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2C587">
      <w:pPr>
        <w:rPr>
          <w:rFonts w:hint="default" w:ascii="Times New Roman" w:hAnsi="Times New Roman" w:eastAsia="宋体" w:cs="Times New Roman"/>
          <w:color w:val="auto"/>
          <w:sz w:val="36"/>
          <w:szCs w:val="36"/>
          <w:lang w:val="en-US" w:eastAsia="zh-CN"/>
        </w:rPr>
      </w:pPr>
      <w:r>
        <w:rPr>
          <w:rFonts w:hint="default" w:ascii="Times New Roman" w:hAnsi="Times New Roman" w:eastAsia="宋体" w:cs="Times New Roman"/>
          <w:color w:val="auto"/>
          <w:sz w:val="36"/>
          <w:szCs w:val="36"/>
          <w:lang w:val="en-US" w:eastAsia="zh-CN"/>
        </w:rPr>
        <w:t xml:space="preserve">                                                                                                                                                                                                                                                                                                                                                                                                                                                                                                                                                                                                                                                                                                                                                      </w:t>
      </w:r>
    </w:p>
    <w:p w14:paraId="1D7F7B34">
      <w:pPr>
        <w:rPr>
          <w:rFonts w:hint="default" w:ascii="Times New Roman" w:hAnsi="Times New Roman" w:eastAsia="宋体" w:cs="Times New Roman"/>
          <w:color w:val="auto"/>
          <w:sz w:val="36"/>
          <w:szCs w:val="36"/>
        </w:rPr>
      </w:pPr>
    </w:p>
    <w:p w14:paraId="35547C6E">
      <w:pPr>
        <w:rPr>
          <w:rFonts w:hint="default" w:ascii="Times New Roman" w:hAnsi="Times New Roman" w:eastAsia="宋体" w:cs="Times New Roman"/>
          <w:color w:val="auto"/>
          <w:sz w:val="36"/>
          <w:szCs w:val="36"/>
        </w:rPr>
      </w:pPr>
    </w:p>
    <w:p w14:paraId="73CE300E">
      <w:pPr>
        <w:rPr>
          <w:rFonts w:hint="default" w:ascii="Times New Roman" w:hAnsi="Times New Roman" w:eastAsia="宋体" w:cs="Times New Roman"/>
          <w:color w:val="auto"/>
          <w:sz w:val="36"/>
          <w:szCs w:val="36"/>
        </w:rPr>
      </w:pPr>
    </w:p>
    <w:p w14:paraId="3701434D">
      <w:pPr>
        <w:rPr>
          <w:rFonts w:hint="default" w:ascii="Times New Roman" w:hAnsi="Times New Roman" w:eastAsia="宋体" w:cs="Times New Roman"/>
          <w:color w:val="auto"/>
          <w:sz w:val="36"/>
          <w:szCs w:val="36"/>
        </w:rPr>
      </w:pPr>
    </w:p>
    <w:p w14:paraId="26943CDF">
      <w:pPr>
        <w:adjustRightInd w:val="0"/>
        <w:snapToGrid w:val="0"/>
        <w:jc w:val="center"/>
        <w:outlineLvl w:val="9"/>
        <w:rPr>
          <w:rFonts w:hint="default" w:ascii="Times New Roman" w:hAnsi="Times New Roman" w:eastAsia="宋体" w:cs="Times New Roman"/>
          <w:bCs/>
          <w:color w:val="auto"/>
          <w:sz w:val="72"/>
          <w:szCs w:val="72"/>
        </w:rPr>
      </w:pPr>
      <w:bookmarkStart w:id="0" w:name="_Toc4703"/>
      <w:r>
        <w:rPr>
          <w:rFonts w:hint="default" w:ascii="Times New Roman" w:hAnsi="Times New Roman" w:eastAsia="宋体" w:cs="Times New Roman"/>
          <w:bCs/>
          <w:color w:val="auto"/>
          <w:sz w:val="72"/>
          <w:szCs w:val="72"/>
        </w:rPr>
        <w:t>建设项目环境影响报告表</w:t>
      </w:r>
      <w:bookmarkEnd w:id="0"/>
    </w:p>
    <w:p w14:paraId="5952DD56">
      <w:pPr>
        <w:adjustRightInd w:val="0"/>
        <w:snapToGrid w:val="0"/>
        <w:spacing w:before="192" w:beforeLines="80"/>
        <w:jc w:val="center"/>
        <w:rPr>
          <w:rFonts w:hint="default" w:ascii="Times New Roman" w:hAnsi="Times New Roman" w:eastAsia="宋体" w:cs="Times New Roman"/>
          <w:bCs/>
          <w:color w:val="auto"/>
          <w:sz w:val="48"/>
          <w:szCs w:val="48"/>
        </w:rPr>
      </w:pPr>
      <w:r>
        <w:rPr>
          <w:rFonts w:hint="default" w:ascii="Times New Roman" w:hAnsi="Times New Roman" w:eastAsia="宋体" w:cs="Times New Roman"/>
          <w:bCs/>
          <w:color w:val="auto"/>
          <w:sz w:val="48"/>
          <w:szCs w:val="48"/>
        </w:rPr>
        <w:t>（污染影响类）</w:t>
      </w:r>
    </w:p>
    <w:p w14:paraId="32FDB500">
      <w:pPr>
        <w:adjustRightInd w:val="0"/>
        <w:snapToGrid w:val="0"/>
        <w:spacing w:line="288" w:lineRule="auto"/>
        <w:jc w:val="center"/>
        <w:outlineLvl w:val="9"/>
        <w:rPr>
          <w:rFonts w:hint="default" w:ascii="Times New Roman" w:hAnsi="Times New Roman" w:eastAsia="宋体" w:cs="Times New Roman"/>
          <w:color w:val="auto"/>
          <w:kern w:val="44"/>
          <w:sz w:val="44"/>
          <w:szCs w:val="44"/>
        </w:rPr>
      </w:pPr>
    </w:p>
    <w:p w14:paraId="65B862FD">
      <w:pPr>
        <w:jc w:val="center"/>
        <w:rPr>
          <w:rFonts w:hint="default" w:ascii="Times New Roman" w:hAnsi="Times New Roman" w:eastAsia="宋体" w:cs="Times New Roman"/>
          <w:color w:val="auto"/>
          <w:sz w:val="52"/>
          <w:szCs w:val="52"/>
        </w:rPr>
      </w:pPr>
    </w:p>
    <w:p w14:paraId="7C90E4CA">
      <w:pPr>
        <w:ind w:firstLine="1040"/>
        <w:rPr>
          <w:rFonts w:hint="default" w:ascii="Times New Roman" w:hAnsi="Times New Roman" w:eastAsia="宋体" w:cs="Times New Roman"/>
          <w:color w:val="auto"/>
          <w:sz w:val="44"/>
          <w:szCs w:val="44"/>
        </w:rPr>
      </w:pPr>
    </w:p>
    <w:p w14:paraId="14F88A1B">
      <w:pPr>
        <w:ind w:firstLine="1040"/>
        <w:rPr>
          <w:rFonts w:hint="default" w:ascii="Times New Roman" w:hAnsi="Times New Roman" w:eastAsia="宋体" w:cs="Times New Roman"/>
          <w:color w:val="auto"/>
          <w:sz w:val="44"/>
          <w:szCs w:val="44"/>
        </w:rPr>
      </w:pPr>
    </w:p>
    <w:p w14:paraId="3D20A0AB">
      <w:pPr>
        <w:ind w:firstLine="1040"/>
        <w:rPr>
          <w:rFonts w:hint="default" w:ascii="Times New Roman" w:hAnsi="Times New Roman" w:eastAsia="宋体" w:cs="Times New Roman"/>
          <w:color w:val="auto"/>
          <w:sz w:val="44"/>
          <w:szCs w:val="44"/>
        </w:rPr>
      </w:pPr>
    </w:p>
    <w:p w14:paraId="36174878">
      <w:pPr>
        <w:ind w:firstLine="1040"/>
        <w:rPr>
          <w:rFonts w:hint="default" w:ascii="Times New Roman" w:hAnsi="Times New Roman" w:eastAsia="宋体" w:cs="Times New Roman"/>
          <w:color w:val="auto"/>
          <w:sz w:val="44"/>
          <w:szCs w:val="44"/>
        </w:rPr>
      </w:pPr>
    </w:p>
    <w:p w14:paraId="3204908A">
      <w:pPr>
        <w:adjustRightInd w:val="0"/>
        <w:snapToGrid w:val="0"/>
        <w:spacing w:line="288" w:lineRule="auto"/>
        <w:ind w:left="2525" w:leftChars="342" w:hanging="1807" w:hangingChars="500"/>
        <w:jc w:val="both"/>
        <w:rPr>
          <w:rFonts w:hint="default" w:ascii="Times New Roman" w:hAnsi="Times New Roman" w:eastAsia="宋体" w:cs="Times New Roman"/>
          <w:b/>
          <w:bCs/>
          <w:color w:val="auto"/>
          <w:sz w:val="36"/>
          <w:szCs w:val="36"/>
          <w:u w:val="single"/>
          <w:lang w:val="en-US" w:eastAsia="zh-CN"/>
        </w:rPr>
      </w:pPr>
      <w:r>
        <w:rPr>
          <w:rFonts w:hint="default" w:ascii="Times New Roman" w:hAnsi="Times New Roman" w:eastAsia="宋体" w:cs="Times New Roman"/>
          <w:b/>
          <w:bCs/>
          <w:color w:val="auto"/>
          <w:sz w:val="36"/>
          <w:szCs w:val="36"/>
        </w:rPr>
        <w:t>项目名称</w:t>
      </w:r>
      <w:r>
        <w:rPr>
          <w:rFonts w:hint="default" w:ascii="Times New Roman" w:hAnsi="Times New Roman" w:eastAsia="宋体" w:cs="Times New Roman"/>
          <w:b/>
          <w:bCs/>
          <w:color w:val="auto"/>
          <w:sz w:val="36"/>
          <w:szCs w:val="36"/>
          <w:lang w:eastAsia="zh-CN"/>
        </w:rPr>
        <w:t>：</w:t>
      </w:r>
      <w:r>
        <w:rPr>
          <w:rFonts w:hint="default" w:ascii="Times New Roman" w:hAnsi="Times New Roman" w:eastAsia="宋体" w:cs="Times New Roman"/>
          <w:b/>
          <w:bCs/>
          <w:color w:val="auto"/>
          <w:sz w:val="36"/>
          <w:szCs w:val="36"/>
          <w:u w:val="single"/>
          <w:lang w:val="en-US" w:eastAsia="zh-CN"/>
        </w:rPr>
        <w:t xml:space="preserve">  江西天孚科技有限公司CPO共封装  </w:t>
      </w:r>
    </w:p>
    <w:p w14:paraId="14729739">
      <w:pPr>
        <w:adjustRightInd w:val="0"/>
        <w:snapToGrid w:val="0"/>
        <w:spacing w:line="288" w:lineRule="auto"/>
        <w:ind w:left="2514" w:leftChars="1197" w:firstLine="0" w:firstLineChars="0"/>
        <w:jc w:val="both"/>
        <w:rPr>
          <w:rFonts w:hint="default" w:ascii="Times New Roman" w:hAnsi="Times New Roman" w:eastAsia="宋体" w:cs="Times New Roman"/>
          <w:b/>
          <w:bCs/>
          <w:color w:val="auto"/>
          <w:sz w:val="36"/>
          <w:szCs w:val="36"/>
          <w:u w:val="single"/>
          <w:lang w:val="en-US"/>
        </w:rPr>
      </w:pPr>
      <w:r>
        <w:rPr>
          <w:rFonts w:hint="default" w:ascii="Times New Roman" w:hAnsi="Times New Roman" w:eastAsia="宋体" w:cs="Times New Roman"/>
          <w:b/>
          <w:bCs/>
          <w:color w:val="auto"/>
          <w:sz w:val="36"/>
          <w:szCs w:val="36"/>
          <w:u w:val="single"/>
          <w:lang w:val="en-US" w:eastAsia="zh-CN"/>
        </w:rPr>
        <w:t xml:space="preserve">      光学引擎器件技术改造项目        </w:t>
      </w:r>
    </w:p>
    <w:p w14:paraId="1928182E">
      <w:pPr>
        <w:adjustRightInd w:val="0"/>
        <w:snapToGrid w:val="0"/>
        <w:spacing w:line="288" w:lineRule="auto"/>
        <w:ind w:firstLine="723" w:firstLineChars="200"/>
        <w:jc w:val="both"/>
        <w:rPr>
          <w:rFonts w:hint="default" w:ascii="Times New Roman" w:hAnsi="Times New Roman" w:eastAsia="宋体" w:cs="Times New Roman"/>
          <w:b/>
          <w:bCs/>
          <w:color w:val="auto"/>
          <w:sz w:val="36"/>
          <w:szCs w:val="36"/>
          <w:u w:val="single"/>
          <w:lang w:val="en-US" w:eastAsia="zh-CN"/>
        </w:rPr>
      </w:pPr>
      <w:r>
        <w:rPr>
          <w:rFonts w:hint="default" w:ascii="Times New Roman" w:hAnsi="Times New Roman" w:eastAsia="宋体" w:cs="Times New Roman"/>
          <w:b/>
          <w:bCs/>
          <w:color w:val="auto"/>
          <w:sz w:val="36"/>
          <w:szCs w:val="36"/>
        </w:rPr>
        <w:t>建设单位（盖章）：</w:t>
      </w:r>
      <w:r>
        <w:rPr>
          <w:rFonts w:hint="default" w:ascii="Times New Roman" w:hAnsi="Times New Roman" w:eastAsia="宋体" w:cs="Times New Roman"/>
          <w:b/>
          <w:bCs/>
          <w:color w:val="auto"/>
          <w:sz w:val="36"/>
          <w:szCs w:val="36"/>
          <w:u w:val="single"/>
          <w:lang w:val="en-US" w:eastAsia="zh-CN"/>
        </w:rPr>
        <w:t xml:space="preserve">   江西天孚科技有限公司    </w:t>
      </w:r>
    </w:p>
    <w:p w14:paraId="1696CCBF">
      <w:pPr>
        <w:adjustRightInd w:val="0"/>
        <w:snapToGrid w:val="0"/>
        <w:spacing w:line="288" w:lineRule="auto"/>
        <w:ind w:firstLine="720"/>
        <w:jc w:val="both"/>
        <w:rPr>
          <w:rFonts w:hint="default" w:ascii="Times New Roman" w:hAnsi="Times New Roman" w:eastAsia="宋体" w:cs="Times New Roman"/>
          <w:color w:val="auto"/>
          <w:sz w:val="36"/>
          <w:szCs w:val="36"/>
          <w:u w:val="single"/>
          <w:lang w:val="en-US"/>
        </w:rPr>
      </w:pPr>
      <w:r>
        <w:rPr>
          <w:rFonts w:hint="default" w:ascii="Times New Roman" w:hAnsi="Times New Roman" w:eastAsia="宋体" w:cs="Times New Roman"/>
          <w:b/>
          <w:bCs/>
          <w:color w:val="auto"/>
          <w:sz w:val="36"/>
          <w:szCs w:val="36"/>
        </w:rPr>
        <w:t>编制日期：</w:t>
      </w:r>
      <w:r>
        <w:rPr>
          <w:rFonts w:hint="default" w:ascii="Times New Roman" w:hAnsi="Times New Roman" w:eastAsia="宋体" w:cs="Times New Roman"/>
          <w:b/>
          <w:bCs/>
          <w:color w:val="auto"/>
          <w:sz w:val="36"/>
          <w:szCs w:val="36"/>
          <w:u w:val="single"/>
        </w:rPr>
        <w:t xml:space="preserve">   </w:t>
      </w:r>
      <w:r>
        <w:rPr>
          <w:rFonts w:hint="default" w:ascii="Times New Roman" w:hAnsi="Times New Roman" w:eastAsia="宋体" w:cs="Times New Roman"/>
          <w:b/>
          <w:bCs/>
          <w:color w:val="auto"/>
          <w:sz w:val="36"/>
          <w:szCs w:val="36"/>
          <w:u w:val="single"/>
          <w:lang w:val="en-US" w:eastAsia="zh-CN"/>
        </w:rPr>
        <w:t xml:space="preserve"> </w:t>
      </w:r>
      <w:r>
        <w:rPr>
          <w:rFonts w:hint="default" w:ascii="Times New Roman" w:hAnsi="Times New Roman" w:eastAsia="宋体" w:cs="Times New Roman"/>
          <w:b/>
          <w:bCs/>
          <w:color w:val="auto"/>
          <w:sz w:val="36"/>
          <w:szCs w:val="36"/>
          <w:u w:val="single"/>
        </w:rPr>
        <w:t xml:space="preserve"> </w:t>
      </w:r>
      <w:r>
        <w:rPr>
          <w:rFonts w:hint="default" w:ascii="Times New Roman" w:hAnsi="Times New Roman" w:eastAsia="宋体" w:cs="Times New Roman"/>
          <w:b/>
          <w:bCs/>
          <w:color w:val="auto"/>
          <w:sz w:val="36"/>
          <w:szCs w:val="36"/>
          <w:u w:val="single"/>
          <w:lang w:val="en-US" w:eastAsia="zh-CN"/>
        </w:rPr>
        <w:t xml:space="preserve">   二零二五年十</w:t>
      </w:r>
      <w:r>
        <w:rPr>
          <w:rFonts w:hint="eastAsia" w:cs="Times New Roman"/>
          <w:b/>
          <w:bCs/>
          <w:color w:val="auto"/>
          <w:sz w:val="36"/>
          <w:szCs w:val="36"/>
          <w:u w:val="single"/>
          <w:lang w:val="en-US" w:eastAsia="zh-CN"/>
        </w:rPr>
        <w:t>一</w:t>
      </w:r>
      <w:r>
        <w:rPr>
          <w:rFonts w:hint="default" w:ascii="Times New Roman" w:hAnsi="Times New Roman" w:eastAsia="宋体" w:cs="Times New Roman"/>
          <w:b/>
          <w:bCs/>
          <w:color w:val="auto"/>
          <w:sz w:val="36"/>
          <w:szCs w:val="36"/>
          <w:u w:val="single"/>
          <w:lang w:val="en-US" w:eastAsia="zh-CN"/>
        </w:rPr>
        <w:t xml:space="preserve">月        </w:t>
      </w:r>
      <w:bookmarkStart w:id="1" w:name="_Hlk57884087"/>
      <w:r>
        <w:rPr>
          <w:rFonts w:hint="default" w:ascii="Times New Roman" w:hAnsi="Times New Roman" w:eastAsia="宋体" w:cs="Times New Roman"/>
          <w:b/>
          <w:bCs/>
          <w:color w:val="auto"/>
          <w:sz w:val="36"/>
          <w:szCs w:val="36"/>
          <w:u w:val="single"/>
          <w:lang w:val="en-US" w:eastAsia="zh-CN"/>
        </w:rPr>
        <w:t xml:space="preserve">     </w:t>
      </w:r>
    </w:p>
    <w:p w14:paraId="0C3CBBD6">
      <w:pPr>
        <w:adjustRightInd w:val="0"/>
        <w:snapToGrid w:val="0"/>
        <w:spacing w:line="288" w:lineRule="auto"/>
        <w:rPr>
          <w:rFonts w:hint="default" w:ascii="Times New Roman" w:hAnsi="Times New Roman" w:eastAsia="宋体" w:cs="Times New Roman"/>
          <w:color w:val="auto"/>
          <w:sz w:val="36"/>
          <w:szCs w:val="36"/>
        </w:rPr>
      </w:pPr>
    </w:p>
    <w:p w14:paraId="568AC819">
      <w:pPr>
        <w:adjustRightInd w:val="0"/>
        <w:snapToGrid w:val="0"/>
        <w:spacing w:line="288" w:lineRule="auto"/>
        <w:rPr>
          <w:rFonts w:hint="default" w:ascii="Times New Roman" w:hAnsi="Times New Roman" w:eastAsia="宋体" w:cs="Times New Roman"/>
          <w:color w:val="auto"/>
          <w:sz w:val="36"/>
          <w:szCs w:val="36"/>
        </w:rPr>
      </w:pPr>
    </w:p>
    <w:p w14:paraId="5D2DBD7F">
      <w:pPr>
        <w:adjustRightInd w:val="0"/>
        <w:snapToGrid w:val="0"/>
        <w:spacing w:line="288" w:lineRule="auto"/>
        <w:ind w:firstLine="1040"/>
        <w:rPr>
          <w:rFonts w:hint="default" w:ascii="Times New Roman" w:hAnsi="Times New Roman" w:eastAsia="宋体" w:cs="Times New Roman"/>
          <w:color w:val="auto"/>
          <w:sz w:val="36"/>
          <w:szCs w:val="36"/>
        </w:rPr>
      </w:pPr>
    </w:p>
    <w:bookmarkEnd w:id="1"/>
    <w:p w14:paraId="2D7FC163">
      <w:pPr>
        <w:adjustRightInd w:val="0"/>
        <w:snapToGrid w:val="0"/>
        <w:spacing w:line="288" w:lineRule="auto"/>
        <w:jc w:val="center"/>
        <w:rPr>
          <w:rFonts w:hint="default" w:ascii="Times New Roman" w:hAnsi="Times New Roman" w:eastAsia="宋体" w:cs="Times New Roman"/>
          <w:color w:val="auto"/>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eastAsia="宋体" w:cs="Times New Roman"/>
          <w:color w:val="auto"/>
          <w:sz w:val="36"/>
          <w:szCs w:val="36"/>
        </w:rPr>
        <w:t>中华人民共和国生态环境部制</w:t>
      </w:r>
    </w:p>
    <w:p w14:paraId="0E83057B">
      <w:pPr>
        <w:pStyle w:val="1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default" w:ascii="Times New Roman" w:hAnsi="Times New Roman" w:eastAsia="宋体" w:cs="Times New Roman"/>
          <w:b/>
          <w:bCs/>
          <w:color w:val="auto"/>
          <w:sz w:val="32"/>
          <w:szCs w:val="32"/>
          <w:lang w:val="en-US" w:eastAsia="zh-CN"/>
        </w:rPr>
        <w:t>目 录</w:t>
      </w:r>
    </w:p>
    <w:p w14:paraId="52E92E6A">
      <w:pPr>
        <w:pStyle w:val="38"/>
        <w:rPr>
          <w:rFonts w:hint="default" w:ascii="Times New Roman" w:hAnsi="Times New Roman" w:eastAsia="宋体" w:cs="Times New Roman"/>
          <w:color w:val="auto"/>
          <w:lang w:val="en-US" w:eastAsia="zh-CN"/>
        </w:rPr>
      </w:pPr>
    </w:p>
    <w:p w14:paraId="0EB7D02D">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TOC \o "1-1" \h \u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_Toc19813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一、建设项目基本情况</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_Toc19813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1</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755E4FB3">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_Toc20348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二、建设项目工程分析</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_Toc20348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28</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64BB3451">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_Toc15298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三、区域环境质量现状、环境保护目标及评价标准</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_Toc15298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43</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0539DDDC">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_Toc195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四、主要环境影响和保护措施</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_Toc195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51</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002DF8A9">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_Toc12279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五、环境保护措施监督检查清单</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_Toc12279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82</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42452EC7">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_Toc5287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六、结论</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_Toc5287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84</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657C8B58">
      <w:pPr>
        <w:bidi w:val="0"/>
        <w:spacing w:line="360" w:lineRule="auto"/>
        <w:rPr>
          <w:rFonts w:hint="default" w:ascii="Times New Roman" w:hAnsi="Times New Roman" w:eastAsia="宋体" w:cs="Times New Roman"/>
          <w:color w:val="auto"/>
          <w:lang w:val="en-US"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eastAsia="宋体" w:cs="Times New Roman"/>
          <w:color w:val="auto"/>
          <w:sz w:val="28"/>
          <w:szCs w:val="36"/>
          <w:lang w:val="en-US" w:eastAsia="zh-CN"/>
        </w:rPr>
        <w:fldChar w:fldCharType="end"/>
      </w:r>
    </w:p>
    <w:p w14:paraId="6B636DD1">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附件：</w:t>
      </w:r>
    </w:p>
    <w:p w14:paraId="112B6B15">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附件1：委托书</w:t>
      </w:r>
    </w:p>
    <w:p w14:paraId="1C16541E">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附件2：承诺书</w:t>
      </w:r>
    </w:p>
    <w:p w14:paraId="404F8B07">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附件3：备案通知书</w:t>
      </w:r>
    </w:p>
    <w:p w14:paraId="05D4402F">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附件4：现有工程环评批复</w:t>
      </w:r>
    </w:p>
    <w:p w14:paraId="7A04B7E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附件5：现有项目验收意见</w:t>
      </w:r>
    </w:p>
    <w:p w14:paraId="1F874DFC">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附件6：不动产权证书</w:t>
      </w:r>
    </w:p>
    <w:p w14:paraId="1829B0B3">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附件7：营业执照</w:t>
      </w:r>
    </w:p>
    <w:p w14:paraId="5F2F2594">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附件8：江西省生态环境厅关于江西高安高新技术产业园区扩区调区规划环境影响报告书审查意见的函</w:t>
      </w:r>
    </w:p>
    <w:p w14:paraId="5E93CE47">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附件9：现有项目总量控制指标确认书</w:t>
      </w:r>
    </w:p>
    <w:p w14:paraId="4C5A7613">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附件10：纳管协议</w:t>
      </w:r>
    </w:p>
    <w:p w14:paraId="39233B1F">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附件11：建设项目初审表</w:t>
      </w:r>
    </w:p>
    <w:p w14:paraId="3199607E">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附件12：测绘报告</w:t>
      </w:r>
    </w:p>
    <w:p w14:paraId="3915B2EA">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附件13：噪声监测报告</w:t>
      </w:r>
    </w:p>
    <w:p w14:paraId="04103DAA">
      <w:pPr>
        <w:pStyle w:val="6"/>
        <w:ind w:left="0" w:leftChars="0"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附件14：UV胶安全技术说明书</w:t>
      </w:r>
    </w:p>
    <w:p w14:paraId="0C506393">
      <w:pPr>
        <w:pStyle w:val="6"/>
        <w:ind w:left="0" w:leftChars="0" w:firstLine="0" w:firstLineChars="0"/>
        <w:rPr>
          <w:rFonts w:hint="default" w:ascii="Times New Roman" w:hAnsi="Times New Roman" w:eastAsia="宋体" w:cs="Times New Roman"/>
          <w:color w:val="FF0000"/>
          <w:sz w:val="24"/>
          <w:szCs w:val="24"/>
          <w:highlight w:val="none"/>
          <w:lang w:val="en-US" w:eastAsia="zh-CN"/>
        </w:rPr>
      </w:pPr>
      <w:r>
        <w:rPr>
          <w:rFonts w:hint="eastAsia" w:cs="Times New Roman"/>
          <w:color w:val="FF0000"/>
          <w:sz w:val="24"/>
          <w:szCs w:val="24"/>
          <w:highlight w:val="none"/>
          <w:lang w:val="en-US" w:eastAsia="zh-CN"/>
        </w:rPr>
        <w:t>附件15：银胶安全技术说明书</w:t>
      </w:r>
    </w:p>
    <w:p w14:paraId="322A69F0">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附图：</w:t>
      </w:r>
    </w:p>
    <w:p w14:paraId="40BE7EE5">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附图1：项目所在地理位置图</w:t>
      </w:r>
    </w:p>
    <w:p w14:paraId="628A976B">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附图2-1：全厂平面布置示意图</w:t>
      </w:r>
    </w:p>
    <w:p w14:paraId="4916595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附图2-2：技改项目平面布置示意图（2#2F）</w:t>
      </w:r>
    </w:p>
    <w:p w14:paraId="3196EAB5">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附图2-3：技改项目平面布置示意图（2#3F）</w:t>
      </w:r>
    </w:p>
    <w:p w14:paraId="535335F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lang w:val="en-US" w:eastAsia="zh-CN"/>
        </w:rPr>
        <w:t>附</w:t>
      </w:r>
      <w:r>
        <w:rPr>
          <w:rFonts w:hint="default" w:ascii="Times New Roman" w:hAnsi="Times New Roman" w:eastAsia="宋体" w:cs="Times New Roman"/>
          <w:color w:val="auto"/>
          <w:sz w:val="24"/>
          <w:szCs w:val="24"/>
          <w:highlight w:val="none"/>
          <w:lang w:val="en-US" w:eastAsia="zh-CN"/>
        </w:rPr>
        <w:t>图3：项目厂区周边敏感目标图</w:t>
      </w:r>
    </w:p>
    <w:p w14:paraId="287CA156">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附图4：项目周边现状及工程师现场踏勘图</w:t>
      </w:r>
    </w:p>
    <w:p w14:paraId="4EC0359D">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附图5：本项目在生态红线中的位置</w:t>
      </w:r>
    </w:p>
    <w:p w14:paraId="522DE0F5">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附图6：宜春市“三线一单”图集（高安市综合管控单元）</w:t>
      </w:r>
    </w:p>
    <w:p w14:paraId="3E68221F">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附图7：新世纪产业园土地利用规划图</w:t>
      </w:r>
    </w:p>
    <w:p w14:paraId="18368F5A">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附图8：新世纪产业园污水工程规划图</w:t>
      </w:r>
    </w:p>
    <w:p w14:paraId="281640FB">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附图9：新世纪产业园雨水工程规划图</w:t>
      </w:r>
    </w:p>
    <w:p w14:paraId="573FC254">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附图10：项目卫生防</w:t>
      </w:r>
      <w:r>
        <w:rPr>
          <w:rFonts w:hint="default" w:ascii="Times New Roman" w:hAnsi="Times New Roman" w:eastAsia="宋体" w:cs="Times New Roman"/>
          <w:color w:val="auto"/>
          <w:sz w:val="24"/>
          <w:szCs w:val="24"/>
          <w:lang w:val="en-US" w:eastAsia="zh-CN"/>
        </w:rPr>
        <w:t>护距离包络线示意图</w:t>
      </w:r>
    </w:p>
    <w:p w14:paraId="46E94793">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FF0000"/>
          <w:sz w:val="24"/>
          <w:szCs w:val="24"/>
          <w:highlight w:val="none"/>
          <w:lang w:val="en-US" w:eastAsia="zh-CN"/>
        </w:rPr>
      </w:pPr>
      <w:r>
        <w:rPr>
          <w:rFonts w:hint="eastAsia" w:ascii="Times New Roman" w:hAnsi="Times New Roman" w:eastAsia="宋体" w:cs="Times New Roman"/>
          <w:color w:val="FF0000"/>
          <w:sz w:val="24"/>
          <w:szCs w:val="24"/>
          <w:highlight w:val="none"/>
          <w:lang w:val="en-US" w:eastAsia="zh-CN"/>
        </w:rPr>
        <w:t>附图11：项目所在地水功能区划图</w:t>
      </w:r>
    </w:p>
    <w:p w14:paraId="401319E9">
      <w:pPr>
        <w:bidi w:val="0"/>
        <w:rPr>
          <w:rFonts w:hint="default" w:ascii="Times New Roman" w:hAnsi="Times New Roman" w:eastAsia="宋体" w:cs="Times New Roman"/>
          <w:color w:val="auto"/>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2EC80467">
      <w:pPr>
        <w:pStyle w:val="26"/>
        <w:jc w:val="center"/>
        <w:outlineLvl w:val="0"/>
        <w:rPr>
          <w:rFonts w:hint="default" w:ascii="Times New Roman" w:hAnsi="Times New Roman" w:eastAsia="宋体" w:cs="Times New Roman"/>
          <w:snapToGrid w:val="0"/>
          <w:color w:val="auto"/>
          <w:sz w:val="30"/>
          <w:szCs w:val="30"/>
        </w:rPr>
      </w:pPr>
      <w:bookmarkStart w:id="2" w:name="_Toc19813"/>
      <w:r>
        <w:rPr>
          <w:rFonts w:hint="default" w:ascii="Times New Roman" w:hAnsi="Times New Roman" w:eastAsia="宋体" w:cs="Times New Roman"/>
          <w:snapToGrid w:val="0"/>
          <w:color w:val="auto"/>
          <w:sz w:val="30"/>
          <w:szCs w:val="30"/>
        </w:rPr>
        <w:t>一、建设项目基本情况</w:t>
      </w:r>
      <w:bookmarkEnd w:id="2"/>
    </w:p>
    <w:tbl>
      <w:tblPr>
        <w:tblStyle w:val="29"/>
        <w:tblW w:w="88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78"/>
        <w:gridCol w:w="2227"/>
        <w:gridCol w:w="1815"/>
        <w:gridCol w:w="3079"/>
      </w:tblGrid>
      <w:tr w14:paraId="5BE283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2022267B">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建设项目名称</w:t>
            </w:r>
          </w:p>
        </w:tc>
        <w:tc>
          <w:tcPr>
            <w:tcW w:w="7121" w:type="dxa"/>
            <w:gridSpan w:val="3"/>
            <w:noWrap w:val="0"/>
            <w:vAlign w:val="center"/>
          </w:tcPr>
          <w:p w14:paraId="4A19C263">
            <w:pPr>
              <w:adjustRightInd w:val="0"/>
              <w:snapToGrid w:val="0"/>
              <w:jc w:val="center"/>
              <w:rPr>
                <w:rFonts w:hint="default" w:ascii="Times New Roman" w:hAnsi="Times New Roman" w:eastAsia="宋体" w:cs="Times New Roman"/>
                <w:color w:val="auto"/>
                <w:sz w:val="24"/>
                <w:szCs w:val="24"/>
                <w:highlight w:val="none"/>
                <w:lang w:eastAsia="zh-CN"/>
              </w:rPr>
            </w:pPr>
            <w:bookmarkStart w:id="3" w:name="OLE_LINK7"/>
            <w:r>
              <w:rPr>
                <w:rFonts w:hint="default" w:ascii="Times New Roman" w:hAnsi="Times New Roman" w:eastAsia="宋体" w:cs="Times New Roman"/>
                <w:color w:val="auto"/>
                <w:sz w:val="24"/>
                <w:szCs w:val="24"/>
                <w:highlight w:val="none"/>
                <w:lang w:val="en-US" w:eastAsia="zh-CN"/>
              </w:rPr>
              <w:t>江西天孚科技有限公司CPO共封装光学引擎器件技术改造项目</w:t>
            </w:r>
            <w:bookmarkEnd w:id="3"/>
          </w:p>
        </w:tc>
      </w:tr>
      <w:tr w14:paraId="3812A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1D3C3B8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项目代码</w:t>
            </w:r>
          </w:p>
        </w:tc>
        <w:tc>
          <w:tcPr>
            <w:tcW w:w="7121" w:type="dxa"/>
            <w:gridSpan w:val="3"/>
            <w:noWrap w:val="0"/>
            <w:vAlign w:val="center"/>
          </w:tcPr>
          <w:p w14:paraId="48A91B6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2508-360983-07-02-182792</w:t>
            </w:r>
          </w:p>
        </w:tc>
      </w:tr>
      <w:tr w14:paraId="730464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639E3EE6">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建设单位联系人</w:t>
            </w:r>
          </w:p>
        </w:tc>
        <w:tc>
          <w:tcPr>
            <w:tcW w:w="2227" w:type="dxa"/>
            <w:noWrap w:val="0"/>
            <w:vAlign w:val="center"/>
          </w:tcPr>
          <w:p w14:paraId="00BD8354">
            <w:pPr>
              <w:adjustRightInd w:val="0"/>
              <w:snapToGrid w:val="0"/>
              <w:jc w:val="center"/>
              <w:rPr>
                <w:rFonts w:hint="default" w:ascii="Times New Roman" w:hAnsi="Times New Roman" w:eastAsia="宋体" w:cs="Times New Roman"/>
                <w:color w:val="auto"/>
                <w:sz w:val="24"/>
                <w:szCs w:val="24"/>
                <w:highlight w:val="none"/>
                <w:lang w:eastAsia="zh-CN"/>
              </w:rPr>
            </w:pPr>
          </w:p>
        </w:tc>
        <w:tc>
          <w:tcPr>
            <w:tcW w:w="1815" w:type="dxa"/>
            <w:noWrap w:val="0"/>
            <w:vAlign w:val="center"/>
          </w:tcPr>
          <w:p w14:paraId="465B3B58">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联系方式</w:t>
            </w:r>
          </w:p>
        </w:tc>
        <w:tc>
          <w:tcPr>
            <w:tcW w:w="3079" w:type="dxa"/>
            <w:noWrap w:val="0"/>
            <w:vAlign w:val="center"/>
          </w:tcPr>
          <w:p w14:paraId="01EC73E3">
            <w:pPr>
              <w:adjustRightInd w:val="0"/>
              <w:snapToGrid w:val="0"/>
              <w:jc w:val="center"/>
              <w:rPr>
                <w:rFonts w:hint="default" w:ascii="Times New Roman" w:hAnsi="Times New Roman" w:eastAsia="宋体" w:cs="Times New Roman"/>
                <w:color w:val="auto"/>
                <w:sz w:val="24"/>
                <w:szCs w:val="24"/>
                <w:highlight w:val="none"/>
                <w:lang w:val="en-US" w:eastAsia="zh-CN"/>
              </w:rPr>
            </w:pPr>
            <w:bookmarkStart w:id="67" w:name="_GoBack"/>
            <w:bookmarkEnd w:id="67"/>
          </w:p>
        </w:tc>
      </w:tr>
      <w:tr w14:paraId="519B1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45AB679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建设地点</w:t>
            </w:r>
          </w:p>
        </w:tc>
        <w:tc>
          <w:tcPr>
            <w:tcW w:w="7121" w:type="dxa"/>
            <w:gridSpan w:val="3"/>
            <w:noWrap w:val="0"/>
            <w:vAlign w:val="center"/>
          </w:tcPr>
          <w:p w14:paraId="602FB48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江西高安高新技术产业园</w:t>
            </w:r>
          </w:p>
        </w:tc>
      </w:tr>
      <w:tr w14:paraId="0B418D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438C3A1C">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地理坐标</w:t>
            </w:r>
          </w:p>
        </w:tc>
        <w:tc>
          <w:tcPr>
            <w:tcW w:w="7121" w:type="dxa"/>
            <w:gridSpan w:val="3"/>
            <w:noWrap w:val="0"/>
            <w:vAlign w:val="center"/>
          </w:tcPr>
          <w:p w14:paraId="3E8F366D">
            <w:pPr>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4"/>
                <w:szCs w:val="24"/>
                <w:highlight w:val="none"/>
                <w:lang w:val="en-US" w:eastAsia="zh-CN"/>
              </w:rPr>
              <w:t>东经</w:t>
            </w:r>
            <w:bookmarkStart w:id="4" w:name="OLE_LINK19"/>
            <w:r>
              <w:rPr>
                <w:rFonts w:hint="default" w:ascii="Times New Roman" w:hAnsi="Times New Roman" w:eastAsia="宋体" w:cs="Times New Roman"/>
                <w:color w:val="auto"/>
                <w:sz w:val="24"/>
                <w:szCs w:val="24"/>
                <w:highlight w:val="none"/>
                <w:lang w:val="en-US" w:eastAsia="zh-CN"/>
              </w:rPr>
              <w:t>115°23'23.675"，北纬28°27'19.811"</w:t>
            </w:r>
            <w:bookmarkEnd w:id="4"/>
          </w:p>
        </w:tc>
      </w:tr>
      <w:tr w14:paraId="664A96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044C3800">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国民经济</w:t>
            </w:r>
          </w:p>
          <w:p w14:paraId="13B7A6E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行业类别</w:t>
            </w:r>
          </w:p>
        </w:tc>
        <w:tc>
          <w:tcPr>
            <w:tcW w:w="2227" w:type="dxa"/>
            <w:noWrap w:val="0"/>
            <w:vAlign w:val="center"/>
          </w:tcPr>
          <w:p w14:paraId="62044591">
            <w:pPr>
              <w:adjustRightInd w:val="0"/>
              <w:snapToGrid w:val="0"/>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4"/>
                <w:szCs w:val="24"/>
                <w:highlight w:val="none"/>
                <w:lang w:val="en-US" w:eastAsia="zh-CN"/>
              </w:rPr>
              <w:t>C3989其他电子元件制造</w:t>
            </w:r>
          </w:p>
        </w:tc>
        <w:tc>
          <w:tcPr>
            <w:tcW w:w="1815" w:type="dxa"/>
            <w:noWrap w:val="0"/>
            <w:vAlign w:val="center"/>
          </w:tcPr>
          <w:p w14:paraId="0B380EAD">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w:t>
            </w:r>
          </w:p>
          <w:p w14:paraId="17D63B6D">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行业类别</w:t>
            </w:r>
          </w:p>
        </w:tc>
        <w:tc>
          <w:tcPr>
            <w:tcW w:w="3079" w:type="dxa"/>
            <w:noWrap w:val="0"/>
            <w:vAlign w:val="center"/>
          </w:tcPr>
          <w:p w14:paraId="794952E1">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三十六</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计算机、通信和其他电子设备制造业-81、电子元件及电子专用材料制造398</w:t>
            </w:r>
          </w:p>
        </w:tc>
      </w:tr>
      <w:tr w14:paraId="165727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33232501">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建设性质</w:t>
            </w:r>
          </w:p>
        </w:tc>
        <w:tc>
          <w:tcPr>
            <w:tcW w:w="2227" w:type="dxa"/>
            <w:noWrap w:val="0"/>
            <w:vAlign w:val="center"/>
          </w:tcPr>
          <w:p w14:paraId="03470BB2">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□新建（迁建）</w:t>
            </w:r>
          </w:p>
          <w:p w14:paraId="5190222D">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□改建</w:t>
            </w:r>
          </w:p>
          <w:p w14:paraId="282254BD">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□扩建</w:t>
            </w:r>
          </w:p>
          <w:p w14:paraId="6346EACE">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技术改造</w:t>
            </w:r>
          </w:p>
        </w:tc>
        <w:tc>
          <w:tcPr>
            <w:tcW w:w="1815" w:type="dxa"/>
            <w:noWrap w:val="0"/>
            <w:vAlign w:val="center"/>
          </w:tcPr>
          <w:p w14:paraId="58300EA4">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w:t>
            </w:r>
          </w:p>
          <w:p w14:paraId="6F3A1B46">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申报情形</w:t>
            </w:r>
          </w:p>
        </w:tc>
        <w:tc>
          <w:tcPr>
            <w:tcW w:w="3079" w:type="dxa"/>
            <w:noWrap w:val="0"/>
            <w:vAlign w:val="center"/>
          </w:tcPr>
          <w:p w14:paraId="1E935E08">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 xml:space="preserve">首次申报项目             </w:t>
            </w:r>
          </w:p>
          <w:p w14:paraId="220EA89A">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不予批准后再次申报项目</w:t>
            </w:r>
          </w:p>
          <w:p w14:paraId="6FB116F2">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□超五年重新审核项目     </w:t>
            </w:r>
          </w:p>
          <w:p w14:paraId="74D54077">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重大变动重新报批项目</w:t>
            </w:r>
          </w:p>
        </w:tc>
      </w:tr>
      <w:tr w14:paraId="2703A1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3E6F4CA1">
            <w:pPr>
              <w:adjustRightInd w:val="0"/>
              <w:snapToGrid w:val="0"/>
              <w:jc w:val="center"/>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b/>
                <w:bCs/>
                <w:color w:val="auto"/>
                <w:sz w:val="24"/>
                <w:szCs w:val="24"/>
                <w:highlight w:val="none"/>
                <w:shd w:val="clear" w:color="auto" w:fill="auto"/>
              </w:rPr>
              <w:t>项目审批（核准/备案）部门（选填）</w:t>
            </w:r>
          </w:p>
        </w:tc>
        <w:tc>
          <w:tcPr>
            <w:tcW w:w="2227" w:type="dxa"/>
            <w:noWrap w:val="0"/>
            <w:vAlign w:val="center"/>
          </w:tcPr>
          <w:p w14:paraId="31623F6F">
            <w:pPr>
              <w:adjustRightInd w:val="0"/>
              <w:snapToGrid w:val="0"/>
              <w:jc w:val="center"/>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高安市行政审批局</w:t>
            </w:r>
          </w:p>
        </w:tc>
        <w:tc>
          <w:tcPr>
            <w:tcW w:w="1815" w:type="dxa"/>
            <w:noWrap w:val="0"/>
            <w:vAlign w:val="center"/>
          </w:tcPr>
          <w:p w14:paraId="3AF310B2">
            <w:pPr>
              <w:adjustRightInd w:val="0"/>
              <w:snapToGrid w:val="0"/>
              <w:jc w:val="center"/>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项目审批（核准/</w:t>
            </w:r>
          </w:p>
          <w:p w14:paraId="6B396165">
            <w:pPr>
              <w:adjustRightInd w:val="0"/>
              <w:snapToGrid w:val="0"/>
              <w:jc w:val="center"/>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备案）文号（选填）</w:t>
            </w:r>
          </w:p>
        </w:tc>
        <w:tc>
          <w:tcPr>
            <w:tcW w:w="3079" w:type="dxa"/>
            <w:noWrap w:val="0"/>
            <w:vAlign w:val="center"/>
          </w:tcPr>
          <w:p w14:paraId="090FB0AB">
            <w:pPr>
              <w:adjustRightInd w:val="0"/>
              <w:snapToGrid w:val="0"/>
              <w:jc w:val="center"/>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lang w:val="en-US" w:eastAsia="zh-CN"/>
              </w:rPr>
              <w:t>2508-360983-07-02-182792</w:t>
            </w:r>
          </w:p>
        </w:tc>
      </w:tr>
      <w:tr w14:paraId="7926C4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26652AC3">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总投资（万元）</w:t>
            </w:r>
          </w:p>
        </w:tc>
        <w:tc>
          <w:tcPr>
            <w:tcW w:w="2227" w:type="dxa"/>
            <w:noWrap w:val="0"/>
            <w:vAlign w:val="center"/>
          </w:tcPr>
          <w:p w14:paraId="306F59B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3200</w:t>
            </w:r>
          </w:p>
        </w:tc>
        <w:tc>
          <w:tcPr>
            <w:tcW w:w="1815" w:type="dxa"/>
            <w:noWrap w:val="0"/>
            <w:tcMar>
              <w:top w:w="16" w:type="dxa"/>
              <w:left w:w="16" w:type="dxa"/>
              <w:right w:w="16" w:type="dxa"/>
            </w:tcMar>
            <w:vAlign w:val="center"/>
          </w:tcPr>
          <w:p w14:paraId="5EA59992">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环保投资（万元）</w:t>
            </w:r>
          </w:p>
        </w:tc>
        <w:tc>
          <w:tcPr>
            <w:tcW w:w="3079" w:type="dxa"/>
            <w:noWrap w:val="0"/>
            <w:vAlign w:val="center"/>
          </w:tcPr>
          <w:p w14:paraId="2F68B4D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52</w:t>
            </w:r>
          </w:p>
        </w:tc>
      </w:tr>
      <w:tr w14:paraId="5F0733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22C127CA">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环保投资占比（%）</w:t>
            </w:r>
          </w:p>
        </w:tc>
        <w:tc>
          <w:tcPr>
            <w:tcW w:w="2227" w:type="dxa"/>
            <w:noWrap w:val="0"/>
            <w:vAlign w:val="center"/>
          </w:tcPr>
          <w:p w14:paraId="5F056DA8">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1.625</w:t>
            </w:r>
          </w:p>
        </w:tc>
        <w:tc>
          <w:tcPr>
            <w:tcW w:w="1815" w:type="dxa"/>
            <w:noWrap w:val="0"/>
            <w:tcMar>
              <w:top w:w="16" w:type="dxa"/>
              <w:left w:w="16" w:type="dxa"/>
              <w:right w:w="16" w:type="dxa"/>
            </w:tcMar>
            <w:vAlign w:val="center"/>
          </w:tcPr>
          <w:p w14:paraId="50AA58E2">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施工工期</w:t>
            </w:r>
          </w:p>
        </w:tc>
        <w:tc>
          <w:tcPr>
            <w:tcW w:w="3079" w:type="dxa"/>
            <w:noWrap w:val="0"/>
            <w:vAlign w:val="center"/>
          </w:tcPr>
          <w:p w14:paraId="2F69C97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202507~202706</w:t>
            </w:r>
          </w:p>
        </w:tc>
      </w:tr>
      <w:tr w14:paraId="088CE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4A0FB03F">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是否开工建设</w:t>
            </w:r>
          </w:p>
        </w:tc>
        <w:tc>
          <w:tcPr>
            <w:tcW w:w="2227" w:type="dxa"/>
            <w:noWrap w:val="0"/>
            <w:vAlign w:val="center"/>
          </w:tcPr>
          <w:p w14:paraId="4B78735A">
            <w:pPr>
              <w:adjustRightInd w:val="0"/>
              <w:snapToGrid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否</w:t>
            </w:r>
          </w:p>
          <w:p w14:paraId="4EBF7C84">
            <w:pPr>
              <w:adjustRightInd w:val="0"/>
              <w:snapToGrid w:val="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□是</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u w:val="single"/>
                <w:lang w:val="en-US" w:eastAsia="zh-CN"/>
              </w:rPr>
              <w:t xml:space="preserve">          </w:t>
            </w:r>
          </w:p>
        </w:tc>
        <w:tc>
          <w:tcPr>
            <w:tcW w:w="1815" w:type="dxa"/>
            <w:noWrap w:val="0"/>
            <w:tcMar>
              <w:top w:w="16" w:type="dxa"/>
              <w:left w:w="16" w:type="dxa"/>
              <w:right w:w="16" w:type="dxa"/>
            </w:tcMar>
            <w:vAlign w:val="center"/>
          </w:tcPr>
          <w:p w14:paraId="289BFD5B">
            <w:pPr>
              <w:adjustRightInd w:val="0"/>
              <w:snapToGrid w:val="0"/>
              <w:jc w:val="center"/>
              <w:rPr>
                <w:rFonts w:hint="default" w:ascii="Times New Roman" w:hAnsi="Times New Roman" w:eastAsia="宋体" w:cs="Times New Roman"/>
                <w:color w:val="auto"/>
                <w:spacing w:val="-6"/>
                <w:sz w:val="24"/>
                <w:szCs w:val="24"/>
                <w:highlight w:val="none"/>
              </w:rPr>
            </w:pPr>
            <w:r>
              <w:rPr>
                <w:rFonts w:hint="default" w:ascii="Times New Roman" w:hAnsi="Times New Roman" w:eastAsia="宋体" w:cs="Times New Roman"/>
                <w:color w:val="auto"/>
                <w:spacing w:val="-6"/>
                <w:sz w:val="24"/>
                <w:szCs w:val="24"/>
                <w:highlight w:val="none"/>
              </w:rPr>
              <w:t>用地（用海）</w:t>
            </w:r>
          </w:p>
          <w:p w14:paraId="04E9AEEE">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6"/>
                <w:sz w:val="24"/>
                <w:szCs w:val="24"/>
                <w:highlight w:val="none"/>
              </w:rPr>
              <w:t>面积（m</w:t>
            </w:r>
            <w:r>
              <w:rPr>
                <w:rFonts w:hint="default" w:ascii="Times New Roman" w:hAnsi="Times New Roman" w:eastAsia="宋体" w:cs="Times New Roman"/>
                <w:color w:val="auto"/>
                <w:spacing w:val="-6"/>
                <w:sz w:val="24"/>
                <w:szCs w:val="24"/>
                <w:highlight w:val="none"/>
                <w:vertAlign w:val="superscript"/>
              </w:rPr>
              <w:t>2</w:t>
            </w:r>
            <w:r>
              <w:rPr>
                <w:rFonts w:hint="default" w:ascii="Times New Roman" w:hAnsi="Times New Roman" w:eastAsia="宋体" w:cs="Times New Roman"/>
                <w:color w:val="auto"/>
                <w:spacing w:val="-6"/>
                <w:sz w:val="24"/>
                <w:szCs w:val="24"/>
                <w:highlight w:val="none"/>
              </w:rPr>
              <w:t>）</w:t>
            </w:r>
          </w:p>
        </w:tc>
        <w:tc>
          <w:tcPr>
            <w:tcW w:w="3079" w:type="dxa"/>
            <w:noWrap w:val="0"/>
            <w:vAlign w:val="center"/>
          </w:tcPr>
          <w:p w14:paraId="69FD6E7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技改项目利用现有厂房，不新增用地</w:t>
            </w:r>
            <w:r>
              <w:rPr>
                <w:rFonts w:hint="eastAsia" w:cs="Times New Roman"/>
                <w:color w:val="FF0000"/>
                <w:sz w:val="24"/>
                <w:szCs w:val="24"/>
                <w:highlight w:val="none"/>
                <w:lang w:val="en-US" w:eastAsia="zh-CN"/>
              </w:rPr>
              <w:t>（9600</w:t>
            </w:r>
            <w:r>
              <w:rPr>
                <w:rFonts w:hint="default" w:ascii="Times New Roman" w:hAnsi="Times New Roman" w:eastAsia="宋体" w:cs="Times New Roman"/>
                <w:color w:val="FF0000"/>
                <w:spacing w:val="-6"/>
                <w:sz w:val="24"/>
                <w:szCs w:val="24"/>
                <w:highlight w:val="none"/>
              </w:rPr>
              <w:t>m</w:t>
            </w:r>
            <w:r>
              <w:rPr>
                <w:rFonts w:hint="default" w:ascii="Times New Roman" w:hAnsi="Times New Roman" w:eastAsia="宋体" w:cs="Times New Roman"/>
                <w:color w:val="FF0000"/>
                <w:spacing w:val="-6"/>
                <w:sz w:val="24"/>
                <w:szCs w:val="24"/>
                <w:highlight w:val="none"/>
                <w:vertAlign w:val="superscript"/>
              </w:rPr>
              <w:t>2</w:t>
            </w:r>
            <w:r>
              <w:rPr>
                <w:rFonts w:hint="eastAsia" w:cs="Times New Roman"/>
                <w:color w:val="FF0000"/>
                <w:sz w:val="24"/>
                <w:szCs w:val="24"/>
                <w:highlight w:val="none"/>
                <w:lang w:val="en-US" w:eastAsia="zh-CN"/>
              </w:rPr>
              <w:t>）</w:t>
            </w:r>
          </w:p>
        </w:tc>
      </w:tr>
      <w:tr w14:paraId="5F0D7A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78" w:type="dxa"/>
            <w:noWrap w:val="0"/>
            <w:vAlign w:val="center"/>
          </w:tcPr>
          <w:p w14:paraId="5FC76AE0">
            <w:pPr>
              <w:autoSpaceDE w:val="0"/>
              <w:autoSpaceDN w:val="0"/>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专项评价设置情况</w:t>
            </w:r>
          </w:p>
        </w:tc>
        <w:tc>
          <w:tcPr>
            <w:tcW w:w="7121" w:type="dxa"/>
            <w:gridSpan w:val="3"/>
            <w:noWrap w:val="0"/>
            <w:vAlign w:val="center"/>
          </w:tcPr>
          <w:p w14:paraId="62941FA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按《建设项目环境影响报告表编制技术指南（污染影响类）（试行）》，项目专项评价设置情况说明如下：</w:t>
            </w:r>
          </w:p>
          <w:p w14:paraId="2B42CCD2">
            <w:pPr>
              <w:adjustRightInd w:val="0"/>
              <w:snapToGrid w:val="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eastAsia="zh-CN"/>
              </w:rPr>
              <w:t>表</w:t>
            </w:r>
            <w:r>
              <w:rPr>
                <w:rFonts w:hint="default" w:ascii="Times New Roman" w:hAnsi="Times New Roman" w:eastAsia="宋体" w:cs="Times New Roman"/>
                <w:b/>
                <w:bCs/>
                <w:color w:val="auto"/>
                <w:highlight w:val="none"/>
                <w:lang w:val="en-US" w:eastAsia="zh-CN"/>
              </w:rPr>
              <w:t>1-1  专项评价设置原则说明表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5"/>
              <w:gridCol w:w="3211"/>
              <w:gridCol w:w="2130"/>
              <w:gridCol w:w="656"/>
            </w:tblGrid>
            <w:tr w14:paraId="0A94DE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073EDF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专项评价类别</w:t>
                  </w:r>
                </w:p>
              </w:tc>
              <w:tc>
                <w:tcPr>
                  <w:tcW w:w="2325" w:type="pct"/>
                  <w:tcBorders>
                    <w:tl2br w:val="nil"/>
                    <w:tr2bl w:val="nil"/>
                  </w:tcBorders>
                  <w:noWrap w:val="0"/>
                  <w:vAlign w:val="center"/>
                </w:tcPr>
                <w:p w14:paraId="609B6A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设置原则</w:t>
                  </w:r>
                </w:p>
              </w:tc>
              <w:tc>
                <w:tcPr>
                  <w:tcW w:w="1542" w:type="pct"/>
                  <w:tcBorders>
                    <w:tl2br w:val="nil"/>
                    <w:tr2bl w:val="nil"/>
                  </w:tcBorders>
                  <w:noWrap w:val="0"/>
                  <w:vAlign w:val="center"/>
                </w:tcPr>
                <w:p w14:paraId="66B646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技改项目情况</w:t>
                  </w:r>
                </w:p>
              </w:tc>
              <w:tc>
                <w:tcPr>
                  <w:tcW w:w="475" w:type="pct"/>
                  <w:tcBorders>
                    <w:tl2br w:val="nil"/>
                    <w:tr2bl w:val="nil"/>
                  </w:tcBorders>
                  <w:noWrap w:val="0"/>
                  <w:vAlign w:val="center"/>
                </w:tcPr>
                <w:p w14:paraId="27C3FD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设置情况</w:t>
                  </w:r>
                </w:p>
              </w:tc>
            </w:tr>
            <w:tr w14:paraId="7F0AA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4B779C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大气</w:t>
                  </w:r>
                </w:p>
              </w:tc>
              <w:tc>
                <w:tcPr>
                  <w:tcW w:w="2325" w:type="pct"/>
                  <w:tcBorders>
                    <w:tl2br w:val="nil"/>
                    <w:tr2bl w:val="nil"/>
                  </w:tcBorders>
                  <w:noWrap w:val="0"/>
                  <w:vAlign w:val="center"/>
                </w:tcPr>
                <w:p w14:paraId="531D14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排放废气含有有毒有害污染物、二噁英、本并[a]芘、氰化物、氯气且厂界外500米范围内有环境空气保护目标的建设项目</w:t>
                  </w:r>
                </w:p>
              </w:tc>
              <w:tc>
                <w:tcPr>
                  <w:tcW w:w="1542" w:type="pct"/>
                  <w:tcBorders>
                    <w:tl2br w:val="nil"/>
                    <w:tr2bl w:val="nil"/>
                  </w:tcBorders>
                  <w:noWrap w:val="0"/>
                  <w:vAlign w:val="center"/>
                </w:tcPr>
                <w:p w14:paraId="36198F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技改项目排放废气不含有以上污染物</w:t>
                  </w:r>
                </w:p>
              </w:tc>
              <w:tc>
                <w:tcPr>
                  <w:tcW w:w="475" w:type="pct"/>
                  <w:tcBorders>
                    <w:tl2br w:val="nil"/>
                    <w:tr2bl w:val="nil"/>
                  </w:tcBorders>
                  <w:noWrap w:val="0"/>
                  <w:vAlign w:val="center"/>
                </w:tcPr>
                <w:p w14:paraId="6DA58E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325E83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314094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地表水</w:t>
                  </w:r>
                </w:p>
              </w:tc>
              <w:tc>
                <w:tcPr>
                  <w:tcW w:w="2325" w:type="pct"/>
                  <w:tcBorders>
                    <w:tl2br w:val="nil"/>
                    <w:tr2bl w:val="nil"/>
                  </w:tcBorders>
                  <w:noWrap w:val="0"/>
                  <w:vAlign w:val="center"/>
                </w:tcPr>
                <w:p w14:paraId="784B53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新增工业废水直排建设项目（槽罐车送污水处理厂除外）；新增废水直排的污水集中处理厂</w:t>
                  </w:r>
                </w:p>
              </w:tc>
              <w:tc>
                <w:tcPr>
                  <w:tcW w:w="1542" w:type="pct"/>
                  <w:tcBorders>
                    <w:tl2br w:val="nil"/>
                    <w:tr2bl w:val="nil"/>
                  </w:tcBorders>
                  <w:noWrap w:val="0"/>
                  <w:vAlign w:val="center"/>
                </w:tcPr>
                <w:p w14:paraId="672F00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技改项目不属于工业废水直排建设项目和新增废水直排的污水集中处理厂</w:t>
                  </w:r>
                </w:p>
              </w:tc>
              <w:tc>
                <w:tcPr>
                  <w:tcW w:w="475" w:type="pct"/>
                  <w:tcBorders>
                    <w:tl2br w:val="nil"/>
                    <w:tr2bl w:val="nil"/>
                  </w:tcBorders>
                  <w:noWrap w:val="0"/>
                  <w:vAlign w:val="center"/>
                </w:tcPr>
                <w:p w14:paraId="26D5ED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61B55C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56" w:type="pct"/>
                  <w:tcBorders>
                    <w:tl2br w:val="nil"/>
                    <w:tr2bl w:val="nil"/>
                  </w:tcBorders>
                  <w:noWrap w:val="0"/>
                  <w:vAlign w:val="center"/>
                </w:tcPr>
                <w:p w14:paraId="21A15D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环境风险</w:t>
                  </w:r>
                </w:p>
              </w:tc>
              <w:tc>
                <w:tcPr>
                  <w:tcW w:w="2325" w:type="pct"/>
                  <w:tcBorders>
                    <w:tl2br w:val="nil"/>
                    <w:tr2bl w:val="nil"/>
                  </w:tcBorders>
                  <w:noWrap w:val="0"/>
                  <w:vAlign w:val="center"/>
                </w:tcPr>
                <w:p w14:paraId="5D05C2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有毒有害和易燃易爆危险物质存储量超过临界量的建设项目</w:t>
                  </w:r>
                </w:p>
              </w:tc>
              <w:tc>
                <w:tcPr>
                  <w:tcW w:w="1542" w:type="pct"/>
                  <w:tcBorders>
                    <w:tl2br w:val="nil"/>
                    <w:tr2bl w:val="nil"/>
                  </w:tcBorders>
                  <w:noWrap w:val="0"/>
                  <w:vAlign w:val="center"/>
                </w:tcPr>
                <w:p w14:paraId="262F13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技改项目危险物质存储量不超过临界量</w:t>
                  </w:r>
                </w:p>
              </w:tc>
              <w:tc>
                <w:tcPr>
                  <w:tcW w:w="475" w:type="pct"/>
                  <w:tcBorders>
                    <w:tl2br w:val="nil"/>
                    <w:tr2bl w:val="nil"/>
                  </w:tcBorders>
                  <w:noWrap w:val="0"/>
                  <w:vAlign w:val="center"/>
                </w:tcPr>
                <w:p w14:paraId="1FC864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2F8EFD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4C2B48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生态</w:t>
                  </w:r>
                </w:p>
              </w:tc>
              <w:tc>
                <w:tcPr>
                  <w:tcW w:w="2325" w:type="pct"/>
                  <w:tcBorders>
                    <w:tl2br w:val="nil"/>
                    <w:tr2bl w:val="nil"/>
                  </w:tcBorders>
                  <w:noWrap w:val="0"/>
                  <w:vAlign w:val="center"/>
                </w:tcPr>
                <w:p w14:paraId="780787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取水口下游500米范围内有重要水生生物的自然产卵场、索饵场、越冬场和洄游通道的新增河道取水的污染类建设项目</w:t>
                  </w:r>
                </w:p>
              </w:tc>
              <w:tc>
                <w:tcPr>
                  <w:tcW w:w="1542" w:type="pct"/>
                  <w:tcBorders>
                    <w:tl2br w:val="nil"/>
                    <w:tr2bl w:val="nil"/>
                  </w:tcBorders>
                  <w:noWrap w:val="0"/>
                  <w:vAlign w:val="center"/>
                </w:tcPr>
                <w:p w14:paraId="3046D9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7ECB50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4B36C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6D58ED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海洋</w:t>
                  </w:r>
                </w:p>
              </w:tc>
              <w:tc>
                <w:tcPr>
                  <w:tcW w:w="2325" w:type="pct"/>
                  <w:tcBorders>
                    <w:tl2br w:val="nil"/>
                    <w:tr2bl w:val="nil"/>
                  </w:tcBorders>
                  <w:noWrap w:val="0"/>
                  <w:vAlign w:val="center"/>
                </w:tcPr>
                <w:p w14:paraId="5D6680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直接向海排放污染物的海洋工程建设项目</w:t>
                  </w:r>
                </w:p>
              </w:tc>
              <w:tc>
                <w:tcPr>
                  <w:tcW w:w="1542" w:type="pct"/>
                  <w:tcBorders>
                    <w:tl2br w:val="nil"/>
                    <w:tr2bl w:val="nil"/>
                  </w:tcBorders>
                  <w:noWrap w:val="0"/>
                  <w:vAlign w:val="center"/>
                </w:tcPr>
                <w:p w14:paraId="4508B4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1F7E2E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6DA4EF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6C7C83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地下水</w:t>
                  </w:r>
                </w:p>
              </w:tc>
              <w:tc>
                <w:tcPr>
                  <w:tcW w:w="2325" w:type="pct"/>
                  <w:tcBorders>
                    <w:tl2br w:val="nil"/>
                    <w:tr2bl w:val="nil"/>
                  </w:tcBorders>
                  <w:noWrap w:val="0"/>
                  <w:vAlign w:val="center"/>
                </w:tcPr>
                <w:p w14:paraId="7C1A5B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涉及集中式饮用水水源和热水、矿泉水、温泉等特殊地下水资源保护区的建设项目</w:t>
                  </w:r>
                </w:p>
              </w:tc>
              <w:tc>
                <w:tcPr>
                  <w:tcW w:w="1542" w:type="pct"/>
                  <w:tcBorders>
                    <w:tl2br w:val="nil"/>
                    <w:tr2bl w:val="nil"/>
                  </w:tcBorders>
                  <w:noWrap w:val="0"/>
                  <w:vAlign w:val="center"/>
                </w:tcPr>
                <w:p w14:paraId="2290E0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36A05A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bl>
          <w:p w14:paraId="338C35E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sz w:val="24"/>
                <w:highlight w:val="none"/>
                <w:lang w:val="en-US" w:eastAsia="zh-CN"/>
              </w:rPr>
              <w:t>根据表1-1，技改项目不涉及专项评价内容，故不设置专项评价。</w:t>
            </w:r>
          </w:p>
        </w:tc>
      </w:tr>
      <w:tr w14:paraId="61E6C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8" w:type="dxa"/>
            <w:noWrap w:val="0"/>
            <w:vAlign w:val="center"/>
          </w:tcPr>
          <w:p w14:paraId="57DFDA46">
            <w:pPr>
              <w:autoSpaceDE w:val="0"/>
              <w:autoSpaceDN w:val="0"/>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b/>
                <w:bCs/>
                <w:color w:val="auto"/>
                <w:sz w:val="24"/>
                <w:szCs w:val="24"/>
                <w:highlight w:val="none"/>
              </w:rPr>
              <w:t>规划情况</w:t>
            </w:r>
          </w:p>
        </w:tc>
        <w:tc>
          <w:tcPr>
            <w:tcW w:w="7121" w:type="dxa"/>
            <w:gridSpan w:val="3"/>
            <w:noWrap w:val="0"/>
            <w:vAlign w:val="center"/>
          </w:tcPr>
          <w:p w14:paraId="6BB038CA">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江西高安工业园区中的新世纪产业园前身为新世纪工业城，江西省政府于2006年8月以赣府字〔2006〕17号文件批准其为省级工业园区，并更名为“江西高安工业园区”，以机械、化工、医药为主导产业，原核准面积为566.67公顷，2007年9月，原江西省环境保护局以赣环督函〔2007〕276号出具规划环评审查意见。</w:t>
            </w:r>
          </w:p>
          <w:p w14:paraId="4447C7D3">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2017年，园区管委会委托编制完成了《江西高安工业园区扩区调区规划环境影响报告书》，对江西高安工业园区进行扩区调区，将原核定的高安工业园区调扩为“一区二园”的发展格局，即：新世纪产业园、建筑陶瓷产业园。扩区调区后，园区总规划面积为2693.38公顷，其中：原核定面积566.67公顷，调出地块土地面积为132.67公顷，保留区块面积为434公顷，调入扩大地块土地面积为2259.38公顷，形成以建筑陶瓷、绿色光源产业、高端装备制造（机械加工）为主导产业的工业发展布局，于2017年5月取得原江西省环境保护厅《关于江西高安工业园区扩区调区规划环境影响报告书审查意见的函》（赣环评函〔2017〕19号）。2017年7月，江西省人民政府以赣府厅字〔2017〕59号）文件批复，同意江西高安工业园区名字变更为“江西高安高新技术产业园区”。2017年12月，江西省人民政府以赣府厅字〔2017〕145号函复同意扩区调区，园区面积1988.67公顷。</w:t>
            </w:r>
          </w:p>
          <w:p w14:paraId="33EF2128">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2020年8月，江西省发展和改革委以“江西省发展改革委关于同意高安高新技术产业园开展扩区前期工作的复函”同意江西高安高新技术产业园开展扩区工作，扩区规划是在原规划“一区二园”基础上，在高安市田南镇扩增1个地块作为建材环保产业园，扩区后形成“一区三园”的格局，即新世纪产业园、建筑陶瓷产业园、建材环保产业园，2021年6月，《江西高安高新技术产业园扩区规划环境影响报告书》取得江西省生态环境厅审查意见（赣环环评函〔2021〕6号），总规划面积为 2722.59hm</w:t>
            </w:r>
            <w:r>
              <w:rPr>
                <w:rFonts w:hint="default" w:ascii="Times New Roman" w:hAnsi="Times New Roman" w:eastAsia="宋体" w:cs="Times New Roman"/>
                <w:color w:val="auto"/>
                <w:sz w:val="24"/>
                <w:highlight w:val="none"/>
                <w:vertAlign w:val="superscript"/>
                <w:lang w:eastAsia="zh-CN"/>
              </w:rPr>
              <w:t>2</w:t>
            </w:r>
            <w:r>
              <w:rPr>
                <w:rFonts w:hint="default" w:ascii="Times New Roman" w:hAnsi="Times New Roman" w:eastAsia="宋体" w:cs="Times New Roman"/>
                <w:color w:val="auto"/>
                <w:sz w:val="24"/>
                <w:highlight w:val="none"/>
                <w:lang w:eastAsia="zh-CN"/>
              </w:rPr>
              <w:t>。2021年8月，江西省人民政府以赣府厅字〔2021〕64号函复同意高安高新技术产业园调整区位，产业园区面积1988.67公顷。</w:t>
            </w:r>
          </w:p>
          <w:p w14:paraId="5DA2A3B0">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2023年4月，江西省发展和改革委以“江西省发展改革委关于同意高安高新技术产业园区开展扩区调区前期工作的复函”同意江西高安高新技术产业园区开展扩区调区工作，支持高安高新技术产业园提升综合实力，拓展发展空间，优化产业布局，立足本地资源优势，做大做强新能源新材料、建筑陶瓷、机械装备智能制造等主导产业。</w:t>
            </w:r>
          </w:p>
          <w:p w14:paraId="62370D40">
            <w:pPr>
              <w:spacing w:line="360" w:lineRule="auto"/>
              <w:ind w:firstLine="480" w:firstLineChars="200"/>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sz w:val="24"/>
                <w:highlight w:val="none"/>
                <w:lang w:eastAsia="zh-CN"/>
              </w:rPr>
              <w:t>江西高安高新技术产业园区本轮总规划面积为3896.47公顷，仍为一区三园格局，即新世纪产业园、建筑陶瓷产业园、建材环保产业园，其中新世纪产业园用地规模约1444.80公顷，建筑陶瓷产业园用地规模约2408.42公顷，建材环保产业园用地规模约43.25公顷。新世纪产业园包括工业园核心组团、杨家湖组团和祥符收费站组团，以高端装备制造、电子信息制造、新能源新材料为主导产业；建筑陶瓷产业园包括陶瓷基地核心组团、铁路沿线组团、南组团、胡家坊组团及西组团，以建筑陶瓷、新能源为主导产业；建材环保产业园规划建材水泥产业。</w:t>
            </w:r>
          </w:p>
        </w:tc>
      </w:tr>
      <w:tr w14:paraId="67F82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8" w:hRule="atLeast"/>
          <w:jc w:val="center"/>
        </w:trPr>
        <w:tc>
          <w:tcPr>
            <w:tcW w:w="1778" w:type="dxa"/>
            <w:noWrap w:val="0"/>
            <w:vAlign w:val="center"/>
          </w:tcPr>
          <w:p w14:paraId="0A362BA4">
            <w:pPr>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sz w:val="24"/>
                <w:szCs w:val="24"/>
                <w:highlight w:val="none"/>
              </w:rPr>
              <w:t>规划环境影响评价情况</w:t>
            </w:r>
          </w:p>
        </w:tc>
        <w:tc>
          <w:tcPr>
            <w:tcW w:w="7121" w:type="dxa"/>
            <w:gridSpan w:val="3"/>
            <w:noWrap w:val="0"/>
            <w:vAlign w:val="center"/>
          </w:tcPr>
          <w:p w14:paraId="7733623A">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smallCaps w:val="0"/>
                <w:color w:val="auto"/>
                <w:sz w:val="24"/>
                <w:highlight w:val="none"/>
              </w:rPr>
            </w:pPr>
            <w:r>
              <w:rPr>
                <w:rFonts w:hint="default" w:ascii="Times New Roman" w:hAnsi="Times New Roman" w:eastAsia="宋体" w:cs="Times New Roman"/>
                <w:smallCaps w:val="0"/>
                <w:color w:val="auto"/>
                <w:sz w:val="24"/>
                <w:highlight w:val="none"/>
              </w:rPr>
              <w:t>规划环境影响评价名称：《江西高安高新技术产业园区扩区调区规划环境影响报告书》</w:t>
            </w:r>
          </w:p>
          <w:p w14:paraId="4788501D">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smallCaps w:val="0"/>
                <w:color w:val="auto"/>
                <w:sz w:val="24"/>
                <w:highlight w:val="none"/>
              </w:rPr>
            </w:pPr>
            <w:r>
              <w:rPr>
                <w:rFonts w:hint="default" w:ascii="Times New Roman" w:hAnsi="Times New Roman" w:eastAsia="宋体" w:cs="Times New Roman"/>
                <w:smallCaps w:val="0"/>
                <w:color w:val="auto"/>
                <w:sz w:val="24"/>
                <w:highlight w:val="none"/>
              </w:rPr>
              <w:t>召集审查机关：江西省生态环境厅</w:t>
            </w:r>
          </w:p>
          <w:p w14:paraId="366DB048">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smallCaps w:val="0"/>
                <w:color w:val="auto"/>
                <w:sz w:val="24"/>
                <w:highlight w:val="none"/>
              </w:rPr>
              <w:t>审查文件名称及文号：《江西省生态环境厅关于江西高安高新技术产业园区扩区调区规划环境影响报告书审查意见的函》（赣环环评函</w:t>
            </w:r>
            <w:r>
              <w:rPr>
                <w:rFonts w:hint="default" w:ascii="Times New Roman" w:hAnsi="Times New Roman" w:eastAsia="宋体" w:cs="Times New Roman"/>
                <w:smallCaps w:val="0"/>
                <w:color w:val="auto"/>
                <w:sz w:val="24"/>
                <w:highlight w:val="none"/>
                <w:lang w:eastAsia="zh-CN"/>
              </w:rPr>
              <w:t>〔</w:t>
            </w:r>
            <w:r>
              <w:rPr>
                <w:rFonts w:hint="default" w:ascii="Times New Roman" w:hAnsi="Times New Roman" w:eastAsia="宋体" w:cs="Times New Roman"/>
                <w:smallCaps w:val="0"/>
                <w:color w:val="auto"/>
                <w:sz w:val="24"/>
                <w:highlight w:val="none"/>
              </w:rPr>
              <w:t>2024</w:t>
            </w:r>
            <w:r>
              <w:rPr>
                <w:rFonts w:hint="default" w:ascii="Times New Roman" w:hAnsi="Times New Roman" w:eastAsia="宋体" w:cs="Times New Roman"/>
                <w:smallCaps w:val="0"/>
                <w:color w:val="auto"/>
                <w:sz w:val="24"/>
                <w:highlight w:val="none"/>
                <w:lang w:eastAsia="zh-CN"/>
              </w:rPr>
              <w:t>〕</w:t>
            </w:r>
            <w:r>
              <w:rPr>
                <w:rFonts w:hint="default" w:ascii="Times New Roman" w:hAnsi="Times New Roman" w:eastAsia="宋体" w:cs="Times New Roman"/>
                <w:smallCaps w:val="0"/>
                <w:color w:val="auto"/>
                <w:sz w:val="24"/>
                <w:highlight w:val="none"/>
              </w:rPr>
              <w:t>69号）。</w:t>
            </w:r>
          </w:p>
        </w:tc>
      </w:tr>
      <w:tr w14:paraId="3318A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8" w:hRule="atLeast"/>
          <w:jc w:val="center"/>
        </w:trPr>
        <w:tc>
          <w:tcPr>
            <w:tcW w:w="1778" w:type="dxa"/>
            <w:noWrap w:val="0"/>
            <w:vAlign w:val="center"/>
          </w:tcPr>
          <w:p w14:paraId="6428186B">
            <w:pPr>
              <w:autoSpaceDE w:val="0"/>
              <w:autoSpaceDN w:val="0"/>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规划及规划环境影响评价符合性分析</w:t>
            </w:r>
          </w:p>
        </w:tc>
        <w:tc>
          <w:tcPr>
            <w:tcW w:w="7121" w:type="dxa"/>
            <w:gridSpan w:val="3"/>
            <w:noWrap w:val="0"/>
            <w:vAlign w:val="center"/>
          </w:tcPr>
          <w:p w14:paraId="5D2492E7">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产业定位相符性分析：</w:t>
            </w:r>
          </w:p>
          <w:p w14:paraId="39F8F973">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本项目位于新世纪产业园</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highlight w:val="none"/>
                <w:lang w:eastAsia="zh-CN"/>
              </w:rPr>
              <w:t>工业园核心组团</w:t>
            </w:r>
            <w:r>
              <w:rPr>
                <w:rFonts w:hint="default" w:ascii="Times New Roman" w:hAnsi="Times New Roman" w:eastAsia="宋体" w:cs="Times New Roman"/>
                <w:color w:val="auto"/>
                <w:sz w:val="24"/>
                <w:szCs w:val="24"/>
                <w:highlight w:val="none"/>
              </w:rPr>
              <w:t>内，新世纪产业园</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 w:val="0"/>
                <w:bCs w:val="0"/>
                <w:color w:val="auto"/>
                <w:sz w:val="24"/>
                <w:szCs w:val="36"/>
                <w:lang w:val="en-US" w:eastAsia="zh-CN"/>
              </w:rPr>
              <w:t>工业园核心组团</w:t>
            </w:r>
            <w:r>
              <w:rPr>
                <w:rFonts w:hint="default" w:ascii="Times New Roman" w:hAnsi="Times New Roman" w:eastAsia="宋体" w:cs="Times New Roman"/>
                <w:color w:val="auto"/>
                <w:sz w:val="24"/>
                <w:szCs w:val="24"/>
                <w:highlight w:val="none"/>
              </w:rPr>
              <w:t>规划重点发展新能源新材料（锂电隔膜，塑膜，锂电负极材料，光伏组件电池，绿色光源等）、高端装备制造、电子信息制造等，其他产业为纺织行业、配套服务产业等。</w:t>
            </w:r>
            <w:r>
              <w:rPr>
                <w:rFonts w:hint="default" w:ascii="Times New Roman" w:hAnsi="Times New Roman" w:eastAsia="宋体" w:cs="Times New Roman"/>
                <w:color w:val="auto"/>
                <w:sz w:val="24"/>
                <w:szCs w:val="24"/>
                <w:highlight w:val="none"/>
                <w:lang w:val="en-US" w:eastAsia="zh-CN"/>
              </w:rPr>
              <w:t>项目属于</w:t>
            </w:r>
            <w:r>
              <w:rPr>
                <w:rFonts w:hint="default" w:ascii="Times New Roman" w:hAnsi="Times New Roman" w:eastAsia="宋体" w:cs="Times New Roman"/>
                <w:color w:val="auto"/>
                <w:sz w:val="24"/>
                <w:szCs w:val="24"/>
                <w:highlight w:val="none"/>
              </w:rPr>
              <w:t>电子</w:t>
            </w:r>
            <w:r>
              <w:rPr>
                <w:rFonts w:hint="default" w:ascii="Times New Roman" w:hAnsi="Times New Roman" w:eastAsia="宋体" w:cs="Times New Roman"/>
                <w:color w:val="auto"/>
                <w:sz w:val="24"/>
                <w:szCs w:val="24"/>
                <w:highlight w:val="none"/>
                <w:lang w:val="en-US" w:eastAsia="zh-CN"/>
              </w:rPr>
              <w:t>原件</w:t>
            </w:r>
            <w:r>
              <w:rPr>
                <w:rFonts w:hint="default" w:ascii="Times New Roman" w:hAnsi="Times New Roman" w:eastAsia="宋体" w:cs="Times New Roman"/>
                <w:color w:val="auto"/>
                <w:sz w:val="24"/>
                <w:szCs w:val="24"/>
                <w:highlight w:val="none"/>
              </w:rPr>
              <w:t>制造</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符合园区的产业定位。</w:t>
            </w:r>
          </w:p>
          <w:p w14:paraId="73C05E0C">
            <w:pPr>
              <w:pStyle w:val="103"/>
              <w:keepNext w:val="0"/>
              <w:keepLines w:val="0"/>
              <w:pageBreakBefore w:val="0"/>
              <w:widowControl/>
              <w:kinsoku/>
              <w:wordWrap/>
              <w:overflowPunct/>
              <w:topLinePunct w:val="0"/>
              <w:autoSpaceDE/>
              <w:autoSpaceDN/>
              <w:bidi w:val="0"/>
              <w:adjustRightInd w:val="0"/>
              <w:snapToGrid w:val="0"/>
              <w:spacing w:beforeLines="0" w:afterLines="0" w:line="240" w:lineRule="auto"/>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2</w:t>
            </w:r>
            <w:r>
              <w:rPr>
                <w:rFonts w:hint="default" w:ascii="Times New Roman" w:hAnsi="Times New Roman" w:eastAsia="宋体" w:cs="Times New Roman"/>
                <w:b/>
                <w:bCs/>
                <w:color w:val="auto"/>
                <w:sz w:val="21"/>
                <w:szCs w:val="21"/>
                <w:highlight w:val="none"/>
              </w:rPr>
              <w:t xml:space="preserve"> 江西高安高新技术产业园生态环境准入清单</w:t>
            </w:r>
          </w:p>
          <w:tbl>
            <w:tblPr>
              <w:tblStyle w:val="30"/>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7"/>
              <w:gridCol w:w="910"/>
              <w:gridCol w:w="2624"/>
              <w:gridCol w:w="2001"/>
              <w:gridCol w:w="649"/>
            </w:tblGrid>
            <w:tr w14:paraId="616D9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tcBorders>
                    <w:tl2br w:val="nil"/>
                    <w:tr2bl w:val="nil"/>
                  </w:tcBorders>
                  <w:vAlign w:val="center"/>
                </w:tcPr>
                <w:p w14:paraId="2569E073">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清单维度</w:t>
                  </w:r>
                </w:p>
              </w:tc>
              <w:tc>
                <w:tcPr>
                  <w:tcW w:w="659" w:type="pct"/>
                  <w:tcBorders>
                    <w:tl2br w:val="nil"/>
                    <w:tr2bl w:val="nil"/>
                  </w:tcBorders>
                  <w:vAlign w:val="center"/>
                </w:tcPr>
                <w:p w14:paraId="2A72B957">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片区</w:t>
                  </w:r>
                </w:p>
              </w:tc>
              <w:tc>
                <w:tcPr>
                  <w:tcW w:w="1900" w:type="pct"/>
                  <w:tcBorders>
                    <w:tl2br w:val="nil"/>
                    <w:tr2bl w:val="nil"/>
                  </w:tcBorders>
                  <w:vAlign w:val="center"/>
                </w:tcPr>
                <w:p w14:paraId="19D48393">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准入内容</w:t>
                  </w:r>
                </w:p>
              </w:tc>
              <w:tc>
                <w:tcPr>
                  <w:tcW w:w="1449" w:type="pct"/>
                  <w:tcBorders>
                    <w:tl2br w:val="nil"/>
                    <w:tr2bl w:val="nil"/>
                  </w:tcBorders>
                  <w:vAlign w:val="center"/>
                </w:tcPr>
                <w:p w14:paraId="53E6642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70" w:type="pct"/>
                  <w:tcBorders>
                    <w:tl2br w:val="nil"/>
                    <w:tr2bl w:val="nil"/>
                  </w:tcBorders>
                  <w:vAlign w:val="center"/>
                </w:tcPr>
                <w:p w14:paraId="0E186E1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是否符合</w:t>
                  </w:r>
                </w:p>
              </w:tc>
            </w:tr>
            <w:tr w14:paraId="68B82C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tcBorders>
                    <w:tl2br w:val="nil"/>
                    <w:tr2bl w:val="nil"/>
                  </w:tcBorders>
                  <w:vAlign w:val="center"/>
                </w:tcPr>
                <w:p w14:paraId="532484C8">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空间布局约束</w:t>
                  </w:r>
                </w:p>
              </w:tc>
              <w:tc>
                <w:tcPr>
                  <w:tcW w:w="659" w:type="pct"/>
                  <w:tcBorders>
                    <w:tl2br w:val="nil"/>
                    <w:tr2bl w:val="nil"/>
                  </w:tcBorders>
                  <w:vAlign w:val="center"/>
                </w:tcPr>
                <w:p w14:paraId="6A544BF8">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w:t>
                  </w:r>
                </w:p>
              </w:tc>
              <w:tc>
                <w:tcPr>
                  <w:tcW w:w="1900" w:type="pct"/>
                  <w:tcBorders>
                    <w:tl2br w:val="nil"/>
                    <w:tr2bl w:val="nil"/>
                  </w:tcBorders>
                  <w:vAlign w:val="center"/>
                </w:tcPr>
                <w:p w14:paraId="1D50D144">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1、新世纪产业园祥符收费站组团地块占用的生态公益林面积未得到补偿和未调整土地功能前不得占用。2、新世纪产业园工业园核心组团距离锦江岸线1公里范围内禁止新建化工项目。3、规划产业：</w:t>
                  </w:r>
                </w:p>
                <w:p w14:paraId="6D50137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一、高端装备制造</w:t>
                  </w:r>
                  <w:r>
                    <w:rPr>
                      <w:rFonts w:hint="default" w:ascii="Times New Roman" w:hAnsi="Times New Roman" w:eastAsia="宋体" w:cs="Times New Roman"/>
                      <w:color w:val="auto"/>
                      <w:sz w:val="21"/>
                      <w:szCs w:val="21"/>
                      <w:highlight w:val="none"/>
                      <w:lang w:eastAsia="zh-CN"/>
                    </w:rPr>
                    <w:t>。</w:t>
                  </w:r>
                </w:p>
                <w:p w14:paraId="79F5E596">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新世纪产业园工业园核心组团、祥符收费站组团地块：选择性入园，不得新建涉五类重金属排放的含电镀工序的项目（配套工序的除外），严格控制企业废气无组织排放。</w:t>
                  </w:r>
                </w:p>
                <w:p w14:paraId="66ECDFE3">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二、电子信息制造</w:t>
                  </w:r>
                  <w:r>
                    <w:rPr>
                      <w:rFonts w:hint="default" w:ascii="Times New Roman" w:hAnsi="Times New Roman" w:eastAsia="宋体" w:cs="Times New Roman"/>
                      <w:color w:val="auto"/>
                      <w:sz w:val="21"/>
                      <w:szCs w:val="21"/>
                      <w:highlight w:val="none"/>
                      <w:lang w:eastAsia="zh-CN"/>
                    </w:rPr>
                    <w:t>。</w:t>
                  </w:r>
                </w:p>
                <w:p w14:paraId="1AA7DBB5">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新世纪产业园工业园核心组团、杨家湖组团地块：不得新建涉五类重金属排放的以电镀加工为主的项目（配套工序的除外）；严格控制废水排放量大的线路板企业，线路板规模不突破园区原有环评批复规模，不新增废水排放量。三、新能源新材料</w:t>
                  </w:r>
                  <w:r>
                    <w:rPr>
                      <w:rFonts w:hint="default" w:ascii="Times New Roman" w:hAnsi="Times New Roman" w:eastAsia="宋体" w:cs="Times New Roman"/>
                      <w:color w:val="auto"/>
                      <w:sz w:val="21"/>
                      <w:szCs w:val="21"/>
                      <w:highlight w:val="none"/>
                      <w:lang w:eastAsia="zh-CN"/>
                    </w:rPr>
                    <w:t>。</w:t>
                  </w:r>
                </w:p>
                <w:p w14:paraId="48DEC6FD">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杨家湖组团、祥符收费站组团地块：重点发展低污染、科技含量高的项目；严格控制新建污染较大的太阳能电池前端工序多晶硅或单晶硅生产；新世纪产业园不宜引进碳酸锂生产企业。</w:t>
                  </w:r>
                </w:p>
                <w:p w14:paraId="0B2E1FF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四、纺织行业</w:t>
                  </w:r>
                  <w:r>
                    <w:rPr>
                      <w:rFonts w:hint="default" w:ascii="Times New Roman" w:hAnsi="Times New Roman" w:eastAsia="宋体" w:cs="Times New Roman"/>
                      <w:color w:val="auto"/>
                      <w:sz w:val="21"/>
                      <w:szCs w:val="21"/>
                      <w:highlight w:val="none"/>
                      <w:lang w:eastAsia="zh-CN"/>
                    </w:rPr>
                    <w:t>。</w:t>
                  </w:r>
                </w:p>
                <w:p w14:paraId="147AA9B9">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新世纪产业园工业园核心组团地块：选择性入园，不得新建废水排放量大的湿法印花、染色、水洗等印染工艺的纺织项目。</w:t>
                  </w:r>
                </w:p>
                <w:p w14:paraId="7AFAD331">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五、其他</w:t>
                  </w:r>
                  <w:r>
                    <w:rPr>
                      <w:rFonts w:hint="default" w:ascii="Times New Roman" w:hAnsi="Times New Roman" w:eastAsia="宋体" w:cs="Times New Roman"/>
                      <w:color w:val="auto"/>
                      <w:sz w:val="21"/>
                      <w:szCs w:val="21"/>
                      <w:highlight w:val="none"/>
                      <w:lang w:eastAsia="zh-CN"/>
                    </w:rPr>
                    <w:t>。</w:t>
                  </w:r>
                </w:p>
                <w:p w14:paraId="370E08B8">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位于高安市主导风向的上风向，建议调整土地利用性质，慎重引入大气污染型工业项目，引导园区朝规划产业方向发展，注重引入与周边企业相协调的企业。限制废水排放量大的项目入园。产业园区今后不得新引进化工、皮革、冶炼等企业，现有化工、皮革、冶炼等企业优化改造升级，提高清洁生产水平或强化污染防治措施，确保不新增污染物，有条件的情况下适时启动现有化工、皮革、冶炼等企业的搬迁。</w:t>
                  </w:r>
                </w:p>
              </w:tc>
              <w:tc>
                <w:tcPr>
                  <w:tcW w:w="1449" w:type="pct"/>
                  <w:tcBorders>
                    <w:tl2br w:val="nil"/>
                    <w:tr2bl w:val="nil"/>
                  </w:tcBorders>
                  <w:vAlign w:val="center"/>
                </w:tcPr>
                <w:p w14:paraId="07699A46">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项目位于高安市新世纪工业园，不占用生态公益林。</w:t>
                  </w:r>
                </w:p>
                <w:p w14:paraId="03BC66B3">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本项目为</w:t>
                  </w:r>
                  <w:r>
                    <w:rPr>
                      <w:rFonts w:hint="default" w:ascii="Times New Roman" w:hAnsi="Times New Roman" w:eastAsia="宋体" w:cs="Times New Roman"/>
                      <w:color w:val="auto"/>
                      <w:sz w:val="21"/>
                      <w:szCs w:val="21"/>
                      <w:highlight w:val="none"/>
                      <w:lang w:eastAsia="zh-CN"/>
                    </w:rPr>
                    <w:t>江西天孚科技有限公司CPO共封装光学引擎器件技术改造项目</w:t>
                  </w:r>
                  <w:r>
                    <w:rPr>
                      <w:rFonts w:hint="default" w:ascii="Times New Roman" w:hAnsi="Times New Roman" w:eastAsia="宋体" w:cs="Times New Roman"/>
                      <w:color w:val="auto"/>
                      <w:sz w:val="21"/>
                      <w:szCs w:val="21"/>
                      <w:highlight w:val="none"/>
                    </w:rPr>
                    <w:t>，不属于新建化工项目。</w:t>
                  </w:r>
                </w:p>
              </w:tc>
              <w:tc>
                <w:tcPr>
                  <w:tcW w:w="470" w:type="pct"/>
                  <w:tcBorders>
                    <w:tl2br w:val="nil"/>
                    <w:tr2bl w:val="nil"/>
                  </w:tcBorders>
                  <w:vAlign w:val="center"/>
                </w:tcPr>
                <w:p w14:paraId="07217C16">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83B2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restart"/>
                  <w:tcBorders>
                    <w:tl2br w:val="nil"/>
                    <w:tr2bl w:val="nil"/>
                  </w:tcBorders>
                  <w:vAlign w:val="center"/>
                </w:tcPr>
                <w:p w14:paraId="7E85528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污染物排放管控</w:t>
                  </w:r>
                </w:p>
              </w:tc>
              <w:tc>
                <w:tcPr>
                  <w:tcW w:w="659" w:type="pct"/>
                  <w:tcBorders>
                    <w:tl2br w:val="nil"/>
                    <w:tr2bl w:val="nil"/>
                  </w:tcBorders>
                  <w:vAlign w:val="center"/>
                </w:tcPr>
                <w:p w14:paraId="02A69B4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现有源提标升级改造</w:t>
                  </w:r>
                </w:p>
              </w:tc>
              <w:tc>
                <w:tcPr>
                  <w:tcW w:w="1900" w:type="pct"/>
                  <w:tcBorders>
                    <w:tl2br w:val="nil"/>
                    <w:tr2bl w:val="nil"/>
                  </w:tcBorders>
                  <w:vAlign w:val="center"/>
                </w:tcPr>
                <w:p w14:paraId="45C6108F">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现有企业提标改造或转型升级，不断提高清洁生产水平。</w:t>
                  </w:r>
                </w:p>
              </w:tc>
              <w:tc>
                <w:tcPr>
                  <w:tcW w:w="1449" w:type="pct"/>
                  <w:tcBorders>
                    <w:tl2br w:val="nil"/>
                    <w:tr2bl w:val="nil"/>
                  </w:tcBorders>
                  <w:vAlign w:val="center"/>
                </w:tcPr>
                <w:p w14:paraId="502963CF">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本项目的建设运营对周边环境影响较小，不会使区域环境质量发生变化。</w:t>
                  </w:r>
                </w:p>
              </w:tc>
              <w:tc>
                <w:tcPr>
                  <w:tcW w:w="470" w:type="pct"/>
                  <w:tcBorders>
                    <w:tl2br w:val="nil"/>
                    <w:tr2bl w:val="nil"/>
                  </w:tcBorders>
                  <w:vAlign w:val="center"/>
                </w:tcPr>
                <w:p w14:paraId="2C235559">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2FB3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20" w:type="pct"/>
                  <w:vMerge w:val="continue"/>
                  <w:tcBorders>
                    <w:tl2br w:val="nil"/>
                    <w:tr2bl w:val="nil"/>
                  </w:tcBorders>
                  <w:vAlign w:val="center"/>
                </w:tcPr>
                <w:p w14:paraId="49A67507">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7D5E030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新增源等量或倍量替代</w:t>
                  </w:r>
                </w:p>
              </w:tc>
              <w:tc>
                <w:tcPr>
                  <w:tcW w:w="1900" w:type="pct"/>
                  <w:tcBorders>
                    <w:tl2br w:val="nil"/>
                    <w:tr2bl w:val="nil"/>
                  </w:tcBorders>
                  <w:vAlign w:val="center"/>
                </w:tcPr>
                <w:p w14:paraId="2C8A1FA9">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区域环境质量达标，新建、改扩建项目保证区域环境质量维持基本稳定；新建、扩建、改建项目污染物排放量符合总量控制指标要求。2025年，氮氧化物、挥发性有机物、化学需氧量、氨氮重点工程减排量分别达到“十四五”减排目标。</w:t>
                  </w:r>
                </w:p>
              </w:tc>
              <w:tc>
                <w:tcPr>
                  <w:tcW w:w="1449" w:type="pct"/>
                  <w:tcBorders>
                    <w:tl2br w:val="nil"/>
                    <w:tr2bl w:val="nil"/>
                  </w:tcBorders>
                  <w:vAlign w:val="center"/>
                </w:tcPr>
                <w:p w14:paraId="4B7AA71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本项目属于技改项目，项目污染物排放可达相应标准要求，本次技改</w:t>
                  </w:r>
                  <w:r>
                    <w:rPr>
                      <w:rFonts w:hint="default" w:ascii="Times New Roman" w:hAnsi="Times New Roman" w:eastAsia="宋体" w:cs="Times New Roman"/>
                      <w:color w:val="auto"/>
                      <w:sz w:val="21"/>
                      <w:szCs w:val="21"/>
                      <w:highlight w:val="none"/>
                      <w:lang w:val="en-US" w:eastAsia="zh-CN"/>
                    </w:rPr>
                    <w:t>项目执行</w:t>
                  </w:r>
                  <w:r>
                    <w:rPr>
                      <w:rFonts w:hint="default" w:ascii="Times New Roman" w:hAnsi="Times New Roman" w:eastAsia="宋体" w:cs="Times New Roman"/>
                      <w:color w:val="auto"/>
                      <w:sz w:val="21"/>
                      <w:szCs w:val="21"/>
                      <w:highlight w:val="none"/>
                    </w:rPr>
                    <w:t>总量控制指标要求。</w:t>
                  </w:r>
                </w:p>
              </w:tc>
              <w:tc>
                <w:tcPr>
                  <w:tcW w:w="470" w:type="pct"/>
                  <w:tcBorders>
                    <w:tl2br w:val="nil"/>
                    <w:tr2bl w:val="nil"/>
                  </w:tcBorders>
                  <w:vAlign w:val="center"/>
                </w:tcPr>
                <w:p w14:paraId="0DEE28C3">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795B8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19215848">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019EEE1E">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新增源排放标准限值</w:t>
                  </w:r>
                </w:p>
              </w:tc>
              <w:tc>
                <w:tcPr>
                  <w:tcW w:w="1900" w:type="pct"/>
                  <w:tcBorders>
                    <w:tl2br w:val="nil"/>
                    <w:tr2bl w:val="nil"/>
                  </w:tcBorders>
                  <w:vAlign w:val="center"/>
                </w:tcPr>
                <w:p w14:paraId="3523B77C">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改建、扩建排放废水的项目，废水必须经预处理达到园区污水处理厂接管要求，其中一类污染物需在车间或污染治理设施排口处达标；新建、改建、扩建污水集中处理设施的出水水质应当达到《城镇污水处理厂污染物排放标准》一级A标准。严格控制五类重金属外排。</w:t>
                  </w:r>
                </w:p>
              </w:tc>
              <w:tc>
                <w:tcPr>
                  <w:tcW w:w="1449" w:type="pct"/>
                  <w:tcBorders>
                    <w:tl2br w:val="nil"/>
                    <w:tr2bl w:val="nil"/>
                  </w:tcBorders>
                  <w:vAlign w:val="center"/>
                </w:tcPr>
                <w:p w14:paraId="7E516ECF">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本次技改项目废水经预处理</w:t>
                  </w:r>
                  <w:r>
                    <w:rPr>
                      <w:rFonts w:hint="default" w:ascii="Times New Roman" w:hAnsi="Times New Roman" w:eastAsia="宋体" w:cs="Times New Roman"/>
                      <w:color w:val="auto"/>
                      <w:sz w:val="21"/>
                      <w:szCs w:val="21"/>
                      <w:highlight w:val="none"/>
                      <w:lang w:val="en-US" w:eastAsia="zh-CN"/>
                    </w:rPr>
                    <w:t>能</w:t>
                  </w:r>
                  <w:r>
                    <w:rPr>
                      <w:rFonts w:hint="default" w:ascii="Times New Roman" w:hAnsi="Times New Roman" w:eastAsia="宋体" w:cs="Times New Roman"/>
                      <w:color w:val="auto"/>
                      <w:sz w:val="21"/>
                      <w:szCs w:val="21"/>
                      <w:highlight w:val="none"/>
                    </w:rPr>
                    <w:t>达到园区污水处理厂接管要求</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园区污水处理厂</w:t>
                  </w:r>
                  <w:r>
                    <w:rPr>
                      <w:rFonts w:hint="default" w:ascii="Times New Roman" w:hAnsi="Times New Roman" w:eastAsia="宋体" w:cs="Times New Roman"/>
                      <w:color w:val="auto"/>
                      <w:sz w:val="21"/>
                      <w:szCs w:val="21"/>
                      <w:highlight w:val="none"/>
                    </w:rPr>
                    <w:t>出水水质</w:t>
                  </w:r>
                  <w:r>
                    <w:rPr>
                      <w:rFonts w:hint="default" w:ascii="Times New Roman" w:hAnsi="Times New Roman" w:eastAsia="宋体" w:cs="Times New Roman"/>
                      <w:color w:val="auto"/>
                      <w:sz w:val="21"/>
                      <w:szCs w:val="21"/>
                      <w:highlight w:val="none"/>
                      <w:lang w:val="en-US" w:eastAsia="zh-CN"/>
                    </w:rPr>
                    <w:t>可</w:t>
                  </w:r>
                  <w:r>
                    <w:rPr>
                      <w:rFonts w:hint="default" w:ascii="Times New Roman" w:hAnsi="Times New Roman" w:eastAsia="宋体" w:cs="Times New Roman"/>
                      <w:color w:val="auto"/>
                      <w:sz w:val="21"/>
                      <w:szCs w:val="21"/>
                      <w:highlight w:val="none"/>
                    </w:rPr>
                    <w:t>达到《城镇污水处理厂污染物排放标准》一级A标准</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2DF7F763">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B2963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5BD69B47">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4F92F6D9">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污染物排放绩效水平准入要求</w:t>
                  </w:r>
                </w:p>
              </w:tc>
              <w:tc>
                <w:tcPr>
                  <w:tcW w:w="1900" w:type="pct"/>
                  <w:tcBorders>
                    <w:tl2br w:val="nil"/>
                    <w:tr2bl w:val="nil"/>
                  </w:tcBorders>
                  <w:vAlign w:val="center"/>
                </w:tcPr>
                <w:p w14:paraId="6F2659FC">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污染物排放应达到相应排放标准，污染物排放绩效水平应达到良好水平。水泥企业废气排放执行《水泥工业大气污染物排放标准》（GB4915-2013）表2中污染物特别排放限值。</w:t>
                  </w:r>
                </w:p>
              </w:tc>
              <w:tc>
                <w:tcPr>
                  <w:tcW w:w="1449" w:type="pct"/>
                  <w:tcBorders>
                    <w:tl2br w:val="nil"/>
                    <w:tr2bl w:val="nil"/>
                  </w:tcBorders>
                  <w:vAlign w:val="center"/>
                </w:tcPr>
                <w:p w14:paraId="03FD2075">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本项目污染物排放能够达到相应排放标准</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360C50D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C5FDC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restart"/>
                  <w:tcBorders>
                    <w:tl2br w:val="nil"/>
                    <w:tr2bl w:val="nil"/>
                  </w:tcBorders>
                  <w:vAlign w:val="center"/>
                </w:tcPr>
                <w:p w14:paraId="4FC36465">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环境风险防控</w:t>
                  </w:r>
                </w:p>
              </w:tc>
              <w:tc>
                <w:tcPr>
                  <w:tcW w:w="659" w:type="pct"/>
                  <w:tcBorders>
                    <w:tl2br w:val="nil"/>
                    <w:tr2bl w:val="nil"/>
                  </w:tcBorders>
                  <w:vAlign w:val="center"/>
                </w:tcPr>
                <w:p w14:paraId="158B385E">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用地环境风险防控要求</w:t>
                  </w:r>
                </w:p>
              </w:tc>
              <w:tc>
                <w:tcPr>
                  <w:tcW w:w="1900" w:type="pct"/>
                  <w:tcBorders>
                    <w:tl2br w:val="nil"/>
                    <w:tr2bl w:val="nil"/>
                  </w:tcBorders>
                  <w:vAlign w:val="center"/>
                </w:tcPr>
                <w:p w14:paraId="3D3D827D">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区内部分紧邻规划居住用地等环境敏感目标的工业用地，严格限制涉及使用剧毒化学品的企业进入。</w:t>
                  </w:r>
                </w:p>
              </w:tc>
              <w:tc>
                <w:tcPr>
                  <w:tcW w:w="1449" w:type="pct"/>
                  <w:tcBorders>
                    <w:tl2br w:val="nil"/>
                    <w:tr2bl w:val="nil"/>
                  </w:tcBorders>
                  <w:vAlign w:val="center"/>
                </w:tcPr>
                <w:p w14:paraId="5512EA79">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w:t>
                  </w:r>
                  <w:r>
                    <w:rPr>
                      <w:rFonts w:hint="default" w:ascii="Times New Roman" w:hAnsi="Times New Roman" w:eastAsia="宋体" w:cs="Times New Roman"/>
                      <w:color w:val="auto"/>
                      <w:sz w:val="21"/>
                      <w:szCs w:val="21"/>
                      <w:highlight w:val="none"/>
                      <w:lang w:val="en-US" w:eastAsia="zh-CN"/>
                    </w:rPr>
                    <w:t>技改</w:t>
                  </w:r>
                  <w:r>
                    <w:rPr>
                      <w:rFonts w:hint="default" w:ascii="Times New Roman" w:hAnsi="Times New Roman" w:eastAsia="宋体" w:cs="Times New Roman"/>
                      <w:color w:val="auto"/>
                      <w:sz w:val="21"/>
                      <w:szCs w:val="21"/>
                      <w:highlight w:val="none"/>
                    </w:rPr>
                    <w:t>项目不涉及剧毒化学品</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540D845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BC2A8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20" w:type="pct"/>
                  <w:vMerge w:val="continue"/>
                  <w:tcBorders>
                    <w:tl2br w:val="nil"/>
                    <w:tr2bl w:val="nil"/>
                  </w:tcBorders>
                  <w:vAlign w:val="center"/>
                </w:tcPr>
                <w:p w14:paraId="48A0B6D9">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33C871AF">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园区环境风险防控要求</w:t>
                  </w:r>
                </w:p>
              </w:tc>
              <w:tc>
                <w:tcPr>
                  <w:tcW w:w="1900" w:type="pct"/>
                  <w:tcBorders>
                    <w:tl2br w:val="nil"/>
                    <w:tr2bl w:val="nil"/>
                  </w:tcBorders>
                  <w:vAlign w:val="center"/>
                </w:tcPr>
                <w:p w14:paraId="06E379C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紧邻居住、行政等环境敏感点的工业用地，禁止新建环境风险等级高的建设项目。园区应建立三级环境风险防控体系。上轮规划提出的在新世纪产业园地块二（杨家湖组团）及地块三（祥符收费站组团）废水收集管网提升泵址处合理设置事故废水收集池本次规划环评建议继续实施。</w:t>
                  </w:r>
                </w:p>
              </w:tc>
              <w:tc>
                <w:tcPr>
                  <w:tcW w:w="1449" w:type="pct"/>
                  <w:tcBorders>
                    <w:tl2br w:val="nil"/>
                    <w:tr2bl w:val="nil"/>
                  </w:tcBorders>
                  <w:vAlign w:val="center"/>
                </w:tcPr>
                <w:p w14:paraId="45414631">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w:t>
                  </w:r>
                  <w:r>
                    <w:rPr>
                      <w:rFonts w:hint="default" w:ascii="Times New Roman" w:hAnsi="Times New Roman" w:eastAsia="宋体" w:cs="Times New Roman"/>
                      <w:color w:val="auto"/>
                      <w:sz w:val="21"/>
                      <w:szCs w:val="21"/>
                      <w:highlight w:val="none"/>
                      <w:lang w:val="en-US" w:eastAsia="zh-CN"/>
                    </w:rPr>
                    <w:t>技改</w:t>
                  </w: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环境风险等级高的建设项目</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园区已建立环境风险防控体系，定期评估工业集聚区环境风险和健康风险，落实防控措施。</w:t>
                  </w:r>
                </w:p>
              </w:tc>
              <w:tc>
                <w:tcPr>
                  <w:tcW w:w="470" w:type="pct"/>
                  <w:tcBorders>
                    <w:tl2br w:val="nil"/>
                    <w:tr2bl w:val="nil"/>
                  </w:tcBorders>
                  <w:vAlign w:val="center"/>
                </w:tcPr>
                <w:p w14:paraId="4A91999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7AC1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6857EB84">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52D9B3B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企业环境风险防控要求</w:t>
                  </w:r>
                </w:p>
              </w:tc>
              <w:tc>
                <w:tcPr>
                  <w:tcW w:w="1900" w:type="pct"/>
                  <w:tcBorders>
                    <w:tl2br w:val="nil"/>
                    <w:tr2bl w:val="nil"/>
                  </w:tcBorders>
                  <w:vAlign w:val="center"/>
                </w:tcPr>
                <w:p w14:paraId="5D69BC8D">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增或改扩建存在环境风险的项目，在建设项目环评阶段须重点开展环境风险评价，与项目周边环境敏感目标之前控制合理的风险控制距离，提出并落实风险防范措施及应急联动要求，编制应急预案，并与园区应急预案联动。</w:t>
                  </w:r>
                </w:p>
              </w:tc>
              <w:tc>
                <w:tcPr>
                  <w:tcW w:w="1449" w:type="pct"/>
                  <w:tcBorders>
                    <w:tl2br w:val="nil"/>
                    <w:tr2bl w:val="nil"/>
                  </w:tcBorders>
                  <w:vAlign w:val="center"/>
                </w:tcPr>
                <w:p w14:paraId="4A719B28">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w:t>
                  </w:r>
                  <w:r>
                    <w:rPr>
                      <w:rFonts w:hint="default" w:ascii="Times New Roman" w:hAnsi="Times New Roman" w:eastAsia="宋体" w:cs="Times New Roman"/>
                      <w:color w:val="auto"/>
                      <w:sz w:val="21"/>
                      <w:szCs w:val="21"/>
                      <w:highlight w:val="none"/>
                      <w:lang w:val="en-US" w:eastAsia="zh-CN"/>
                    </w:rPr>
                    <w:t>技改</w:t>
                  </w: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环境风险的项目。</w:t>
                  </w:r>
                </w:p>
              </w:tc>
              <w:tc>
                <w:tcPr>
                  <w:tcW w:w="470" w:type="pct"/>
                  <w:tcBorders>
                    <w:tl2br w:val="nil"/>
                    <w:tr2bl w:val="nil"/>
                  </w:tcBorders>
                  <w:vAlign w:val="center"/>
                </w:tcPr>
                <w:p w14:paraId="42F06483">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A33E3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restart"/>
                  <w:tcBorders>
                    <w:tl2br w:val="nil"/>
                    <w:tr2bl w:val="nil"/>
                  </w:tcBorders>
                  <w:vAlign w:val="center"/>
                </w:tcPr>
                <w:p w14:paraId="43336BB8">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资源开发利用管控</w:t>
                  </w:r>
                </w:p>
              </w:tc>
              <w:tc>
                <w:tcPr>
                  <w:tcW w:w="659" w:type="pct"/>
                  <w:tcBorders>
                    <w:tl2br w:val="nil"/>
                    <w:tr2bl w:val="nil"/>
                  </w:tcBorders>
                  <w:vAlign w:val="center"/>
                </w:tcPr>
                <w:p w14:paraId="2104C246">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水资源利用效率要求</w:t>
                  </w:r>
                </w:p>
              </w:tc>
              <w:tc>
                <w:tcPr>
                  <w:tcW w:w="1900" w:type="pct"/>
                  <w:tcBorders>
                    <w:tl2br w:val="nil"/>
                    <w:tr2bl w:val="nil"/>
                  </w:tcBorders>
                  <w:vAlign w:val="center"/>
                </w:tcPr>
                <w:p w14:paraId="069EF5A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单位工业增加值新鲜水耗≤9(m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/万元</w:t>
                  </w:r>
                  <w:r>
                    <w:rPr>
                      <w:rFonts w:hint="default" w:ascii="Times New Roman" w:hAnsi="Times New Roman" w:eastAsia="宋体" w:cs="Times New Roman"/>
                      <w:color w:val="auto"/>
                      <w:sz w:val="21"/>
                      <w:szCs w:val="21"/>
                      <w:highlight w:val="none"/>
                      <w:lang w:eastAsia="zh-CN"/>
                    </w:rPr>
                    <w:t>）</w:t>
                  </w:r>
                </w:p>
              </w:tc>
              <w:tc>
                <w:tcPr>
                  <w:tcW w:w="1449" w:type="pct"/>
                  <w:tcBorders>
                    <w:tl2br w:val="nil"/>
                    <w:tr2bl w:val="nil"/>
                  </w:tcBorders>
                  <w:vAlign w:val="center"/>
                </w:tcPr>
                <w:p w14:paraId="405B4DE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单位工业增加值新鲜水耗</w:t>
                  </w:r>
                  <w:r>
                    <w:rPr>
                      <w:rFonts w:hint="default" w:ascii="Times New Roman" w:hAnsi="Times New Roman" w:eastAsia="宋体" w:cs="Times New Roman"/>
                      <w:color w:val="auto"/>
                      <w:sz w:val="21"/>
                      <w:szCs w:val="21"/>
                      <w:highlight w:val="none"/>
                      <w:lang w:val="en-US" w:eastAsia="zh-CN"/>
                    </w:rPr>
                    <w:t>1.26</w:t>
                  </w:r>
                  <w:r>
                    <w:rPr>
                      <w:rFonts w:hint="default" w:ascii="Times New Roman" w:hAnsi="Times New Roman" w:eastAsia="宋体" w:cs="Times New Roman"/>
                      <w:color w:val="auto"/>
                      <w:sz w:val="21"/>
                      <w:szCs w:val="21"/>
                      <w:highlight w:val="none"/>
                    </w:rPr>
                    <w:t>6m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/万元≤9m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/万元</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247CB1F9">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84610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70AD9C6E">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5BDAA3DF">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土地资源利用要求</w:t>
                  </w:r>
                </w:p>
              </w:tc>
              <w:tc>
                <w:tcPr>
                  <w:tcW w:w="1900" w:type="pct"/>
                  <w:tcBorders>
                    <w:tl2br w:val="nil"/>
                    <w:tr2bl w:val="nil"/>
                  </w:tcBorders>
                  <w:vAlign w:val="center"/>
                </w:tcPr>
                <w:p w14:paraId="25120F20">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满足《江西省建设用地控制指标》（2018年）中的相关要求</w:t>
                  </w:r>
                </w:p>
              </w:tc>
              <w:tc>
                <w:tcPr>
                  <w:tcW w:w="1449" w:type="pct"/>
                  <w:tcBorders>
                    <w:tl2br w:val="nil"/>
                    <w:tr2bl w:val="nil"/>
                  </w:tcBorders>
                  <w:vAlign w:val="center"/>
                </w:tcPr>
                <w:p w14:paraId="6428BB0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项目满足《江西省建设用地控制指标》（2018年）中的相关要求</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5BDCABB5">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0C2FD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20" w:type="pct"/>
                  <w:vMerge w:val="continue"/>
                  <w:tcBorders>
                    <w:tl2br w:val="nil"/>
                    <w:tr2bl w:val="nil"/>
                  </w:tcBorders>
                  <w:vAlign w:val="center"/>
                </w:tcPr>
                <w:p w14:paraId="3F3705A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4A7923A8">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能源利用效率要求</w:t>
                  </w:r>
                </w:p>
              </w:tc>
              <w:tc>
                <w:tcPr>
                  <w:tcW w:w="1900" w:type="pct"/>
                  <w:tcBorders>
                    <w:tl2br w:val="nil"/>
                    <w:tr2bl w:val="nil"/>
                  </w:tcBorders>
                  <w:vAlign w:val="center"/>
                </w:tcPr>
                <w:p w14:paraId="5868E1C9">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单位工业增加值能耗≤0.50(t标煤/万元</w:t>
                  </w:r>
                  <w:r>
                    <w:rPr>
                      <w:rFonts w:hint="default" w:ascii="Times New Roman" w:hAnsi="Times New Roman" w:eastAsia="宋体" w:cs="Times New Roman"/>
                      <w:color w:val="auto"/>
                      <w:sz w:val="21"/>
                      <w:szCs w:val="21"/>
                      <w:highlight w:val="none"/>
                      <w:lang w:eastAsia="zh-CN"/>
                    </w:rPr>
                    <w:t>）</w:t>
                  </w:r>
                </w:p>
              </w:tc>
              <w:tc>
                <w:tcPr>
                  <w:tcW w:w="1449" w:type="pct"/>
                  <w:tcBorders>
                    <w:tl2br w:val="nil"/>
                    <w:tr2bl w:val="nil"/>
                  </w:tcBorders>
                  <w:vAlign w:val="center"/>
                </w:tcPr>
                <w:p w14:paraId="561B58FC">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单位工业增加值能耗≤0.5t标煤/万元</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420C8C3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04EA1FF4">
            <w:pPr>
              <w:pStyle w:val="103"/>
              <w:keepNext w:val="0"/>
              <w:keepLines w:val="0"/>
              <w:pageBreakBefore w:val="0"/>
              <w:widowControl/>
              <w:kinsoku/>
              <w:wordWrap/>
              <w:overflowPunct/>
              <w:topLinePunct w:val="0"/>
              <w:autoSpaceDE/>
              <w:autoSpaceDN/>
              <w:bidi w:val="0"/>
              <w:adjustRightInd w:val="0"/>
              <w:snapToGrid w:val="0"/>
              <w:spacing w:beforeLines="0" w:afterLines="0" w:line="240" w:lineRule="auto"/>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3</w:t>
            </w:r>
            <w:r>
              <w:rPr>
                <w:rFonts w:hint="default" w:ascii="Times New Roman" w:hAnsi="Times New Roman" w:eastAsia="宋体" w:cs="Times New Roman"/>
                <w:b/>
                <w:bCs/>
                <w:color w:val="auto"/>
                <w:sz w:val="21"/>
                <w:szCs w:val="21"/>
                <w:highlight w:val="none"/>
              </w:rPr>
              <w:t>与园区规划环评审查意见的相符性分析</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405"/>
              <w:gridCol w:w="1833"/>
              <w:gridCol w:w="899"/>
            </w:tblGrid>
            <w:tr w14:paraId="2B5B9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254F904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465" w:type="pct"/>
                  <w:tcBorders>
                    <w:tl2br w:val="nil"/>
                    <w:tr2bl w:val="nil"/>
                  </w:tcBorders>
                  <w:vAlign w:val="center"/>
                </w:tcPr>
                <w:p w14:paraId="49079994">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审查意见</w:t>
                  </w:r>
                </w:p>
              </w:tc>
              <w:tc>
                <w:tcPr>
                  <w:tcW w:w="1327" w:type="pct"/>
                  <w:tcBorders>
                    <w:tl2br w:val="nil"/>
                    <w:tr2bl w:val="nil"/>
                  </w:tcBorders>
                  <w:vAlign w:val="center"/>
                </w:tcPr>
                <w:p w14:paraId="6D474AC4">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项目情况</w:t>
                  </w:r>
                </w:p>
              </w:tc>
              <w:tc>
                <w:tcPr>
                  <w:tcW w:w="651" w:type="pct"/>
                  <w:tcBorders>
                    <w:tl2br w:val="nil"/>
                    <w:tr2bl w:val="nil"/>
                  </w:tcBorders>
                  <w:vAlign w:val="center"/>
                </w:tcPr>
                <w:p w14:paraId="29E324C5">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相符性</w:t>
                  </w:r>
                </w:p>
              </w:tc>
            </w:tr>
            <w:tr w14:paraId="72ABE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3C249A2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465" w:type="pct"/>
                  <w:tcBorders>
                    <w:tl2br w:val="nil"/>
                    <w:tr2bl w:val="nil"/>
                  </w:tcBorders>
                  <w:vAlign w:val="center"/>
                </w:tcPr>
                <w:p w14:paraId="71DADE8F">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新世纪产业园祥符收费站组团内涉及国家二级生态公益林，应符合用林管理要求，相关要求未落实之前，建议不开发利用</w:t>
                  </w:r>
                </w:p>
              </w:tc>
              <w:tc>
                <w:tcPr>
                  <w:tcW w:w="1327" w:type="pct"/>
                  <w:tcBorders>
                    <w:tl2br w:val="nil"/>
                    <w:tr2bl w:val="nil"/>
                  </w:tcBorders>
                  <w:vAlign w:val="center"/>
                </w:tcPr>
                <w:p w14:paraId="36FE71AF">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项目所在地不在祥符收费站组团内</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311E615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EE7CE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04A38139">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465" w:type="pct"/>
                  <w:tcBorders>
                    <w:tl2br w:val="nil"/>
                    <w:tr2bl w:val="nil"/>
                  </w:tcBorders>
                  <w:vAlign w:val="center"/>
                </w:tcPr>
                <w:p w14:paraId="0CFBECC0">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属于高安市中心城区，位于高安市主导风向的上风向，在引进项目过程中应充分考虑对居民区等敏感目标的影响，慎重引进大气污染型企业。针对不符合产业定位的化工、皮革、冶炼等企业，不得新增污染物排放。</w:t>
                  </w:r>
                </w:p>
              </w:tc>
              <w:tc>
                <w:tcPr>
                  <w:tcW w:w="1327" w:type="pct"/>
                  <w:tcBorders>
                    <w:tl2br w:val="nil"/>
                    <w:tr2bl w:val="nil"/>
                  </w:tcBorders>
                  <w:vAlign w:val="center"/>
                </w:tcPr>
                <w:p w14:paraId="2181AB20">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项目不属于化工、皮革、冶炼行业，且项目的建设运营不会对周边居民等敏感目标造成影响</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0778BF5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B5A4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54" w:type="pct"/>
                  <w:tcBorders>
                    <w:tl2br w:val="nil"/>
                    <w:tr2bl w:val="nil"/>
                  </w:tcBorders>
                  <w:vAlign w:val="center"/>
                </w:tcPr>
                <w:p w14:paraId="37731CC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465" w:type="pct"/>
                  <w:tcBorders>
                    <w:tl2br w:val="nil"/>
                    <w:tr2bl w:val="nil"/>
                  </w:tcBorders>
                  <w:vAlign w:val="center"/>
                </w:tcPr>
                <w:p w14:paraId="03E1BF78">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建筑陶瓷产业园规划布局建筑陶瓷、新能源产业，废气污染物排放量较大，要科学确定防护距离，合理设置缓冲隔离带或绿化屏障。</w:t>
                  </w:r>
                </w:p>
              </w:tc>
              <w:tc>
                <w:tcPr>
                  <w:tcW w:w="1327" w:type="pct"/>
                  <w:tcBorders>
                    <w:tl2br w:val="nil"/>
                    <w:tr2bl w:val="nil"/>
                  </w:tcBorders>
                  <w:vAlign w:val="center"/>
                </w:tcPr>
                <w:p w14:paraId="1A5089B4">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项目位于新世纪产业园，不在建筑陶瓷产业园</w:t>
                  </w:r>
                  <w:r>
                    <w:rPr>
                      <w:rFonts w:hint="default" w:ascii="Times New Roman" w:hAnsi="Times New Roman" w:eastAsia="宋体" w:cs="Times New Roman"/>
                      <w:color w:val="auto"/>
                      <w:sz w:val="21"/>
                      <w:szCs w:val="21"/>
                      <w:highlight w:val="none"/>
                      <w:lang w:eastAsia="zh-CN"/>
                    </w:rPr>
                    <w:t>范围</w:t>
                  </w:r>
                  <w:r>
                    <w:rPr>
                      <w:rFonts w:hint="default" w:ascii="Times New Roman" w:hAnsi="Times New Roman" w:eastAsia="宋体" w:cs="Times New Roman"/>
                      <w:color w:val="auto"/>
                      <w:sz w:val="21"/>
                      <w:szCs w:val="21"/>
                      <w:highlight w:val="none"/>
                    </w:rPr>
                    <w:t>内</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67C58B7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9492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2F6DF5DE">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465" w:type="pct"/>
                  <w:tcBorders>
                    <w:tl2br w:val="nil"/>
                    <w:tr2bl w:val="nil"/>
                  </w:tcBorders>
                  <w:vAlign w:val="center"/>
                </w:tcPr>
                <w:p w14:paraId="78993450">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针对大港河氟化物因子超标问题，尽快推进高安市大港河水质净化工程及江西省建筑陶瓷产业基地污水处理厂入河排污口迁移工作。</w:t>
                  </w:r>
                </w:p>
              </w:tc>
              <w:tc>
                <w:tcPr>
                  <w:tcW w:w="1327" w:type="pct"/>
                  <w:tcBorders>
                    <w:tl2br w:val="nil"/>
                    <w:tr2bl w:val="nil"/>
                  </w:tcBorders>
                  <w:vAlign w:val="center"/>
                </w:tcPr>
                <w:p w14:paraId="16C4B05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651" w:type="pct"/>
                  <w:tcBorders>
                    <w:tl2br w:val="nil"/>
                    <w:tr2bl w:val="nil"/>
                  </w:tcBorders>
                  <w:vAlign w:val="center"/>
                </w:tcPr>
                <w:p w14:paraId="00E191BA">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9ACA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4B7DD0F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465" w:type="pct"/>
                  <w:tcBorders>
                    <w:tl2br w:val="nil"/>
                    <w:tr2bl w:val="nil"/>
                  </w:tcBorders>
                  <w:vAlign w:val="center"/>
                </w:tcPr>
                <w:p w14:paraId="511AB5C5">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合理规划碳酸锂等新能源产业发展规模并配套固体废物处置设施建设。</w:t>
                  </w:r>
                </w:p>
              </w:tc>
              <w:tc>
                <w:tcPr>
                  <w:tcW w:w="1327" w:type="pct"/>
                  <w:tcBorders>
                    <w:tl2br w:val="nil"/>
                    <w:tr2bl w:val="nil"/>
                  </w:tcBorders>
                  <w:vAlign w:val="center"/>
                </w:tcPr>
                <w:p w14:paraId="5518411F">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项目不属于碳酸锂等新能源产业</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508904AA">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4A56B6D5">
            <w:pPr>
              <w:spacing w:line="360" w:lineRule="auto"/>
              <w:ind w:firstLine="480"/>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sz w:val="24"/>
                <w:szCs w:val="24"/>
                <w:highlight w:val="none"/>
              </w:rPr>
              <w:t>综上所述，</w:t>
            </w:r>
            <w:r>
              <w:rPr>
                <w:rFonts w:hint="default" w:ascii="Times New Roman" w:hAnsi="Times New Roman" w:eastAsia="宋体" w:cs="Times New Roman"/>
                <w:color w:val="auto"/>
                <w:sz w:val="24"/>
                <w:szCs w:val="24"/>
                <w:highlight w:val="none"/>
                <w:lang w:val="en-US" w:eastAsia="zh-CN"/>
              </w:rPr>
              <w:t>本次技改</w:t>
            </w:r>
            <w:r>
              <w:rPr>
                <w:rFonts w:hint="default" w:ascii="Times New Roman" w:hAnsi="Times New Roman" w:eastAsia="宋体" w:cs="Times New Roman"/>
                <w:color w:val="auto"/>
                <w:sz w:val="24"/>
                <w:szCs w:val="24"/>
                <w:highlight w:val="none"/>
              </w:rPr>
              <w:t>项目符合江西高安高新技术产业园新世纪产业园规划。</w:t>
            </w:r>
          </w:p>
        </w:tc>
      </w:tr>
      <w:tr w14:paraId="1BA90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2" w:hRule="atLeast"/>
          <w:jc w:val="center"/>
        </w:trPr>
        <w:tc>
          <w:tcPr>
            <w:tcW w:w="1778" w:type="dxa"/>
            <w:noWrap w:val="0"/>
            <w:vAlign w:val="center"/>
          </w:tcPr>
          <w:p w14:paraId="7D6C1C37">
            <w:pPr>
              <w:autoSpaceDE w:val="0"/>
              <w:autoSpaceDN w:val="0"/>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其他符合性分析</w:t>
            </w:r>
          </w:p>
        </w:tc>
        <w:tc>
          <w:tcPr>
            <w:tcW w:w="7121" w:type="dxa"/>
            <w:gridSpan w:val="3"/>
            <w:noWrap w:val="0"/>
            <w:vAlign w:val="center"/>
          </w:tcPr>
          <w:p w14:paraId="7FCE8CE5">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1、产业政策相符性</w:t>
            </w:r>
          </w:p>
          <w:p w14:paraId="2358ED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4"/>
                <w:highlight w:val="none"/>
              </w:rPr>
            </w:pPr>
            <w:r>
              <w:rPr>
                <w:rFonts w:hint="default" w:ascii="Times New Roman" w:hAnsi="Times New Roman" w:eastAsia="宋体" w:cs="Times New Roman"/>
                <w:color w:val="auto"/>
                <w:sz w:val="24"/>
                <w:szCs w:val="24"/>
                <w:highlight w:val="none"/>
                <w:lang w:val="en-US" w:eastAsia="zh-CN"/>
              </w:rPr>
              <w:t>根据《国民经济行业分类》（GB/T4754-2017），本项目属于C3989其他电子元件制造；</w:t>
            </w:r>
            <w:r>
              <w:rPr>
                <w:rFonts w:hint="default" w:ascii="Times New Roman" w:hAnsi="Times New Roman" w:eastAsia="宋体" w:cs="Times New Roman"/>
                <w:color w:val="auto"/>
                <w:sz w:val="24"/>
                <w:szCs w:val="24"/>
                <w:highlight w:val="none"/>
              </w:rPr>
              <w:t>根据《产业结构调整指导目录（20</w:t>
            </w:r>
            <w:r>
              <w:rPr>
                <w:rFonts w:hint="default"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highlight w:val="none"/>
              </w:rPr>
              <w:t>年本）》，</w:t>
            </w:r>
            <w:r>
              <w:rPr>
                <w:rFonts w:hint="default" w:ascii="Times New Roman" w:hAnsi="Times New Roman" w:eastAsia="宋体" w:cs="Times New Roman"/>
                <w:color w:val="auto"/>
                <w:sz w:val="24"/>
                <w:szCs w:val="24"/>
                <w:highlight w:val="none"/>
                <w:lang w:val="en-US" w:eastAsia="zh-CN"/>
              </w:rPr>
              <w:t>本项目不属于鼓励类、限制类和淘汰类，视为允许类</w:t>
            </w:r>
            <w:r>
              <w:rPr>
                <w:rFonts w:hint="default" w:ascii="Times New Roman" w:hAnsi="Times New Roman" w:eastAsia="宋体" w:cs="Times New Roman"/>
                <w:bCs/>
                <w:snapToGrid w:val="0"/>
                <w:color w:val="auto"/>
                <w:kern w:val="0"/>
                <w:sz w:val="24"/>
                <w:highlight w:val="none"/>
                <w:lang w:eastAsia="zh-CN"/>
              </w:rPr>
              <w:t>；</w:t>
            </w:r>
            <w:r>
              <w:rPr>
                <w:rFonts w:hint="default" w:ascii="Times New Roman" w:hAnsi="Times New Roman" w:eastAsia="宋体" w:cs="Times New Roman"/>
                <w:b w:val="0"/>
                <w:bCs w:val="0"/>
                <w:color w:val="auto"/>
                <w:kern w:val="0"/>
                <w:sz w:val="24"/>
                <w:szCs w:val="24"/>
                <w:highlight w:val="none"/>
              </w:rPr>
              <w:t>且该项目已在</w:t>
            </w:r>
            <w:r>
              <w:rPr>
                <w:rFonts w:hint="default" w:ascii="Times New Roman" w:hAnsi="Times New Roman" w:eastAsia="宋体" w:cs="Times New Roman"/>
                <w:color w:val="auto"/>
                <w:sz w:val="24"/>
                <w:szCs w:val="24"/>
                <w:highlight w:val="none"/>
                <w:shd w:val="clear" w:color="auto" w:fill="auto"/>
                <w:lang w:val="en-US" w:eastAsia="zh-CN"/>
              </w:rPr>
              <w:t>高安市行政审批局</w:t>
            </w:r>
            <w:r>
              <w:rPr>
                <w:rFonts w:hint="default" w:ascii="Times New Roman" w:hAnsi="Times New Roman" w:eastAsia="宋体" w:cs="Times New Roman"/>
                <w:b w:val="0"/>
                <w:bCs w:val="0"/>
                <w:color w:val="auto"/>
                <w:kern w:val="0"/>
                <w:sz w:val="24"/>
                <w:szCs w:val="24"/>
                <w:highlight w:val="none"/>
              </w:rPr>
              <w:t>备案</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项目统一</w:t>
            </w:r>
            <w:r>
              <w:rPr>
                <w:rFonts w:hint="default" w:ascii="Times New Roman" w:hAnsi="Times New Roman" w:eastAsia="宋体" w:cs="Times New Roman"/>
                <w:color w:val="auto"/>
                <w:sz w:val="24"/>
                <w:highlight w:val="none"/>
              </w:rPr>
              <w:t>代码：</w:t>
            </w:r>
            <w:r>
              <w:rPr>
                <w:rFonts w:hint="default" w:ascii="Times New Roman" w:hAnsi="Times New Roman" w:eastAsia="宋体" w:cs="Times New Roman"/>
                <w:color w:val="auto"/>
                <w:sz w:val="24"/>
                <w:highlight w:val="none"/>
                <w:lang w:eastAsia="zh-CN"/>
              </w:rPr>
              <w:t>2508-360983-07-02-182792</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因此项目符合国家和地方产业政策要求</w:t>
            </w:r>
            <w:r>
              <w:rPr>
                <w:rFonts w:hint="default" w:ascii="Times New Roman" w:hAnsi="Times New Roman" w:eastAsia="宋体" w:cs="Times New Roman"/>
                <w:color w:val="auto"/>
                <w:sz w:val="24"/>
                <w:highlight w:val="none"/>
              </w:rPr>
              <w:t>。</w:t>
            </w:r>
          </w:p>
          <w:p w14:paraId="63B3A0DF">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2、选址合理性分析</w:t>
            </w:r>
          </w:p>
          <w:p w14:paraId="6FF25970">
            <w:pPr>
              <w:spacing w:line="360" w:lineRule="auto"/>
              <w:ind w:firstLine="480" w:firstLineChars="200"/>
              <w:rPr>
                <w:rFonts w:hint="default" w:ascii="Times New Roman" w:hAnsi="Times New Roman" w:eastAsia="宋体" w:cs="Times New Roman"/>
                <w:color w:val="auto"/>
                <w:kern w:val="0"/>
                <w:sz w:val="24"/>
                <w:highlight w:val="none"/>
                <w:shd w:val="clear" w:color="auto" w:fill="FFFFFF"/>
              </w:rPr>
            </w:pPr>
            <w:r>
              <w:rPr>
                <w:rFonts w:hint="default" w:ascii="Times New Roman" w:hAnsi="Times New Roman" w:eastAsia="宋体" w:cs="Times New Roman"/>
                <w:color w:val="auto"/>
                <w:sz w:val="24"/>
                <w:highlight w:val="none"/>
              </w:rPr>
              <w:t>项目选址位于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rPr>
              <w:t>，根据建设单位提供的不动产权证书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详见附件6</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，项目用地性质为工业用地，</w:t>
            </w:r>
            <w:r>
              <w:rPr>
                <w:rFonts w:hint="default" w:ascii="Times New Roman" w:hAnsi="Times New Roman" w:eastAsia="宋体" w:cs="Times New Roman"/>
                <w:color w:val="auto"/>
                <w:sz w:val="24"/>
                <w:highlight w:val="none"/>
                <w:lang w:val="en-US" w:eastAsia="zh-CN"/>
              </w:rPr>
              <w:t>符合用地要求。项目</w:t>
            </w:r>
            <w:r>
              <w:rPr>
                <w:rFonts w:hint="default" w:ascii="Times New Roman" w:hAnsi="Times New Roman" w:eastAsia="宋体" w:cs="Times New Roman"/>
                <w:color w:val="auto"/>
                <w:sz w:val="24"/>
                <w:highlight w:val="none"/>
              </w:rPr>
              <w:t>东面为筠州北路、南面为G320国道，</w:t>
            </w:r>
            <w:r>
              <w:rPr>
                <w:rFonts w:hint="default" w:ascii="Times New Roman" w:hAnsi="Times New Roman" w:eastAsia="宋体" w:cs="Times New Roman"/>
                <w:color w:val="auto"/>
                <w:sz w:val="24"/>
                <w:highlight w:val="none"/>
                <w:lang w:eastAsia="zh-CN"/>
              </w:rPr>
              <w:t>西面为</w:t>
            </w:r>
            <w:r>
              <w:rPr>
                <w:rFonts w:hint="default" w:ascii="Times New Roman" w:hAnsi="Times New Roman" w:eastAsia="宋体" w:cs="Times New Roman"/>
                <w:color w:val="auto"/>
                <w:sz w:val="24"/>
                <w:highlight w:val="none"/>
                <w:lang w:val="en-US" w:eastAsia="zh-CN"/>
              </w:rPr>
              <w:t>翠微路、九颂山河瑞园小区</w:t>
            </w:r>
            <w:r>
              <w:rPr>
                <w:rFonts w:hint="default" w:ascii="Times New Roman" w:hAnsi="Times New Roman" w:eastAsia="宋体" w:cs="Times New Roman"/>
                <w:color w:val="auto"/>
                <w:sz w:val="24"/>
                <w:highlight w:val="none"/>
              </w:rPr>
              <w:t>，北面为瑞祥路、荷塘悦色小区和品正拾里亭小区。项目所在区域内不涉及其他自然保护区，风景名胜区等特殊需要保护的对象，项目周边地表水、环境空气、声环境质量现状良好，项目与周边环境有良好的相容性</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在认真落实各项处理措施的前提下，本项目各项污染物均能达标排放，对周边环境影响较小，项目选址合理可行的</w:t>
            </w:r>
            <w:r>
              <w:rPr>
                <w:rFonts w:hint="default" w:ascii="Times New Roman" w:hAnsi="Times New Roman" w:eastAsia="宋体" w:cs="Times New Roman"/>
                <w:color w:val="auto"/>
                <w:kern w:val="0"/>
                <w:sz w:val="24"/>
                <w:highlight w:val="none"/>
                <w:shd w:val="clear" w:color="auto" w:fill="FFFFFF"/>
              </w:rPr>
              <w:t>。</w:t>
            </w:r>
          </w:p>
          <w:p w14:paraId="76F5229C">
            <w:pPr>
              <w:pStyle w:val="6"/>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szCs w:val="32"/>
                <w:lang w:val="en-US" w:eastAsia="zh-CN"/>
              </w:rPr>
            </w:pPr>
            <w:r>
              <w:rPr>
                <w:rFonts w:hint="default" w:ascii="Times New Roman" w:hAnsi="Times New Roman" w:eastAsia="宋体" w:cs="Times New Roman"/>
                <w:b/>
                <w:bCs/>
                <w:color w:val="auto"/>
                <w:sz w:val="24"/>
                <w:szCs w:val="32"/>
                <w:lang w:val="en-US" w:eastAsia="zh-CN"/>
              </w:rPr>
              <w:t>3、项目与周边企业的污染物产排特征及其相容性分析</w:t>
            </w:r>
          </w:p>
          <w:p w14:paraId="74E716FB">
            <w:pPr>
              <w:pStyle w:val="5"/>
              <w:pageBreakBefore w:val="0"/>
              <w:widowControl w:val="0"/>
              <w:kinsoku/>
              <w:wordWrap/>
              <w:overflowPunct/>
              <w:topLinePunct w:val="0"/>
              <w:autoSpaceDE/>
              <w:autoSpaceDN/>
              <w:bidi w:val="0"/>
              <w:spacing w:beforeLines="0" w:afterLines="0" w:line="360" w:lineRule="auto"/>
              <w:ind w:firstLine="480" w:firstLineChars="200"/>
              <w:jc w:val="both"/>
              <w:textAlignment w:val="auto"/>
              <w:rPr>
                <w:rFonts w:hint="default" w:ascii="Times New Roman" w:hAnsi="Times New Roman" w:eastAsia="宋体" w:cs="Times New Roman"/>
                <w:b w:val="0"/>
                <w:bCs w:val="0"/>
                <w:color w:val="auto"/>
                <w:sz w:val="24"/>
                <w:szCs w:val="36"/>
                <w:lang w:val="en-US" w:eastAsia="zh-CN"/>
              </w:rPr>
            </w:pPr>
            <w:r>
              <w:rPr>
                <w:rFonts w:hint="default" w:ascii="Times New Roman" w:hAnsi="Times New Roman" w:eastAsia="宋体" w:cs="Times New Roman"/>
                <w:b w:val="0"/>
                <w:bCs w:val="0"/>
                <w:color w:val="auto"/>
                <w:sz w:val="24"/>
                <w:szCs w:val="36"/>
                <w:lang w:val="en-US" w:eastAsia="zh-CN"/>
              </w:rPr>
              <w:t>本项目位于</w:t>
            </w:r>
            <w:r>
              <w:rPr>
                <w:rFonts w:hint="default" w:ascii="Times New Roman" w:hAnsi="Times New Roman" w:cs="Times New Roman"/>
                <w:b w:val="0"/>
                <w:bCs w:val="0"/>
                <w:color w:val="auto"/>
                <w:sz w:val="24"/>
                <w:szCs w:val="36"/>
                <w:lang w:val="en-US" w:eastAsia="zh-CN"/>
              </w:rPr>
              <w:t>江西高安高新技术产业园</w:t>
            </w:r>
            <w:r>
              <w:rPr>
                <w:rFonts w:hint="default" w:ascii="Times New Roman" w:hAnsi="Times New Roman" w:eastAsia="宋体" w:cs="Times New Roman"/>
                <w:b w:val="0"/>
                <w:bCs w:val="0"/>
                <w:color w:val="auto"/>
                <w:sz w:val="24"/>
                <w:szCs w:val="36"/>
                <w:lang w:val="en-US" w:eastAsia="zh-CN"/>
              </w:rPr>
              <w:t>——新世纪产业园——工业园核心组团内，新世纪产业园——工业园核心组团规划重点发展新能源新材料（锂电隔膜，塑膜，锂电负极材料，光伏组件电池，绿色光源等）、高端装备制造、电子信息制造等。项目周边企业特征污染物多为颗粒物、VOCs等，本项目特征污染物为VOCs，与周边企业污染物产排特征相容。</w:t>
            </w:r>
          </w:p>
          <w:p w14:paraId="40B6F839">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、“三线一单”符合性分析</w:t>
            </w:r>
          </w:p>
          <w:p w14:paraId="4E56DB67">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（1）生态红线</w:t>
            </w:r>
          </w:p>
          <w:p w14:paraId="4C8DDB49">
            <w:pPr>
              <w:autoSpaceDE w:val="0"/>
              <w:autoSpaceDN w:val="0"/>
              <w:adjustRightInd w:val="0"/>
              <w:snapToGrid w:val="0"/>
              <w:spacing w:line="360" w:lineRule="auto"/>
              <w:ind w:firstLine="480" w:firstLineChars="200"/>
              <w:jc w:val="both"/>
              <w:rPr>
                <w:rFonts w:hint="default" w:ascii="Times New Roman" w:hAnsi="Times New Roman" w:eastAsia="宋体" w:cs="Times New Roman"/>
                <w:b w:val="0"/>
                <w:bCs w:val="0"/>
                <w:color w:val="auto"/>
                <w:kern w:val="0"/>
                <w:sz w:val="24"/>
                <w:szCs w:val="24"/>
                <w:highlight w:val="none"/>
              </w:rPr>
            </w:pPr>
            <w:r>
              <w:rPr>
                <w:rFonts w:hint="default" w:ascii="Times New Roman" w:hAnsi="Times New Roman" w:eastAsia="宋体" w:cs="Times New Roman"/>
                <w:b w:val="0"/>
                <w:bCs w:val="0"/>
                <w:color w:val="auto"/>
                <w:kern w:val="0"/>
                <w:sz w:val="24"/>
                <w:szCs w:val="24"/>
                <w:highlight w:val="none"/>
                <w:lang w:eastAsia="zh-CN"/>
              </w:rPr>
              <w:t>本</w:t>
            </w:r>
            <w:r>
              <w:rPr>
                <w:rFonts w:hint="default" w:ascii="Times New Roman" w:hAnsi="Times New Roman" w:eastAsia="宋体" w:cs="Times New Roman"/>
                <w:b w:val="0"/>
                <w:bCs w:val="0"/>
                <w:color w:val="auto"/>
                <w:kern w:val="0"/>
                <w:sz w:val="24"/>
                <w:szCs w:val="24"/>
                <w:highlight w:val="none"/>
              </w:rPr>
              <w:t>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b w:val="0"/>
                <w:bCs w:val="0"/>
                <w:color w:val="auto"/>
                <w:kern w:val="0"/>
                <w:sz w:val="24"/>
                <w:szCs w:val="24"/>
                <w:highlight w:val="none"/>
              </w:rPr>
              <w:t>，项目不在名胜古迹、风景名胜区、自然保护区、饮用水源保护区范围内</w:t>
            </w:r>
            <w:r>
              <w:rPr>
                <w:rFonts w:hint="default" w:ascii="Times New Roman" w:hAnsi="Times New Roman" w:eastAsia="宋体" w:cs="Times New Roman"/>
                <w:b w:val="0"/>
                <w:bCs w:val="0"/>
                <w:color w:val="auto"/>
                <w:kern w:val="0"/>
                <w:sz w:val="24"/>
                <w:szCs w:val="24"/>
                <w:highlight w:val="none"/>
                <w:lang w:eastAsia="zh-CN"/>
              </w:rPr>
              <w:t>；</w:t>
            </w:r>
            <w:r>
              <w:rPr>
                <w:rFonts w:hint="default" w:ascii="Times New Roman" w:hAnsi="Times New Roman" w:eastAsia="宋体" w:cs="Times New Roman"/>
                <w:b w:val="0"/>
                <w:bCs w:val="0"/>
                <w:color w:val="auto"/>
                <w:kern w:val="0"/>
                <w:sz w:val="24"/>
                <w:szCs w:val="24"/>
                <w:highlight w:val="none"/>
              </w:rPr>
              <w:t>通过对照</w:t>
            </w:r>
            <w:r>
              <w:rPr>
                <w:rFonts w:hint="default" w:ascii="Times New Roman" w:hAnsi="Times New Roman" w:eastAsia="宋体" w:cs="Times New Roman"/>
                <w:b w:val="0"/>
                <w:bCs w:val="0"/>
                <w:color w:val="auto"/>
                <w:kern w:val="0"/>
                <w:sz w:val="24"/>
                <w:szCs w:val="24"/>
                <w:highlight w:val="none"/>
                <w:lang w:eastAsia="zh-CN"/>
              </w:rPr>
              <w:t>高安市</w:t>
            </w:r>
            <w:r>
              <w:rPr>
                <w:rFonts w:hint="default" w:ascii="Times New Roman" w:hAnsi="Times New Roman" w:eastAsia="宋体" w:cs="Times New Roman"/>
                <w:b w:val="0"/>
                <w:bCs w:val="0"/>
                <w:color w:val="auto"/>
                <w:kern w:val="0"/>
                <w:sz w:val="24"/>
                <w:szCs w:val="24"/>
                <w:highlight w:val="none"/>
              </w:rPr>
              <w:t>生态保护红线</w:t>
            </w:r>
            <w:r>
              <w:rPr>
                <w:rFonts w:hint="default" w:ascii="Times New Roman" w:hAnsi="Times New Roman" w:eastAsia="宋体" w:cs="Times New Roman"/>
                <w:b w:val="0"/>
                <w:bCs w:val="0"/>
                <w:color w:val="auto"/>
                <w:kern w:val="0"/>
                <w:sz w:val="24"/>
                <w:szCs w:val="24"/>
                <w:highlight w:val="none"/>
                <w:lang w:val="en-US" w:eastAsia="zh-CN"/>
              </w:rPr>
              <w:t>划定范围</w:t>
            </w:r>
            <w:r>
              <w:rPr>
                <w:rFonts w:hint="default" w:ascii="Times New Roman" w:hAnsi="Times New Roman" w:eastAsia="宋体" w:cs="Times New Roman"/>
                <w:b w:val="0"/>
                <w:bCs w:val="0"/>
                <w:color w:val="auto"/>
                <w:kern w:val="0"/>
                <w:sz w:val="24"/>
                <w:szCs w:val="24"/>
                <w:highlight w:val="none"/>
              </w:rPr>
              <w:t>图（见附图</w:t>
            </w:r>
            <w:r>
              <w:rPr>
                <w:rFonts w:hint="default" w:ascii="Times New Roman" w:hAnsi="Times New Roman" w:eastAsia="宋体" w:cs="Times New Roman"/>
                <w:b w:val="0"/>
                <w:bCs w:val="0"/>
                <w:color w:val="auto"/>
                <w:kern w:val="0"/>
                <w:sz w:val="24"/>
                <w:szCs w:val="24"/>
                <w:highlight w:val="none"/>
                <w:lang w:val="en-US" w:eastAsia="zh-CN"/>
              </w:rPr>
              <w:t>5</w:t>
            </w:r>
            <w:r>
              <w:rPr>
                <w:rFonts w:hint="default" w:ascii="Times New Roman" w:hAnsi="Times New Roman" w:eastAsia="宋体" w:cs="Times New Roman"/>
                <w:b w:val="0"/>
                <w:bCs w:val="0"/>
                <w:color w:val="auto"/>
                <w:kern w:val="0"/>
                <w:sz w:val="24"/>
                <w:szCs w:val="24"/>
                <w:highlight w:val="none"/>
              </w:rPr>
              <w:t>），项目不在生态保护红线范围内</w:t>
            </w:r>
            <w:r>
              <w:rPr>
                <w:rFonts w:hint="default" w:ascii="Times New Roman" w:hAnsi="Times New Roman" w:eastAsia="宋体" w:cs="Times New Roman"/>
                <w:b w:val="0"/>
                <w:bCs w:val="0"/>
                <w:color w:val="auto"/>
                <w:kern w:val="0"/>
                <w:sz w:val="24"/>
                <w:szCs w:val="24"/>
                <w:highlight w:val="none"/>
                <w:lang w:eastAsia="zh-CN"/>
              </w:rPr>
              <w:t>，</w:t>
            </w:r>
            <w:r>
              <w:rPr>
                <w:rFonts w:hint="default" w:ascii="Times New Roman" w:hAnsi="Times New Roman" w:eastAsia="宋体" w:cs="Times New Roman"/>
                <w:b w:val="0"/>
                <w:bCs w:val="0"/>
                <w:color w:val="auto"/>
                <w:kern w:val="0"/>
                <w:sz w:val="24"/>
                <w:szCs w:val="24"/>
                <w:highlight w:val="none"/>
              </w:rPr>
              <w:t>符合生态保护红线要求。</w:t>
            </w:r>
          </w:p>
          <w:p w14:paraId="5C5A4350">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（2）环境质量底线</w:t>
            </w:r>
          </w:p>
          <w:p w14:paraId="73C0D5CE">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所在区域的环境质量底线为：项目所在区域环境空气质量执行《环境空气质量标准》（GB3095-2012）二级标准，地表水环境质量执行《地表水环境质量标准》（GB3838-2002）Ⅲ类标准，声环境质量执行《声环境质量标准》（GB3096-2008）2类、4a类（筠州北路、G320国道）标准。</w:t>
            </w:r>
          </w:p>
          <w:p w14:paraId="76DBBEF7">
            <w:pPr>
              <w:spacing w:line="360" w:lineRule="auto"/>
              <w:ind w:firstLine="480" w:firstLineChars="200"/>
              <w:rPr>
                <w:rFonts w:hint="default" w:ascii="Times New Roman" w:hAnsi="Times New Roman" w:eastAsia="宋体" w:cs="Times New Roman"/>
                <w:color w:val="auto"/>
                <w:spacing w:val="-8"/>
                <w:sz w:val="24"/>
                <w:szCs w:val="24"/>
                <w:highlight w:val="none"/>
                <w:shd w:val="clear" w:color="auto" w:fill="FFFFFF"/>
              </w:rPr>
            </w:pPr>
            <w:r>
              <w:rPr>
                <w:rFonts w:hint="default" w:ascii="Times New Roman" w:hAnsi="Times New Roman" w:eastAsia="宋体" w:cs="Times New Roman"/>
                <w:color w:val="auto"/>
                <w:sz w:val="24"/>
                <w:szCs w:val="24"/>
                <w:highlight w:val="none"/>
                <w:lang w:val="en-US" w:eastAsia="zh-CN"/>
              </w:rPr>
              <w:t>项目区域环境质量现状较好，具有相应的环境容量</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采取本环评提出的各项污染防治措施后，可确保污染物达标排放，本项目排放的污染物不会对区域环境质量底线造成冲击，不会明显降低区域环境质量现状。因此项目的建设符合环境质量底线标准。</w:t>
            </w:r>
          </w:p>
          <w:p w14:paraId="08B6811B">
            <w:pPr>
              <w:numPr>
                <w:ilvl w:val="0"/>
                <w:numId w:val="2"/>
              </w:num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资源利用上线</w:t>
            </w:r>
          </w:p>
          <w:p w14:paraId="745EF4CC">
            <w:pPr>
              <w:spacing w:line="360" w:lineRule="auto"/>
              <w:ind w:firstLine="472" w:firstLineChars="200"/>
              <w:rPr>
                <w:rFonts w:hint="default" w:ascii="Times New Roman" w:hAnsi="Times New Roman" w:eastAsia="宋体" w:cs="Times New Roman"/>
                <w:color w:val="auto"/>
                <w:spacing w:val="-2"/>
                <w:kern w:val="2"/>
                <w:sz w:val="24"/>
                <w:szCs w:val="24"/>
                <w:highlight w:val="none"/>
                <w:lang w:val="zh-CN" w:eastAsia="zh-CN" w:bidi="zh-CN"/>
              </w:rPr>
            </w:pPr>
            <w:r>
              <w:rPr>
                <w:rFonts w:hint="default" w:ascii="Times New Roman" w:hAnsi="Times New Roman" w:eastAsia="宋体" w:cs="Times New Roman"/>
                <w:color w:val="auto"/>
                <w:spacing w:val="-2"/>
                <w:kern w:val="2"/>
                <w:sz w:val="24"/>
                <w:szCs w:val="24"/>
                <w:highlight w:val="none"/>
                <w:lang w:val="zh-CN" w:eastAsia="zh-CN" w:bidi="zh-CN"/>
              </w:rPr>
              <w:t>本项目用水来自</w:t>
            </w:r>
            <w:r>
              <w:rPr>
                <w:rFonts w:hint="default" w:ascii="Times New Roman" w:hAnsi="Times New Roman" w:eastAsia="宋体" w:cs="Times New Roman"/>
                <w:color w:val="auto"/>
                <w:spacing w:val="-2"/>
                <w:kern w:val="2"/>
                <w:sz w:val="24"/>
                <w:szCs w:val="24"/>
                <w:highlight w:val="none"/>
                <w:lang w:val="en-US" w:eastAsia="zh-CN" w:bidi="zh-CN"/>
              </w:rPr>
              <w:t>当地自来水供水</w:t>
            </w:r>
            <w:r>
              <w:rPr>
                <w:rFonts w:hint="default" w:ascii="Times New Roman" w:hAnsi="Times New Roman" w:eastAsia="宋体" w:cs="Times New Roman"/>
                <w:color w:val="auto"/>
                <w:spacing w:val="-2"/>
                <w:kern w:val="2"/>
                <w:sz w:val="24"/>
                <w:szCs w:val="24"/>
                <w:highlight w:val="none"/>
                <w:lang w:val="zh-CN" w:eastAsia="zh-CN" w:bidi="zh-CN"/>
              </w:rPr>
              <w:t>管网，用电来自</w:t>
            </w:r>
            <w:r>
              <w:rPr>
                <w:rFonts w:hint="default" w:ascii="Times New Roman" w:hAnsi="Times New Roman" w:eastAsia="宋体" w:cs="Times New Roman"/>
                <w:color w:val="auto"/>
                <w:spacing w:val="-2"/>
                <w:kern w:val="2"/>
                <w:sz w:val="24"/>
                <w:szCs w:val="24"/>
                <w:highlight w:val="none"/>
                <w:lang w:val="en-US" w:eastAsia="zh-CN" w:bidi="zh-CN"/>
              </w:rPr>
              <w:t>当地供电系统</w:t>
            </w:r>
            <w:r>
              <w:rPr>
                <w:rFonts w:hint="default" w:ascii="Times New Roman" w:hAnsi="Times New Roman" w:eastAsia="宋体" w:cs="Times New Roman"/>
                <w:color w:val="auto"/>
                <w:spacing w:val="-2"/>
                <w:kern w:val="2"/>
                <w:sz w:val="24"/>
                <w:szCs w:val="24"/>
                <w:highlight w:val="none"/>
                <w:lang w:val="zh-CN" w:eastAsia="zh-CN" w:bidi="zh-CN"/>
              </w:rPr>
              <w:t>。本项目建成后通过内部管理、设备的选用和管理、污染治理等多方面采取合理可行的防治措施，以“节能、降耗、减污”为目标，有效地控制污染。项目用水</w:t>
            </w:r>
            <w:r>
              <w:rPr>
                <w:rFonts w:hint="default" w:ascii="Times New Roman" w:hAnsi="Times New Roman" w:eastAsia="宋体" w:cs="Times New Roman"/>
                <w:color w:val="auto"/>
                <w:spacing w:val="-2"/>
                <w:kern w:val="2"/>
                <w:sz w:val="24"/>
                <w:szCs w:val="24"/>
                <w:highlight w:val="none"/>
                <w:lang w:val="en-US" w:eastAsia="zh-CN" w:bidi="zh-CN"/>
              </w:rPr>
              <w:t>电</w:t>
            </w:r>
            <w:r>
              <w:rPr>
                <w:rFonts w:hint="default" w:ascii="Times New Roman" w:hAnsi="Times New Roman" w:eastAsia="宋体" w:cs="Times New Roman"/>
                <w:color w:val="auto"/>
                <w:spacing w:val="-2"/>
                <w:kern w:val="2"/>
                <w:sz w:val="24"/>
                <w:szCs w:val="24"/>
                <w:highlight w:val="none"/>
                <w:lang w:val="zh-CN" w:eastAsia="zh-CN" w:bidi="zh-CN"/>
              </w:rPr>
              <w:t>等资源利用不会突破区域的资源利用上线。</w:t>
            </w:r>
          </w:p>
          <w:p w14:paraId="74DF67D7">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w:t>
            </w:r>
            <w:r>
              <w:rPr>
                <w:rFonts w:hint="default" w:ascii="Times New Roman" w:hAnsi="Times New Roman" w:eastAsia="宋体" w:cs="Times New Roman"/>
                <w:color w:val="auto"/>
                <w:sz w:val="24"/>
                <w:szCs w:val="24"/>
                <w:highlight w:val="none"/>
                <w:lang w:val="en-US" w:eastAsia="zh-CN"/>
              </w:rPr>
              <w:t>生态环境准入</w:t>
            </w:r>
            <w:r>
              <w:rPr>
                <w:rFonts w:hint="default" w:ascii="Times New Roman" w:hAnsi="Times New Roman" w:eastAsia="宋体" w:cs="Times New Roman"/>
                <w:color w:val="auto"/>
                <w:sz w:val="24"/>
                <w:szCs w:val="24"/>
                <w:highlight w:val="none"/>
              </w:rPr>
              <w:t>清单</w:t>
            </w:r>
          </w:p>
          <w:p w14:paraId="72A0B121">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根据江西省生态环境厅2024年4月28日发布的《江西省生态环境厅关于公布江西省生态环境分区管控成果（2023版）的函》（赣环环评函〔2024〕87号）中附件3《江西省环境管控单元分布图（2023版）》</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本项目属于重点管控单元，与江西省生态环境总体准入清单中重点保护单元相符性分析见表</w:t>
            </w:r>
            <w:r>
              <w:rPr>
                <w:rFonts w:hint="default" w:ascii="Times New Roman" w:hAnsi="Times New Roman" w:eastAsia="宋体" w:cs="Times New Roman"/>
                <w:color w:val="auto"/>
                <w:sz w:val="24"/>
                <w:szCs w:val="24"/>
                <w:highlight w:val="none"/>
                <w:lang w:val="en-US" w:eastAsia="zh-CN"/>
              </w:rPr>
              <w:t>1-4</w:t>
            </w:r>
            <w:r>
              <w:rPr>
                <w:rFonts w:hint="default" w:ascii="Times New Roman" w:hAnsi="Times New Roman" w:eastAsia="宋体" w:cs="Times New Roman"/>
                <w:color w:val="auto"/>
                <w:sz w:val="24"/>
                <w:szCs w:val="24"/>
                <w:highlight w:val="none"/>
              </w:rPr>
              <w:t>。</w:t>
            </w:r>
          </w:p>
          <w:p w14:paraId="0CD5FD05">
            <w:pPr>
              <w:pStyle w:val="103"/>
              <w:keepNext w:val="0"/>
              <w:keepLines w:val="0"/>
              <w:pageBreakBefore w:val="0"/>
              <w:widowControl/>
              <w:kinsoku/>
              <w:wordWrap/>
              <w:overflowPunct/>
              <w:topLinePunct w:val="0"/>
              <w:autoSpaceDE/>
              <w:autoSpaceDN/>
              <w:bidi w:val="0"/>
              <w:adjustRightInd w:val="0"/>
              <w:snapToGrid w:val="0"/>
              <w:spacing w:beforeLines="0" w:afterLines="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4</w:t>
            </w:r>
            <w:r>
              <w:rPr>
                <w:rFonts w:hint="default" w:ascii="Times New Roman" w:hAnsi="Times New Roman" w:eastAsia="宋体" w:cs="Times New Roman"/>
                <w:b/>
                <w:bCs/>
                <w:color w:val="auto"/>
                <w:sz w:val="21"/>
                <w:szCs w:val="21"/>
                <w:highlight w:val="none"/>
              </w:rPr>
              <w:t>与《江西省生态环境总体准入清单（2023版）》相符性分析一览表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1"/>
              <w:gridCol w:w="474"/>
              <w:gridCol w:w="427"/>
              <w:gridCol w:w="2710"/>
              <w:gridCol w:w="2078"/>
              <w:gridCol w:w="612"/>
            </w:tblGrid>
            <w:tr w14:paraId="6CD9D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tcBorders>
                    <w:tl2br w:val="nil"/>
                    <w:tr2bl w:val="nil"/>
                  </w:tcBorders>
                  <w:vAlign w:val="center"/>
                </w:tcPr>
                <w:p w14:paraId="3BD4AE30">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单元类别</w:t>
                  </w:r>
                </w:p>
              </w:tc>
              <w:tc>
                <w:tcPr>
                  <w:tcW w:w="343" w:type="pct"/>
                  <w:tcBorders>
                    <w:tl2br w:val="nil"/>
                    <w:tr2bl w:val="nil"/>
                  </w:tcBorders>
                  <w:vAlign w:val="center"/>
                </w:tcPr>
                <w:p w14:paraId="7D2E6E51">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维度</w:t>
                  </w:r>
                </w:p>
              </w:tc>
              <w:tc>
                <w:tcPr>
                  <w:tcW w:w="309" w:type="pct"/>
                  <w:tcBorders>
                    <w:tl2br w:val="nil"/>
                    <w:tr2bl w:val="nil"/>
                  </w:tcBorders>
                  <w:vAlign w:val="center"/>
                </w:tcPr>
                <w:p w14:paraId="47642FCF">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1962" w:type="pct"/>
                  <w:tcBorders>
                    <w:tl2br w:val="nil"/>
                    <w:tr2bl w:val="nil"/>
                  </w:tcBorders>
                  <w:vAlign w:val="center"/>
                </w:tcPr>
                <w:p w14:paraId="787EA5A4">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生态环境准入要求</w:t>
                  </w:r>
                </w:p>
              </w:tc>
              <w:tc>
                <w:tcPr>
                  <w:tcW w:w="1505" w:type="pct"/>
                  <w:tcBorders>
                    <w:tl2br w:val="nil"/>
                    <w:tr2bl w:val="nil"/>
                  </w:tcBorders>
                  <w:vAlign w:val="center"/>
                </w:tcPr>
                <w:p w14:paraId="3F8CF218">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43" w:type="pct"/>
                  <w:tcBorders>
                    <w:tl2br w:val="nil"/>
                    <w:tr2bl w:val="nil"/>
                  </w:tcBorders>
                  <w:vAlign w:val="center"/>
                </w:tcPr>
                <w:p w14:paraId="4C156107">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相符性</w:t>
                  </w:r>
                </w:p>
              </w:tc>
            </w:tr>
            <w:tr w14:paraId="0734D6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restart"/>
                  <w:tcBorders>
                    <w:tl2br w:val="nil"/>
                    <w:tr2bl w:val="nil"/>
                  </w:tcBorders>
                  <w:vAlign w:val="center"/>
                </w:tcPr>
                <w:p w14:paraId="3686B4F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重点管控单元</w:t>
                  </w:r>
                </w:p>
              </w:tc>
              <w:tc>
                <w:tcPr>
                  <w:tcW w:w="343" w:type="pct"/>
                  <w:vMerge w:val="restart"/>
                  <w:tcBorders>
                    <w:tl2br w:val="nil"/>
                    <w:tr2bl w:val="nil"/>
                  </w:tcBorders>
                  <w:vAlign w:val="center"/>
                </w:tcPr>
                <w:p w14:paraId="21A918E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空间布局约束</w:t>
                  </w:r>
                </w:p>
              </w:tc>
              <w:tc>
                <w:tcPr>
                  <w:tcW w:w="309" w:type="pct"/>
                  <w:tcBorders>
                    <w:tl2br w:val="nil"/>
                    <w:tr2bl w:val="nil"/>
                  </w:tcBorders>
                  <w:vAlign w:val="center"/>
                </w:tcPr>
                <w:p w14:paraId="13E0006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962" w:type="pct"/>
                  <w:tcBorders>
                    <w:tl2br w:val="nil"/>
                    <w:tr2bl w:val="nil"/>
                  </w:tcBorders>
                  <w:vAlign w:val="center"/>
                </w:tcPr>
                <w:p w14:paraId="7F24D4D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w:t>
                  </w:r>
                </w:p>
                <w:p w14:paraId="78B12D2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目。对确有必要建设的，必须严格执行产能置换实施办法，实施减量或等量置换，依法依规办理有关手续。禁止新建、扩建不符合要求的高耗能高排放项目。</w:t>
                  </w:r>
                </w:p>
              </w:tc>
              <w:tc>
                <w:tcPr>
                  <w:tcW w:w="1505" w:type="pct"/>
                  <w:tcBorders>
                    <w:tl2br w:val="nil"/>
                    <w:tr2bl w:val="nil"/>
                  </w:tcBorders>
                  <w:vAlign w:val="center"/>
                </w:tcPr>
                <w:p w14:paraId="7D4B345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新、扩建不符合国家石化、现代煤化工等产业布局规划的项目；不属于法律法规和相关政策明令禁止的落后产能项目；不属于淘汰类和限制类项目；不属于不符合国家产能置换要求的钢铁、电解铝、水泥熟料、平板玻璃、船舶等严重过剩产能行业的项</w:t>
                  </w:r>
                </w:p>
                <w:p w14:paraId="074243C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目；不属于两高项目。</w:t>
                  </w:r>
                </w:p>
              </w:tc>
              <w:tc>
                <w:tcPr>
                  <w:tcW w:w="443" w:type="pct"/>
                  <w:tcBorders>
                    <w:tl2br w:val="nil"/>
                    <w:tr2bl w:val="nil"/>
                  </w:tcBorders>
                  <w:vAlign w:val="center"/>
                </w:tcPr>
                <w:p w14:paraId="2AF7D2B9">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6C8D3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1596A38C">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2043A67">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5F9DED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962" w:type="pct"/>
                  <w:tcBorders>
                    <w:tl2br w:val="nil"/>
                    <w:tr2bl w:val="nil"/>
                  </w:tcBorders>
                  <w:vAlign w:val="center"/>
                </w:tcPr>
                <w:p w14:paraId="6828FFF0">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县级及以上城市建成区原则上不再新建35蒸吨/小时及以下燃煤锅炉。</w:t>
                  </w:r>
                </w:p>
              </w:tc>
              <w:tc>
                <w:tcPr>
                  <w:tcW w:w="1505" w:type="pct"/>
                  <w:tcBorders>
                    <w:tl2br w:val="nil"/>
                    <w:tr2bl w:val="nil"/>
                  </w:tcBorders>
                  <w:vAlign w:val="center"/>
                </w:tcPr>
                <w:p w14:paraId="37AA036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项目不新增燃煤锅炉。</w:t>
                  </w:r>
                </w:p>
              </w:tc>
              <w:tc>
                <w:tcPr>
                  <w:tcW w:w="443" w:type="pct"/>
                  <w:tcBorders>
                    <w:tl2br w:val="nil"/>
                    <w:tr2bl w:val="nil"/>
                  </w:tcBorders>
                  <w:vAlign w:val="center"/>
                </w:tcPr>
                <w:p w14:paraId="569BD08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96497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203A55EC">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5D51AC5C">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F1E924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962" w:type="pct"/>
                  <w:tcBorders>
                    <w:tl2br w:val="nil"/>
                    <w:tr2bl w:val="nil"/>
                  </w:tcBorders>
                  <w:vAlign w:val="center"/>
                </w:tcPr>
                <w:p w14:paraId="36BDFC1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禁止在长江干支流、重要湖泊岸线1公里范围内新建、扩建化工园区和化工项目。禁止在合规园区外新建、扩建钢铁、石化、化工、焦化、建材、有色、制浆造纸等高污染项目。</w:t>
                  </w:r>
                </w:p>
              </w:tc>
              <w:tc>
                <w:tcPr>
                  <w:tcW w:w="1505" w:type="pct"/>
                  <w:tcBorders>
                    <w:tl2br w:val="nil"/>
                    <w:tr2bl w:val="nil"/>
                  </w:tcBorders>
                  <w:vAlign w:val="center"/>
                </w:tcPr>
                <w:p w14:paraId="72D5709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项目不在长江干支流、重要湖泊岸线1公里范围内，不属于新建、扩建化工园区和化工项目；不属于新建、扩建钢铁、石化、化工、焦化、建材、有色、制浆造纸等高污染项目。</w:t>
                  </w:r>
                </w:p>
              </w:tc>
              <w:tc>
                <w:tcPr>
                  <w:tcW w:w="443" w:type="pct"/>
                  <w:tcBorders>
                    <w:tl2br w:val="nil"/>
                    <w:tr2bl w:val="nil"/>
                  </w:tcBorders>
                  <w:vAlign w:val="center"/>
                </w:tcPr>
                <w:p w14:paraId="470905F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4FE29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D9B59C6">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3BB4E40">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FCF425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962" w:type="pct"/>
                  <w:tcBorders>
                    <w:tl2br w:val="nil"/>
                    <w:tr2bl w:val="nil"/>
                  </w:tcBorders>
                  <w:vAlign w:val="center"/>
                </w:tcPr>
                <w:p w14:paraId="449BAC0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禁止建设不符合国家和省级港口布局规划以及港口总体规划的码头项目。</w:t>
                  </w:r>
                </w:p>
              </w:tc>
              <w:tc>
                <w:tcPr>
                  <w:tcW w:w="1505" w:type="pct"/>
                  <w:tcBorders>
                    <w:tl2br w:val="nil"/>
                    <w:tr2bl w:val="nil"/>
                  </w:tcBorders>
                  <w:vAlign w:val="center"/>
                </w:tcPr>
                <w:p w14:paraId="62DB96C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不涉及</w:t>
                  </w:r>
                  <w:r>
                    <w:rPr>
                      <w:rFonts w:hint="default" w:ascii="Times New Roman" w:hAnsi="Times New Roman" w:eastAsia="宋体" w:cs="Times New Roman"/>
                      <w:color w:val="auto"/>
                      <w:sz w:val="21"/>
                      <w:szCs w:val="21"/>
                      <w:highlight w:val="none"/>
                    </w:rPr>
                    <w:t>。</w:t>
                  </w:r>
                </w:p>
              </w:tc>
              <w:tc>
                <w:tcPr>
                  <w:tcW w:w="443" w:type="pct"/>
                  <w:tcBorders>
                    <w:tl2br w:val="nil"/>
                    <w:tr2bl w:val="nil"/>
                  </w:tcBorders>
                  <w:vAlign w:val="center"/>
                </w:tcPr>
                <w:p w14:paraId="53CBF80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A2D51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66892A4B">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3E385FB">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5649DF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962" w:type="pct"/>
                  <w:tcBorders>
                    <w:tl2br w:val="nil"/>
                    <w:tr2bl w:val="nil"/>
                  </w:tcBorders>
                  <w:vAlign w:val="center"/>
                </w:tcPr>
                <w:p w14:paraId="2A05167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禁止在江河、湖泊、运河、渠道、水库最高水位线以下的滩地和岸坡堆放、存贮固体废弃物和其他污染物。</w:t>
                  </w:r>
                </w:p>
              </w:tc>
              <w:tc>
                <w:tcPr>
                  <w:tcW w:w="1505" w:type="pct"/>
                  <w:tcBorders>
                    <w:tl2br w:val="nil"/>
                    <w:tr2bl w:val="nil"/>
                  </w:tcBorders>
                  <w:vAlign w:val="center"/>
                </w:tcPr>
                <w:p w14:paraId="6DF8FD9D">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项目不在江河、湖泊、运河、渠道、水库最高水位线以下的滩地和岸坡堆放、存贮固体废弃物和其他污染物。</w:t>
                  </w:r>
                </w:p>
              </w:tc>
              <w:tc>
                <w:tcPr>
                  <w:tcW w:w="443" w:type="pct"/>
                  <w:tcBorders>
                    <w:tl2br w:val="nil"/>
                    <w:tr2bl w:val="nil"/>
                  </w:tcBorders>
                  <w:vAlign w:val="center"/>
                </w:tcPr>
                <w:p w14:paraId="55ABEC4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417D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6FB56C52">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5C6644B5">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2949460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1962" w:type="pct"/>
                  <w:tcBorders>
                    <w:tl2br w:val="nil"/>
                    <w:tr2bl w:val="nil"/>
                  </w:tcBorders>
                  <w:vAlign w:val="center"/>
                </w:tcPr>
                <w:p w14:paraId="0141B09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城市建成区内人口密集区、环境脆弱敏感区周边的钢铁、石油、化工、有色金属、水泥、平板玻璃、建筑陶瓷等行业中的高排放、高污染项目，应当逐步进行搬迁、改造或者转型、退出。</w:t>
                  </w:r>
                </w:p>
              </w:tc>
              <w:tc>
                <w:tcPr>
                  <w:tcW w:w="1505" w:type="pct"/>
                  <w:tcBorders>
                    <w:tl2br w:val="nil"/>
                    <w:tr2bl w:val="nil"/>
                  </w:tcBorders>
                  <w:vAlign w:val="center"/>
                </w:tcPr>
                <w:p w14:paraId="4E0B964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项目不属于钢铁、石油、化工、有色金属、水泥、平板玻璃、建筑陶瓷等行业中的高排放、高污染项目。</w:t>
                  </w:r>
                </w:p>
              </w:tc>
              <w:tc>
                <w:tcPr>
                  <w:tcW w:w="443" w:type="pct"/>
                  <w:tcBorders>
                    <w:tl2br w:val="nil"/>
                    <w:tr2bl w:val="nil"/>
                  </w:tcBorders>
                  <w:vAlign w:val="center"/>
                </w:tcPr>
                <w:p w14:paraId="490BD29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2B52B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36D18750">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290577EA">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0AEFBC8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1962" w:type="pct"/>
                  <w:tcBorders>
                    <w:tl2br w:val="nil"/>
                    <w:tr2bl w:val="nil"/>
                  </w:tcBorders>
                  <w:vAlign w:val="center"/>
                </w:tcPr>
                <w:p w14:paraId="13F5173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禁止在居民区和学校、医院、疗养院、养老院等单位周边新建、改扩建可能造成土壤污染的建设项目；在永久基本农田集中区域，不得新建可能造成土壤污染的项目，已经建成的，限期关闭拆除。</w:t>
                  </w:r>
                </w:p>
              </w:tc>
              <w:tc>
                <w:tcPr>
                  <w:tcW w:w="1505" w:type="pct"/>
                  <w:tcBorders>
                    <w:tl2br w:val="nil"/>
                    <w:tr2bl w:val="nil"/>
                  </w:tcBorders>
                  <w:vAlign w:val="center"/>
                </w:tcPr>
                <w:p w14:paraId="6E409AEA">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项目不属于新建、改扩建可能造成土壤污染的建设项目；不在永久基本农田集中区域，不属于可能造成土壤污染的项目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1BDCDC8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E3C0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5EA88274">
                  <w:pPr>
                    <w:pStyle w:val="93"/>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1B83F29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污染物排放管控</w:t>
                  </w:r>
                </w:p>
              </w:tc>
              <w:tc>
                <w:tcPr>
                  <w:tcW w:w="309" w:type="pct"/>
                  <w:tcBorders>
                    <w:tl2br w:val="nil"/>
                    <w:tr2bl w:val="nil"/>
                  </w:tcBorders>
                  <w:vAlign w:val="center"/>
                </w:tcPr>
                <w:p w14:paraId="76FAB7FD">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1962" w:type="pct"/>
                  <w:tcBorders>
                    <w:tl2br w:val="nil"/>
                    <w:tr2bl w:val="nil"/>
                  </w:tcBorders>
                  <w:vAlign w:val="center"/>
                </w:tcPr>
                <w:p w14:paraId="005839D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505" w:type="pct"/>
                  <w:tcBorders>
                    <w:tl2br w:val="nil"/>
                    <w:tr2bl w:val="nil"/>
                  </w:tcBorders>
                  <w:vAlign w:val="center"/>
                </w:tcPr>
                <w:p w14:paraId="7A50E409">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项目不位于城镇开发边界内划定的特别用途区</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41D51E9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D29BA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3C790BA8">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EB5EC2C">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23C236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1962" w:type="pct"/>
                  <w:tcBorders>
                    <w:tl2br w:val="nil"/>
                    <w:tr2bl w:val="nil"/>
                  </w:tcBorders>
                  <w:vAlign w:val="center"/>
                </w:tcPr>
                <w:p w14:paraId="19F419B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到2025年，全省单位生产总值能源消耗比2020年下降14%，力争达到14.5%，能源消费总量得到合理控制，氮氧化物、挥发性有机物、化学需氧量、氨氮重点工程减排量分别达到2.73万吨、1.41万吨、8.41万吨、0.55万吨。</w:t>
                  </w:r>
                </w:p>
              </w:tc>
              <w:tc>
                <w:tcPr>
                  <w:tcW w:w="1505" w:type="pct"/>
                  <w:tcBorders>
                    <w:tl2br w:val="nil"/>
                    <w:tr2bl w:val="nil"/>
                  </w:tcBorders>
                  <w:vAlign w:val="center"/>
                </w:tcPr>
                <w:p w14:paraId="5B93E8FE">
                  <w:pPr>
                    <w:pStyle w:val="93"/>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val="en-US" w:eastAsia="zh-CN"/>
                    </w:rPr>
                    <w:t>执行总量控制指标要求。</w:t>
                  </w:r>
                </w:p>
              </w:tc>
              <w:tc>
                <w:tcPr>
                  <w:tcW w:w="443" w:type="pct"/>
                  <w:tcBorders>
                    <w:tl2br w:val="nil"/>
                    <w:tr2bl w:val="nil"/>
                  </w:tcBorders>
                  <w:vAlign w:val="center"/>
                </w:tcPr>
                <w:p w14:paraId="186AFFC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09F4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5DAEA5A">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DB3F110">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284517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962" w:type="pct"/>
                  <w:tcBorders>
                    <w:tl2br w:val="nil"/>
                    <w:tr2bl w:val="nil"/>
                  </w:tcBorders>
                  <w:vAlign w:val="center"/>
                </w:tcPr>
                <w:p w14:paraId="6169745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禁止新建不符合国家产业政策的小型造纸、制革、印染、染料、炼焦、炼硫、炼砷、炼汞、炼油、电镀、农药、石棉、水泥、玻璃、钢铁、火电以及其他严重污染水环境的生产项目。</w:t>
                  </w:r>
                </w:p>
              </w:tc>
              <w:tc>
                <w:tcPr>
                  <w:tcW w:w="1505" w:type="pct"/>
                  <w:tcBorders>
                    <w:tl2br w:val="nil"/>
                    <w:tr2bl w:val="nil"/>
                  </w:tcBorders>
                  <w:vAlign w:val="center"/>
                </w:tcPr>
                <w:p w14:paraId="545ED73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本项目不属于小型造纸、制革、印染、染料、炼焦、炼硫、炼砷、炼汞、炼油、电镀、农药、石棉、水泥、玻璃、钢铁、火电以及其他严重污染水环境的生产项目。</w:t>
                  </w:r>
                </w:p>
              </w:tc>
              <w:tc>
                <w:tcPr>
                  <w:tcW w:w="443" w:type="pct"/>
                  <w:tcBorders>
                    <w:tl2br w:val="nil"/>
                    <w:tr2bl w:val="nil"/>
                  </w:tcBorders>
                  <w:vAlign w:val="center"/>
                </w:tcPr>
                <w:p w14:paraId="28A2B45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EA320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15452221">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BA50C55">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38177B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1962" w:type="pct"/>
                  <w:tcBorders>
                    <w:tl2br w:val="nil"/>
                    <w:tr2bl w:val="nil"/>
                  </w:tcBorders>
                  <w:vAlign w:val="center"/>
                </w:tcPr>
                <w:p w14:paraId="42A3379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新建、改建、扩建造纸、焦化、氮肥、有色金属、印染、农副食品加工、原料药制造、制革、农药、电镀等重点行业建设项目，实行主要污染物排放等量或减量置换。</w:t>
                  </w:r>
                </w:p>
              </w:tc>
              <w:tc>
                <w:tcPr>
                  <w:tcW w:w="1505" w:type="pct"/>
                  <w:tcBorders>
                    <w:tl2br w:val="nil"/>
                    <w:tr2bl w:val="nil"/>
                  </w:tcBorders>
                  <w:vAlign w:val="center"/>
                </w:tcPr>
                <w:p w14:paraId="5FEB60D9">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本项目不属于新建、改建、扩建造纸、焦化、氮肥、有色金属、印染、农副食品加工、原料药制造、制革、农药、电镀等重点行业建设项目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792BE1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6FE66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11EA1612">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0088579">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D6D5C3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1962" w:type="pct"/>
                  <w:tcBorders>
                    <w:tl2br w:val="nil"/>
                    <w:tr2bl w:val="nil"/>
                  </w:tcBorders>
                  <w:vAlign w:val="center"/>
                </w:tcPr>
                <w:p w14:paraId="08DD551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严格落实钢铁、水泥、平板玻璃产能减量置换政策。推进钢铁、水泥、焦化行业及燃煤锅炉超低排放改造。</w:t>
                  </w:r>
                </w:p>
              </w:tc>
              <w:tc>
                <w:tcPr>
                  <w:tcW w:w="1505" w:type="pct"/>
                  <w:tcBorders>
                    <w:tl2br w:val="nil"/>
                    <w:tr2bl w:val="nil"/>
                  </w:tcBorders>
                  <w:vAlign w:val="center"/>
                </w:tcPr>
                <w:p w14:paraId="63D84BF4">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项目不属于钢铁、水泥、平板玻璃项目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302B236D">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691C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97545D7">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33BB1F44">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7A917D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1962" w:type="pct"/>
                  <w:tcBorders>
                    <w:tl2br w:val="nil"/>
                    <w:tr2bl w:val="nil"/>
                  </w:tcBorders>
                  <w:vAlign w:val="center"/>
                </w:tcPr>
                <w:p w14:paraId="195039C9">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推动全省34个涉气重点行业企业绩效分级，积极引导污染物排放总量大、污染物排放浓度高的行业企业开展超低排放改造。</w:t>
                  </w:r>
                </w:p>
              </w:tc>
              <w:tc>
                <w:tcPr>
                  <w:tcW w:w="1505" w:type="pct"/>
                  <w:tcBorders>
                    <w:tl2br w:val="nil"/>
                    <w:tr2bl w:val="nil"/>
                  </w:tcBorders>
                  <w:vAlign w:val="center"/>
                </w:tcPr>
                <w:p w14:paraId="1026A7C8">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本企业不属于污染物排放总量大、污染物排放浓度高的行业企业</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7B0B09F9">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D94E5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2790FE0C">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6EF4F78E">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0169AA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w:t>
                  </w:r>
                </w:p>
              </w:tc>
              <w:tc>
                <w:tcPr>
                  <w:tcW w:w="1962" w:type="pct"/>
                  <w:tcBorders>
                    <w:tl2br w:val="nil"/>
                    <w:tr2bl w:val="nil"/>
                  </w:tcBorders>
                  <w:vAlign w:val="center"/>
                </w:tcPr>
                <w:p w14:paraId="185D3C4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禁止新建、扩建不符合要求的高耗能高排放项目。</w:t>
                  </w:r>
                </w:p>
              </w:tc>
              <w:tc>
                <w:tcPr>
                  <w:tcW w:w="1505" w:type="pct"/>
                  <w:tcBorders>
                    <w:tl2br w:val="nil"/>
                    <w:tr2bl w:val="nil"/>
                  </w:tcBorders>
                  <w:vAlign w:val="center"/>
                </w:tcPr>
                <w:p w14:paraId="2232162C">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项目不属于新建、扩建不符合要求的高耗能高排放项目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D3B287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85E5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1AD4376E">
                  <w:pPr>
                    <w:pStyle w:val="93"/>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4B2CEC9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环境风险防控</w:t>
                  </w:r>
                </w:p>
              </w:tc>
              <w:tc>
                <w:tcPr>
                  <w:tcW w:w="309" w:type="pct"/>
                  <w:tcBorders>
                    <w:tl2br w:val="nil"/>
                    <w:tr2bl w:val="nil"/>
                  </w:tcBorders>
                  <w:vAlign w:val="center"/>
                </w:tcPr>
                <w:p w14:paraId="42AD26A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962" w:type="pct"/>
                  <w:tcBorders>
                    <w:tl2br w:val="nil"/>
                    <w:tr2bl w:val="nil"/>
                  </w:tcBorders>
                  <w:vAlign w:val="center"/>
                </w:tcPr>
                <w:p w14:paraId="4BEFC45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在居民集中区、医院和学校附近、重要水源涵养生态功能区等环境风险防控重点区域，禁止新建或扩建化工石化、有色冶炼、制浆造纸等可能引发环境风险的项目。</w:t>
                  </w:r>
                </w:p>
              </w:tc>
              <w:tc>
                <w:tcPr>
                  <w:tcW w:w="1505" w:type="pct"/>
                  <w:tcBorders>
                    <w:tl2br w:val="nil"/>
                    <w:tr2bl w:val="nil"/>
                  </w:tcBorders>
                  <w:vAlign w:val="center"/>
                </w:tcPr>
                <w:p w14:paraId="1305CB94">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项目不属于新建或扩建化工石化、有色冶炼、制浆造纸项目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9AB368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3555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04C93011">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5562F796">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564B597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w:t>
                  </w:r>
                </w:p>
              </w:tc>
              <w:tc>
                <w:tcPr>
                  <w:tcW w:w="1962" w:type="pct"/>
                  <w:tcBorders>
                    <w:tl2br w:val="nil"/>
                    <w:tr2bl w:val="nil"/>
                  </w:tcBorders>
                  <w:vAlign w:val="center"/>
                </w:tcPr>
                <w:p w14:paraId="0FA9989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含有毒有害氰化物电镀工艺（电镀金、银、铜基合金及</w:t>
                  </w:r>
                  <w:r>
                    <w:rPr>
                      <w:rFonts w:hint="default" w:ascii="Times New Roman" w:hAnsi="Times New Roman" w:eastAsia="宋体" w:cs="Times New Roman"/>
                      <w:color w:val="auto"/>
                      <w:sz w:val="21"/>
                      <w:szCs w:val="21"/>
                      <w:highlight w:val="none"/>
                      <w:lang w:eastAsia="zh-CN"/>
                    </w:rPr>
                    <w:t>预</w:t>
                  </w:r>
                  <w:r>
                    <w:rPr>
                      <w:rFonts w:hint="default" w:ascii="Times New Roman" w:hAnsi="Times New Roman" w:eastAsia="宋体" w:cs="Times New Roman"/>
                      <w:color w:val="auto"/>
                      <w:sz w:val="21"/>
                      <w:szCs w:val="21"/>
                      <w:highlight w:val="none"/>
                    </w:rPr>
                    <w:t>镀铜打底工艺除外）</w:t>
                  </w:r>
                </w:p>
              </w:tc>
              <w:tc>
                <w:tcPr>
                  <w:tcW w:w="1505" w:type="pct"/>
                  <w:tcBorders>
                    <w:tl2br w:val="nil"/>
                    <w:tr2bl w:val="nil"/>
                  </w:tcBorders>
                  <w:vAlign w:val="center"/>
                </w:tcPr>
                <w:p w14:paraId="343C048C">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项目不含有毒有害氰化物电镀工艺</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22027C7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C1FE7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3275DCF">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0F38B4DA">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1CBBA16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w:t>
                  </w:r>
                </w:p>
              </w:tc>
              <w:tc>
                <w:tcPr>
                  <w:tcW w:w="1962" w:type="pct"/>
                  <w:tcBorders>
                    <w:tl2br w:val="nil"/>
                    <w:tr2bl w:val="nil"/>
                  </w:tcBorders>
                  <w:vAlign w:val="center"/>
                </w:tcPr>
                <w:p w14:paraId="00BAA45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tc>
              <w:tc>
                <w:tcPr>
                  <w:tcW w:w="1505" w:type="pct"/>
                  <w:tcBorders>
                    <w:tl2br w:val="nil"/>
                    <w:tr2bl w:val="nil"/>
                  </w:tcBorders>
                  <w:vAlign w:val="center"/>
                </w:tcPr>
                <w:p w14:paraId="4A747D70">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项目不属于港口、码头、装卸站和船舶修造厂</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8AE2AC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575D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0A642320">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2A04872F">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168A51A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w:t>
                  </w:r>
                </w:p>
              </w:tc>
              <w:tc>
                <w:tcPr>
                  <w:tcW w:w="1962" w:type="pct"/>
                  <w:tcBorders>
                    <w:tl2br w:val="nil"/>
                    <w:tr2bl w:val="nil"/>
                  </w:tcBorders>
                  <w:vAlign w:val="center"/>
                </w:tcPr>
                <w:p w14:paraId="2E9849A9">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位于城镇人口密集区内，安全、卫生防护距离不能满足相关要求和不符合规划的现有危险化学品生产企业限期退出或依法关停。</w:t>
                  </w:r>
                </w:p>
              </w:tc>
              <w:tc>
                <w:tcPr>
                  <w:tcW w:w="1505" w:type="pct"/>
                  <w:tcBorders>
                    <w:tl2br w:val="nil"/>
                    <w:tr2bl w:val="nil"/>
                  </w:tcBorders>
                  <w:vAlign w:val="center"/>
                </w:tcPr>
                <w:p w14:paraId="7D1027B1">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危险化学品生产企业</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6514596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6567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5327E1E9">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02388BE2">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B4A5AD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w:t>
                  </w:r>
                </w:p>
              </w:tc>
              <w:tc>
                <w:tcPr>
                  <w:tcW w:w="1962" w:type="pct"/>
                  <w:tcBorders>
                    <w:tl2br w:val="nil"/>
                    <w:tr2bl w:val="nil"/>
                  </w:tcBorders>
                  <w:vAlign w:val="center"/>
                </w:tcPr>
                <w:p w14:paraId="27A1988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禁止在长江干流岸线三公里范围内和重要支流岸线一公里范围内新建、改建、扩建尾矿库、冶炼渣库和磷石膏库，以提升安全、生态环境保护水平为目的的改建除外。</w:t>
                  </w:r>
                </w:p>
              </w:tc>
              <w:tc>
                <w:tcPr>
                  <w:tcW w:w="1505" w:type="pct"/>
                  <w:tcBorders>
                    <w:tl2br w:val="nil"/>
                    <w:tr2bl w:val="nil"/>
                  </w:tcBorders>
                  <w:vAlign w:val="center"/>
                </w:tcPr>
                <w:p w14:paraId="60D2456D">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项目不属于新建、改建、扩建尾矿库、冶炼渣库和磷石膏库</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5C971B4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E7172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01681E7B">
                  <w:pPr>
                    <w:pStyle w:val="93"/>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381CE32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资源利用效率</w:t>
                  </w:r>
                </w:p>
              </w:tc>
              <w:tc>
                <w:tcPr>
                  <w:tcW w:w="309" w:type="pct"/>
                  <w:tcBorders>
                    <w:tl2br w:val="nil"/>
                    <w:tr2bl w:val="nil"/>
                  </w:tcBorders>
                  <w:vAlign w:val="center"/>
                </w:tcPr>
                <w:p w14:paraId="52203D5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1962" w:type="pct"/>
                  <w:tcBorders>
                    <w:tl2br w:val="nil"/>
                    <w:tr2bl w:val="nil"/>
                  </w:tcBorders>
                  <w:vAlign w:val="center"/>
                </w:tcPr>
                <w:p w14:paraId="5BA3D05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对取用水总量已达到或超过控制指标的地区，暂停审批建设项目新增取水。对取用水总量接近控制指标的地区，限制审批建设项目新增取水。</w:t>
                  </w:r>
                </w:p>
              </w:tc>
              <w:tc>
                <w:tcPr>
                  <w:tcW w:w="1505" w:type="pct"/>
                  <w:tcBorders>
                    <w:tl2br w:val="nil"/>
                    <w:tr2bl w:val="nil"/>
                  </w:tcBorders>
                  <w:vAlign w:val="center"/>
                </w:tcPr>
                <w:p w14:paraId="4DC1516F">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项目不属于用水总量已达到或超过控制指标的地区</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3714362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2461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384C3FD1">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0A7F51DD">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5A68900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w:t>
                  </w:r>
                </w:p>
              </w:tc>
              <w:tc>
                <w:tcPr>
                  <w:tcW w:w="1962" w:type="pct"/>
                  <w:tcBorders>
                    <w:tl2br w:val="nil"/>
                    <w:tr2bl w:val="nil"/>
                  </w:tcBorders>
                  <w:vAlign w:val="center"/>
                </w:tcPr>
                <w:p w14:paraId="147C811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在禁燃区内，禁止新建、扩建燃用高污染燃料的项目和设施，已建成的应逐步改用天然气、电或者其他清洁能源。</w:t>
                  </w:r>
                </w:p>
              </w:tc>
              <w:tc>
                <w:tcPr>
                  <w:tcW w:w="1505" w:type="pct"/>
                  <w:tcBorders>
                    <w:tl2br w:val="nil"/>
                    <w:tr2bl w:val="nil"/>
                  </w:tcBorders>
                  <w:vAlign w:val="center"/>
                </w:tcPr>
                <w:p w14:paraId="7DF29D5A">
                  <w:pPr>
                    <w:pStyle w:val="93"/>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项目不在禁燃区。</w:t>
                  </w:r>
                </w:p>
              </w:tc>
              <w:tc>
                <w:tcPr>
                  <w:tcW w:w="443" w:type="pct"/>
                  <w:tcBorders>
                    <w:tl2br w:val="nil"/>
                    <w:tr2bl w:val="nil"/>
                  </w:tcBorders>
                  <w:vAlign w:val="center"/>
                </w:tcPr>
                <w:p w14:paraId="4CA6756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7521F9C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FFFFFF"/>
                <w:lang w:eastAsia="zh-CN"/>
              </w:rPr>
            </w:pPr>
            <w:r>
              <w:rPr>
                <w:rFonts w:hint="default" w:ascii="Times New Roman" w:hAnsi="Times New Roman" w:eastAsia="宋体" w:cs="Times New Roman"/>
                <w:color w:val="auto"/>
                <w:sz w:val="24"/>
                <w:szCs w:val="24"/>
                <w:highlight w:val="none"/>
                <w:lang w:val="en-US" w:eastAsia="zh-CN"/>
              </w:rPr>
              <w:t>依据</w:t>
            </w:r>
            <w:r>
              <w:rPr>
                <w:rFonts w:hint="default" w:ascii="Times New Roman" w:hAnsi="Times New Roman" w:eastAsia="宋体" w:cs="Times New Roman"/>
                <w:color w:val="auto"/>
                <w:sz w:val="24"/>
                <w:szCs w:val="24"/>
                <w:highlight w:val="none"/>
              </w:rPr>
              <w:t>《宜春市人民政府办公室关于公布宜春市生态环境分区管控成果（2023版）的通知》（宜府办发〔2024〕9号），</w:t>
            </w:r>
            <w:r>
              <w:rPr>
                <w:rFonts w:hint="default" w:ascii="Times New Roman" w:hAnsi="Times New Roman" w:eastAsia="宋体" w:cs="Times New Roman"/>
                <w:color w:val="auto"/>
                <w:sz w:val="24"/>
                <w:szCs w:val="24"/>
                <w:highlight w:val="none"/>
                <w:lang w:val="en-US" w:eastAsia="zh-CN"/>
              </w:rPr>
              <w:t>高安市</w:t>
            </w:r>
            <w:r>
              <w:rPr>
                <w:rFonts w:hint="default" w:ascii="Times New Roman" w:hAnsi="Times New Roman" w:eastAsia="宋体" w:cs="Times New Roman"/>
                <w:color w:val="auto"/>
                <w:sz w:val="24"/>
                <w:szCs w:val="24"/>
                <w:highlight w:val="none"/>
              </w:rPr>
              <w:t>设</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个优先保护单元，5个重点管控单元，</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个一般管控单元。项目位于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szCs w:val="24"/>
                <w:highlight w:val="none"/>
              </w:rPr>
              <w:t>，属于</w:t>
            </w:r>
            <w:r>
              <w:rPr>
                <w:rFonts w:hint="default" w:ascii="Times New Roman" w:hAnsi="Times New Roman" w:eastAsia="宋体" w:cs="Times New Roman"/>
                <w:color w:val="auto"/>
                <w:sz w:val="24"/>
                <w:szCs w:val="24"/>
                <w:highlight w:val="none"/>
                <w:lang w:val="en-US" w:eastAsia="zh-CN"/>
              </w:rPr>
              <w:t>江西省宜春市高安市重点管控单元2</w:t>
            </w:r>
            <w:r>
              <w:rPr>
                <w:rFonts w:hint="default" w:ascii="Times New Roman" w:hAnsi="Times New Roman" w:eastAsia="宋体" w:cs="Times New Roman"/>
                <w:color w:val="auto"/>
                <w:sz w:val="24"/>
                <w:szCs w:val="24"/>
                <w:highlight w:val="none"/>
              </w:rPr>
              <w:t>（环境管控单元编码：</w:t>
            </w:r>
            <w:r>
              <w:rPr>
                <w:rFonts w:hint="default" w:ascii="Times New Roman" w:hAnsi="Times New Roman" w:eastAsia="宋体" w:cs="Times New Roman"/>
                <w:color w:val="auto"/>
                <w:sz w:val="24"/>
                <w:szCs w:val="24"/>
                <w:highlight w:val="none"/>
                <w:lang w:val="en-US" w:eastAsia="zh-CN"/>
              </w:rPr>
              <w:t>ZH36098320002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0"/>
                <w:sz w:val="24"/>
                <w:szCs w:val="24"/>
                <w:highlight w:val="none"/>
                <w:shd w:val="clear" w:color="auto" w:fill="FFFFFF"/>
                <w:lang w:eastAsia="zh-CN"/>
              </w:rPr>
              <w:t>。</w:t>
            </w:r>
          </w:p>
          <w:p w14:paraId="518660F5">
            <w:pPr>
              <w:pStyle w:val="56"/>
              <w:keepNext/>
              <w:keepLines w:val="0"/>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表1-5 项目与宜春市生态环境总体准入清单相符性</w:t>
            </w:r>
          </w:p>
          <w:tbl>
            <w:tblPr>
              <w:tblStyle w:val="29"/>
              <w:tblW w:w="4997" w:type="pct"/>
              <w:jc w:val="center"/>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Layout w:type="fixed"/>
              <w:tblCellMar>
                <w:top w:w="15" w:type="dxa"/>
                <w:left w:w="15" w:type="dxa"/>
                <w:bottom w:w="15" w:type="dxa"/>
                <w:right w:w="15" w:type="dxa"/>
              </w:tblCellMar>
            </w:tblPr>
            <w:tblGrid>
              <w:gridCol w:w="582"/>
              <w:gridCol w:w="1050"/>
              <w:gridCol w:w="480"/>
              <w:gridCol w:w="3811"/>
              <w:gridCol w:w="736"/>
              <w:gridCol w:w="242"/>
            </w:tblGrid>
            <w:tr w14:paraId="67ACCF6F">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tcBorders>
                    <w:top w:val="single" w:color="000000" w:sz="12" w:space="0"/>
                    <w:tl2br w:val="nil"/>
                    <w:tr2bl w:val="nil"/>
                  </w:tcBorders>
                  <w:noWrap/>
                  <w:tcMar>
                    <w:bottom w:w="0" w:type="dxa"/>
                  </w:tcMar>
                  <w:vAlign w:val="center"/>
                </w:tcPr>
                <w:p w14:paraId="5FE1DC39">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维度</w:t>
                  </w:r>
                </w:p>
              </w:tc>
              <w:tc>
                <w:tcPr>
                  <w:tcW w:w="760" w:type="pct"/>
                  <w:tcBorders>
                    <w:top w:val="single" w:color="000000" w:sz="12" w:space="0"/>
                    <w:tl2br w:val="nil"/>
                    <w:tr2bl w:val="nil"/>
                  </w:tcBorders>
                  <w:noWrap w:val="0"/>
                  <w:tcMar>
                    <w:bottom w:w="0" w:type="dxa"/>
                  </w:tcMar>
                  <w:vAlign w:val="center"/>
                </w:tcPr>
                <w:p w14:paraId="057A6D6B">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清单编制要求</w:t>
                  </w:r>
                </w:p>
              </w:tc>
              <w:tc>
                <w:tcPr>
                  <w:tcW w:w="347" w:type="pct"/>
                  <w:tcBorders>
                    <w:top w:val="single" w:color="000000" w:sz="12" w:space="0"/>
                    <w:tl2br w:val="nil"/>
                    <w:tr2bl w:val="nil"/>
                  </w:tcBorders>
                  <w:noWrap w:val="0"/>
                  <w:tcMar>
                    <w:bottom w:w="0" w:type="dxa"/>
                  </w:tcMar>
                  <w:vAlign w:val="center"/>
                </w:tcPr>
                <w:p w14:paraId="6DF1A751">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val="en-US" w:eastAsia="zh-CN"/>
                    </w:rPr>
                  </w:pPr>
                  <w:r>
                    <w:rPr>
                      <w:rFonts w:hint="default" w:ascii="Times New Roman" w:hAnsi="Times New Roman" w:eastAsia="宋体" w:cs="Times New Roman"/>
                      <w:b/>
                      <w:bCs/>
                      <w:color w:val="auto"/>
                      <w:kern w:val="0"/>
                      <w:sz w:val="21"/>
                      <w:szCs w:val="21"/>
                      <w:highlight w:val="none"/>
                      <w:shd w:val="clear" w:color="auto" w:fill="FFFFFF"/>
                      <w:lang w:val="en-US" w:eastAsia="zh-CN"/>
                    </w:rPr>
                    <w:t>序号</w:t>
                  </w:r>
                </w:p>
              </w:tc>
              <w:tc>
                <w:tcPr>
                  <w:tcW w:w="2761" w:type="pct"/>
                  <w:tcBorders>
                    <w:top w:val="single" w:color="000000" w:sz="12" w:space="0"/>
                    <w:tl2br w:val="nil"/>
                    <w:tr2bl w:val="nil"/>
                  </w:tcBorders>
                  <w:noWrap w:val="0"/>
                  <w:tcMar>
                    <w:bottom w:w="0" w:type="dxa"/>
                  </w:tcMar>
                  <w:vAlign w:val="center"/>
                </w:tcPr>
                <w:p w14:paraId="46E24FF3">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准入要求</w:t>
                  </w:r>
                </w:p>
              </w:tc>
              <w:tc>
                <w:tcPr>
                  <w:tcW w:w="533" w:type="pct"/>
                  <w:tcBorders>
                    <w:top w:val="single" w:color="000000" w:sz="12" w:space="0"/>
                    <w:tl2br w:val="nil"/>
                    <w:tr2bl w:val="nil"/>
                  </w:tcBorders>
                  <w:noWrap w:val="0"/>
                  <w:tcMar>
                    <w:bottom w:w="0" w:type="dxa"/>
                  </w:tcMar>
                  <w:vAlign w:val="center"/>
                </w:tcPr>
                <w:p w14:paraId="79CC8E16">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val="en-US" w:eastAsia="zh-CN"/>
                    </w:rPr>
                  </w:pPr>
                  <w:r>
                    <w:rPr>
                      <w:rFonts w:hint="default" w:ascii="Times New Roman" w:hAnsi="Times New Roman" w:eastAsia="宋体" w:cs="Times New Roman"/>
                      <w:b/>
                      <w:bCs/>
                      <w:color w:val="auto"/>
                      <w:kern w:val="0"/>
                      <w:sz w:val="21"/>
                      <w:szCs w:val="21"/>
                      <w:highlight w:val="none"/>
                      <w:shd w:val="clear" w:color="auto" w:fill="FFFFFF"/>
                      <w:lang w:val="en-US" w:eastAsia="zh-CN"/>
                    </w:rPr>
                    <w:t>本项目</w:t>
                  </w:r>
                </w:p>
              </w:tc>
              <w:tc>
                <w:tcPr>
                  <w:tcW w:w="175" w:type="pct"/>
                  <w:tcBorders>
                    <w:top w:val="single" w:color="000000" w:sz="12" w:space="0"/>
                    <w:tl2br w:val="nil"/>
                    <w:tr2bl w:val="nil"/>
                  </w:tcBorders>
                  <w:noWrap w:val="0"/>
                  <w:tcMar>
                    <w:bottom w:w="0" w:type="dxa"/>
                  </w:tcMar>
                  <w:vAlign w:val="center"/>
                </w:tcPr>
                <w:p w14:paraId="0190BA6D">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eastAsia="zh-CN"/>
                    </w:rPr>
                  </w:pPr>
                  <w:r>
                    <w:rPr>
                      <w:rFonts w:hint="default" w:ascii="Times New Roman" w:hAnsi="Times New Roman" w:eastAsia="宋体" w:cs="Times New Roman"/>
                      <w:b/>
                      <w:bCs/>
                      <w:color w:val="auto"/>
                      <w:kern w:val="0"/>
                      <w:sz w:val="21"/>
                      <w:szCs w:val="21"/>
                      <w:highlight w:val="none"/>
                      <w:shd w:val="clear" w:color="auto" w:fill="FFFFFF"/>
                      <w:lang w:eastAsia="zh-CN"/>
                    </w:rPr>
                    <w:t>相符性分析</w:t>
                  </w:r>
                </w:p>
              </w:tc>
            </w:tr>
            <w:tr w14:paraId="009E6853">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52594A5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空间布局约束</w:t>
                  </w:r>
                </w:p>
              </w:tc>
              <w:tc>
                <w:tcPr>
                  <w:tcW w:w="760" w:type="pct"/>
                  <w:tcBorders>
                    <w:tl2br w:val="nil"/>
                    <w:tr2bl w:val="nil"/>
                  </w:tcBorders>
                  <w:noWrap w:val="0"/>
                  <w:tcMar>
                    <w:bottom w:w="0" w:type="dxa"/>
                  </w:tcMar>
                  <w:vAlign w:val="center"/>
                </w:tcPr>
                <w:p w14:paraId="642A817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禁止开发建设活动的要求</w:t>
                  </w:r>
                </w:p>
              </w:tc>
              <w:tc>
                <w:tcPr>
                  <w:tcW w:w="347" w:type="pct"/>
                  <w:tcBorders>
                    <w:tl2br w:val="nil"/>
                    <w:tr2bl w:val="nil"/>
                  </w:tcBorders>
                  <w:noWrap w:val="0"/>
                  <w:tcMar>
                    <w:bottom w:w="0" w:type="dxa"/>
                  </w:tcMar>
                  <w:vAlign w:val="center"/>
                </w:tcPr>
                <w:p w14:paraId="0B860F5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w:t>
                  </w:r>
                </w:p>
              </w:tc>
              <w:tc>
                <w:tcPr>
                  <w:tcW w:w="2761" w:type="pct"/>
                  <w:tcBorders>
                    <w:tl2br w:val="nil"/>
                    <w:tr2bl w:val="nil"/>
                  </w:tcBorders>
                  <w:noWrap w:val="0"/>
                  <w:tcMar>
                    <w:bottom w:w="0" w:type="dxa"/>
                  </w:tcMar>
                  <w:vAlign w:val="center"/>
                </w:tcPr>
                <w:p w14:paraId="3D962A96">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禁止新建《产业结构调整指导目录（2024年本）》限制类和淘汰类项目，现有产业改、扩建不得使用《产业结构调整指导目录（2024年本）》规定的淘汰类规模和生产工艺</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6B758BEB">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本项目</w:t>
                  </w:r>
                  <w:r>
                    <w:rPr>
                      <w:rFonts w:hint="default" w:ascii="Times New Roman" w:hAnsi="Times New Roman" w:eastAsia="宋体" w:cs="Times New Roman"/>
                      <w:color w:val="auto"/>
                      <w:kern w:val="0"/>
                      <w:sz w:val="21"/>
                      <w:szCs w:val="21"/>
                      <w:highlight w:val="none"/>
                      <w:shd w:val="clear" w:color="auto" w:fill="FFFFFF"/>
                      <w:lang w:val="en-US" w:eastAsia="zh-CN"/>
                    </w:rPr>
                    <w:t>视</w:t>
                  </w:r>
                  <w:r>
                    <w:rPr>
                      <w:rFonts w:hint="default" w:ascii="Times New Roman" w:hAnsi="Times New Roman" w:eastAsia="宋体" w:cs="Times New Roman"/>
                      <w:color w:val="auto"/>
                      <w:kern w:val="0"/>
                      <w:sz w:val="21"/>
                      <w:szCs w:val="21"/>
                      <w:highlight w:val="none"/>
                      <w:shd w:val="clear" w:color="auto" w:fill="FFFFFF"/>
                    </w:rPr>
                    <w:t>为</w:t>
                  </w:r>
                  <w:r>
                    <w:rPr>
                      <w:rFonts w:hint="default" w:ascii="Times New Roman" w:hAnsi="Times New Roman" w:eastAsia="宋体" w:cs="Times New Roman"/>
                      <w:color w:val="auto"/>
                      <w:kern w:val="0"/>
                      <w:sz w:val="21"/>
                      <w:szCs w:val="21"/>
                      <w:highlight w:val="none"/>
                      <w:shd w:val="clear" w:color="auto" w:fill="FFFFFF"/>
                      <w:lang w:val="en-US" w:eastAsia="zh-CN"/>
                    </w:rPr>
                    <w:t>允许</w:t>
                  </w:r>
                  <w:r>
                    <w:rPr>
                      <w:rFonts w:hint="default" w:ascii="Times New Roman" w:hAnsi="Times New Roman" w:eastAsia="宋体" w:cs="Times New Roman"/>
                      <w:color w:val="auto"/>
                      <w:kern w:val="0"/>
                      <w:sz w:val="21"/>
                      <w:szCs w:val="21"/>
                      <w:highlight w:val="none"/>
                      <w:shd w:val="clear" w:color="auto" w:fill="FFFFFF"/>
                    </w:rPr>
                    <w:t>类项目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3A1D93B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212FDB32">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3971E2B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restart"/>
                  <w:tcBorders>
                    <w:tl2br w:val="nil"/>
                    <w:tr2bl w:val="nil"/>
                  </w:tcBorders>
                  <w:noWrap w:val="0"/>
                  <w:tcMar>
                    <w:bottom w:w="0" w:type="dxa"/>
                  </w:tcMar>
                  <w:vAlign w:val="center"/>
                </w:tcPr>
                <w:p w14:paraId="1A6391C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限制开发建设活动的要求</w:t>
                  </w:r>
                </w:p>
              </w:tc>
              <w:tc>
                <w:tcPr>
                  <w:tcW w:w="347" w:type="pct"/>
                  <w:tcBorders>
                    <w:tl2br w:val="nil"/>
                    <w:tr2bl w:val="nil"/>
                  </w:tcBorders>
                  <w:noWrap w:val="0"/>
                  <w:tcMar>
                    <w:bottom w:w="0" w:type="dxa"/>
                  </w:tcMar>
                  <w:vAlign w:val="center"/>
                </w:tcPr>
                <w:p w14:paraId="50EBA3B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2</w:t>
                  </w:r>
                </w:p>
              </w:tc>
              <w:tc>
                <w:tcPr>
                  <w:tcW w:w="2761" w:type="pct"/>
                  <w:tcBorders>
                    <w:tl2br w:val="nil"/>
                    <w:tr2bl w:val="nil"/>
                  </w:tcBorders>
                  <w:noWrap w:val="0"/>
                  <w:tcMar>
                    <w:bottom w:w="0" w:type="dxa"/>
                  </w:tcMar>
                  <w:vAlign w:val="center"/>
                </w:tcPr>
                <w:p w14:paraId="78812F1D">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w:t>
                  </w:r>
                  <w:r>
                    <w:rPr>
                      <w:rFonts w:hint="default" w:ascii="Times New Roman" w:hAnsi="Times New Roman" w:eastAsia="宋体" w:cs="Times New Roman"/>
                      <w:color w:val="auto"/>
                      <w:kern w:val="0"/>
                      <w:sz w:val="21"/>
                      <w:szCs w:val="21"/>
                      <w:highlight w:val="none"/>
                      <w:shd w:val="clear" w:color="auto" w:fill="FFFFFF"/>
                      <w:lang w:eastAsia="zh-CN"/>
                    </w:rPr>
                    <w:t>，严禁在距离水源地以及流域面积大于1000平方公里的河流</w:t>
                  </w:r>
                  <w:r>
                    <w:rPr>
                      <w:rFonts w:hint="default" w:ascii="Times New Roman" w:hAnsi="Times New Roman" w:eastAsia="宋体" w:cs="Times New Roman"/>
                      <w:color w:val="auto"/>
                      <w:kern w:val="0"/>
                      <w:sz w:val="21"/>
                      <w:szCs w:val="21"/>
                      <w:highlight w:val="none"/>
                      <w:shd w:val="clear" w:color="auto" w:fill="FFFFFF"/>
                      <w:lang w:val="en-US" w:eastAsia="zh-CN"/>
                    </w:rPr>
                    <w:t>和禾水、</w:t>
                  </w:r>
                  <w:r>
                    <w:rPr>
                      <w:rFonts w:hint="default" w:ascii="Times New Roman" w:hAnsi="Times New Roman" w:eastAsia="宋体" w:cs="Times New Roman"/>
                      <w:color w:val="auto"/>
                      <w:kern w:val="0"/>
                      <w:sz w:val="21"/>
                      <w:szCs w:val="21"/>
                      <w:highlight w:val="none"/>
                      <w:shd w:val="clear" w:color="auto" w:fill="FFFFFF"/>
                      <w:lang w:eastAsia="zh-CN"/>
                    </w:rPr>
                    <w:t>渌水岸线1公里范围内新（改、扩）建尾矿库。</w:t>
                  </w:r>
                </w:p>
              </w:tc>
              <w:tc>
                <w:tcPr>
                  <w:tcW w:w="533" w:type="pct"/>
                  <w:tcBorders>
                    <w:tl2br w:val="nil"/>
                    <w:tr2bl w:val="nil"/>
                  </w:tcBorders>
                  <w:noWrap w:val="0"/>
                  <w:tcMar>
                    <w:bottom w:w="0" w:type="dxa"/>
                  </w:tcMar>
                  <w:vAlign w:val="center"/>
                </w:tcPr>
                <w:p w14:paraId="3E151448">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w:t>
                  </w:r>
                  <w:r>
                    <w:rPr>
                      <w:rFonts w:hint="default" w:ascii="Times New Roman" w:hAnsi="Times New Roman" w:eastAsia="宋体" w:cs="Times New Roman"/>
                      <w:color w:val="auto"/>
                      <w:kern w:val="0"/>
                      <w:sz w:val="21"/>
                      <w:szCs w:val="21"/>
                      <w:highlight w:val="none"/>
                      <w:shd w:val="clear" w:color="auto" w:fill="FFFFFF"/>
                    </w:rPr>
                    <w:t>不属于</w:t>
                  </w:r>
                  <w:r>
                    <w:rPr>
                      <w:rFonts w:hint="default" w:ascii="Times New Roman" w:hAnsi="Times New Roman" w:eastAsia="宋体" w:cs="Times New Roman"/>
                      <w:color w:val="auto"/>
                      <w:kern w:val="0"/>
                      <w:sz w:val="21"/>
                      <w:szCs w:val="21"/>
                      <w:highlight w:val="none"/>
                      <w:shd w:val="clear" w:color="auto" w:fill="FFFFFF"/>
                      <w:lang w:val="en-US" w:eastAsia="zh-CN"/>
                    </w:rPr>
                    <w:t>化工园区和化工项目，不属于冶炼渣库和磷石膏库</w:t>
                  </w:r>
                  <w:r>
                    <w:rPr>
                      <w:rFonts w:hint="default" w:ascii="Times New Roman" w:hAnsi="Times New Roman" w:eastAsia="宋体" w:cs="Times New Roman"/>
                      <w:color w:val="auto"/>
                      <w:kern w:val="0"/>
                      <w:sz w:val="21"/>
                      <w:szCs w:val="21"/>
                      <w:highlight w:val="none"/>
                      <w:shd w:val="clear" w:color="auto" w:fill="FFFFFF"/>
                    </w:rPr>
                    <w:t>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7624E36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3C7D895C">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0730CEB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511F545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7B58C07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3</w:t>
                  </w:r>
                </w:p>
              </w:tc>
              <w:tc>
                <w:tcPr>
                  <w:tcW w:w="2761" w:type="pct"/>
                  <w:tcBorders>
                    <w:tl2br w:val="nil"/>
                    <w:tr2bl w:val="nil"/>
                  </w:tcBorders>
                  <w:noWrap w:val="0"/>
                  <w:tcMar>
                    <w:bottom w:w="0" w:type="dxa"/>
                  </w:tcMar>
                  <w:vAlign w:val="center"/>
                </w:tcPr>
                <w:p w14:paraId="01948B45">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不得在城镇居民聚集区域、规划区，主导风上风向，以城镇中心为界线，向外延伸5公里，新建化工（单纯混合、复配除外）、农药（原药生产）、钢铁、焦化、水泥（熟料）、有色金属冶炼等大气污染型项目。</w:t>
                  </w:r>
                </w:p>
              </w:tc>
              <w:tc>
                <w:tcPr>
                  <w:tcW w:w="533" w:type="pct"/>
                  <w:tcBorders>
                    <w:tl2br w:val="nil"/>
                    <w:tr2bl w:val="nil"/>
                  </w:tcBorders>
                  <w:noWrap w:val="0"/>
                  <w:tcMar>
                    <w:bottom w:w="0" w:type="dxa"/>
                  </w:tcMar>
                  <w:vAlign w:val="center"/>
                </w:tcPr>
                <w:p w14:paraId="4B1F71CF">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项目不属于新建化工（单纯混合、复配除外）、农药（原药生产）、钢铁、焦化、水泥（熟料）、有色金属冶炼等大气污染型项目。</w:t>
                  </w:r>
                </w:p>
              </w:tc>
              <w:tc>
                <w:tcPr>
                  <w:tcW w:w="175" w:type="pct"/>
                  <w:tcBorders>
                    <w:tl2br w:val="nil"/>
                    <w:tr2bl w:val="nil"/>
                  </w:tcBorders>
                  <w:noWrap w:val="0"/>
                  <w:tcMar>
                    <w:bottom w:w="0" w:type="dxa"/>
                  </w:tcMar>
                  <w:vAlign w:val="center"/>
                </w:tcPr>
                <w:p w14:paraId="4C380A1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164D7721">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588E044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12504BC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796BB46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4</w:t>
                  </w:r>
                </w:p>
              </w:tc>
              <w:tc>
                <w:tcPr>
                  <w:tcW w:w="2761" w:type="pct"/>
                  <w:tcBorders>
                    <w:tl2br w:val="nil"/>
                    <w:tr2bl w:val="nil"/>
                  </w:tcBorders>
                  <w:noWrap w:val="0"/>
                  <w:tcMar>
                    <w:bottom w:w="0" w:type="dxa"/>
                  </w:tcMar>
                  <w:vAlign w:val="center"/>
                </w:tcPr>
                <w:p w14:paraId="692D78F4">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生态保护红线内，自然保护地核心保护区原则上禁止人为活动，其他区域严格禁止开发性、生产性建设活动。</w:t>
                  </w:r>
                </w:p>
              </w:tc>
              <w:tc>
                <w:tcPr>
                  <w:tcW w:w="533" w:type="pct"/>
                  <w:tcBorders>
                    <w:tl2br w:val="nil"/>
                    <w:tr2bl w:val="nil"/>
                  </w:tcBorders>
                  <w:noWrap w:val="0"/>
                  <w:tcMar>
                    <w:bottom w:w="0" w:type="dxa"/>
                  </w:tcMar>
                  <w:vAlign w:val="center"/>
                </w:tcPr>
                <w:p w14:paraId="62C05131">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项目不在生态保护红线内。</w:t>
                  </w:r>
                </w:p>
              </w:tc>
              <w:tc>
                <w:tcPr>
                  <w:tcW w:w="175" w:type="pct"/>
                  <w:tcBorders>
                    <w:tl2br w:val="nil"/>
                    <w:tr2bl w:val="nil"/>
                  </w:tcBorders>
                  <w:noWrap w:val="0"/>
                  <w:tcMar>
                    <w:bottom w:w="0" w:type="dxa"/>
                  </w:tcMar>
                  <w:vAlign w:val="center"/>
                </w:tcPr>
                <w:p w14:paraId="3AADCC5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0EB08D84">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1301" w:hRule="atLeast"/>
                <w:jc w:val="center"/>
              </w:trPr>
              <w:tc>
                <w:tcPr>
                  <w:tcW w:w="421" w:type="pct"/>
                  <w:vMerge w:val="continue"/>
                  <w:tcBorders>
                    <w:tl2br w:val="nil"/>
                    <w:tr2bl w:val="nil"/>
                  </w:tcBorders>
                  <w:noWrap/>
                  <w:tcMar>
                    <w:bottom w:w="0" w:type="dxa"/>
                  </w:tcMar>
                  <w:vAlign w:val="center"/>
                </w:tcPr>
                <w:p w14:paraId="19C9317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75E1D25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218E074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5</w:t>
                  </w:r>
                </w:p>
              </w:tc>
              <w:tc>
                <w:tcPr>
                  <w:tcW w:w="2761" w:type="pct"/>
                  <w:tcBorders>
                    <w:tl2br w:val="nil"/>
                    <w:tr2bl w:val="nil"/>
                  </w:tcBorders>
                  <w:noWrap w:val="0"/>
                  <w:tcMar>
                    <w:bottom w:w="0" w:type="dxa"/>
                  </w:tcMar>
                  <w:vAlign w:val="center"/>
                </w:tcPr>
                <w:p w14:paraId="13315909">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加强重金属污染源头防控，减少使用高铊矿石原料。废水、废气排放的涉铊企业要设置除铊治理设施，需相应达到排放标准要求，对于生产废水零排放的项目，企业废水总排口中铊不得检出。</w:t>
                  </w:r>
                </w:p>
              </w:tc>
              <w:tc>
                <w:tcPr>
                  <w:tcW w:w="533" w:type="pct"/>
                  <w:tcBorders>
                    <w:tl2br w:val="nil"/>
                    <w:tr2bl w:val="nil"/>
                  </w:tcBorders>
                  <w:noWrap w:val="0"/>
                  <w:tcMar>
                    <w:bottom w:w="0" w:type="dxa"/>
                  </w:tcMar>
                  <w:vAlign w:val="center"/>
                </w:tcPr>
                <w:p w14:paraId="0ABCF1DC">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项目不使用高铊矿石原料。</w:t>
                  </w:r>
                </w:p>
              </w:tc>
              <w:tc>
                <w:tcPr>
                  <w:tcW w:w="175" w:type="pct"/>
                  <w:tcBorders>
                    <w:tl2br w:val="nil"/>
                    <w:tr2bl w:val="nil"/>
                  </w:tcBorders>
                  <w:noWrap w:val="0"/>
                  <w:tcMar>
                    <w:bottom w:w="0" w:type="dxa"/>
                  </w:tcMar>
                  <w:vAlign w:val="center"/>
                </w:tcPr>
                <w:p w14:paraId="0AD06FD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A189EB0">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03226D2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0306A2CB">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不符合空间布局要求活动的退出要求</w:t>
                  </w:r>
                </w:p>
              </w:tc>
              <w:tc>
                <w:tcPr>
                  <w:tcW w:w="347" w:type="pct"/>
                  <w:tcBorders>
                    <w:tl2br w:val="nil"/>
                    <w:tr2bl w:val="nil"/>
                  </w:tcBorders>
                  <w:noWrap w:val="0"/>
                  <w:tcMar>
                    <w:bottom w:w="0" w:type="dxa"/>
                  </w:tcMar>
                  <w:vAlign w:val="center"/>
                </w:tcPr>
                <w:p w14:paraId="55D264B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6</w:t>
                  </w:r>
                </w:p>
              </w:tc>
              <w:tc>
                <w:tcPr>
                  <w:tcW w:w="2761" w:type="pct"/>
                  <w:tcBorders>
                    <w:tl2br w:val="nil"/>
                    <w:tr2bl w:val="nil"/>
                  </w:tcBorders>
                  <w:noWrap w:val="0"/>
                  <w:tcMar>
                    <w:bottom w:w="0" w:type="dxa"/>
                  </w:tcMar>
                  <w:vAlign w:val="center"/>
                </w:tcPr>
                <w:p w14:paraId="6F0BC44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城市建成区现有重污染企业（钢铁、水泥、浮化玻璃等）限期退出或改造；依法依规清除距离赣江岸线1公里范围内未入园的化工企业，依法关闭“小化工”企业，全面加强化工企业环境监管</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099B80A0">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本项目不属于钢铁、水泥、浮化玻璃等</w:t>
                  </w:r>
                  <w:r>
                    <w:rPr>
                      <w:rFonts w:hint="default" w:ascii="Times New Roman" w:hAnsi="Times New Roman" w:eastAsia="宋体" w:cs="Times New Roman"/>
                      <w:color w:val="auto"/>
                      <w:kern w:val="0"/>
                      <w:sz w:val="21"/>
                      <w:szCs w:val="21"/>
                      <w:highlight w:val="none"/>
                      <w:shd w:val="clear" w:color="auto" w:fill="FFFFFF"/>
                      <w:lang w:val="en-US" w:eastAsia="zh-CN"/>
                    </w:rPr>
                    <w:t>行业</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413159AC">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A0BFA9E">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164348F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污染物排放管控</w:t>
                  </w:r>
                </w:p>
              </w:tc>
              <w:tc>
                <w:tcPr>
                  <w:tcW w:w="760" w:type="pct"/>
                  <w:tcBorders>
                    <w:tl2br w:val="nil"/>
                    <w:tr2bl w:val="nil"/>
                  </w:tcBorders>
                  <w:noWrap w:val="0"/>
                  <w:tcMar>
                    <w:bottom w:w="0" w:type="dxa"/>
                  </w:tcMar>
                  <w:vAlign w:val="center"/>
                </w:tcPr>
                <w:p w14:paraId="4A75991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允许排放量要求</w:t>
                  </w:r>
                </w:p>
              </w:tc>
              <w:tc>
                <w:tcPr>
                  <w:tcW w:w="347" w:type="pct"/>
                  <w:tcBorders>
                    <w:tl2br w:val="nil"/>
                    <w:tr2bl w:val="nil"/>
                  </w:tcBorders>
                  <w:noWrap w:val="0"/>
                  <w:tcMar>
                    <w:bottom w:w="0" w:type="dxa"/>
                  </w:tcMar>
                  <w:vAlign w:val="center"/>
                </w:tcPr>
                <w:p w14:paraId="413C2D1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7</w:t>
                  </w:r>
                </w:p>
              </w:tc>
              <w:tc>
                <w:tcPr>
                  <w:tcW w:w="2761" w:type="pct"/>
                  <w:tcBorders>
                    <w:tl2br w:val="nil"/>
                    <w:tr2bl w:val="nil"/>
                  </w:tcBorders>
                  <w:noWrap w:val="0"/>
                  <w:tcMar>
                    <w:bottom w:w="0" w:type="dxa"/>
                  </w:tcMar>
                  <w:vAlign w:val="center"/>
                </w:tcPr>
                <w:p w14:paraId="25488D1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到2025年，全市氮氧化物、挥发性有机物、化学需氧量、氨氮重点工程减排量分别达到2665吨、1920吨、10088吨、653吨。</w:t>
                  </w:r>
                </w:p>
                <w:p w14:paraId="46EE8FC7">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强化涉铊项目环境监管，铊污染物水环境承载能力不足的地区限制引入碳酸锂等涉铊项目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1924B6BE">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rPr>
                    <w:t>本项目执行总量控制指标要求</w:t>
                  </w:r>
                  <w:r>
                    <w:rPr>
                      <w:rFonts w:hint="default" w:ascii="Times New Roman" w:hAnsi="Times New Roman" w:eastAsia="宋体" w:cs="Times New Roman"/>
                      <w:color w:val="auto"/>
                      <w:kern w:val="0"/>
                      <w:sz w:val="21"/>
                      <w:szCs w:val="21"/>
                      <w:highlight w:val="none"/>
                      <w:shd w:val="clear" w:color="auto" w:fill="FFFFFF"/>
                      <w:lang w:val="en-US" w:eastAsia="zh-CN"/>
                    </w:rPr>
                    <w:t>且项目不属于涉铊项目。</w:t>
                  </w:r>
                </w:p>
              </w:tc>
              <w:tc>
                <w:tcPr>
                  <w:tcW w:w="175" w:type="pct"/>
                  <w:tcBorders>
                    <w:tl2br w:val="nil"/>
                    <w:tr2bl w:val="nil"/>
                  </w:tcBorders>
                  <w:noWrap w:val="0"/>
                  <w:tcMar>
                    <w:bottom w:w="0" w:type="dxa"/>
                  </w:tcMar>
                  <w:vAlign w:val="center"/>
                </w:tcPr>
                <w:p w14:paraId="6EEA64B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187612A">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57C7A42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2AE578B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现有源提标升级改造</w:t>
                  </w:r>
                </w:p>
              </w:tc>
              <w:tc>
                <w:tcPr>
                  <w:tcW w:w="347" w:type="pct"/>
                  <w:tcBorders>
                    <w:tl2br w:val="nil"/>
                    <w:tr2bl w:val="nil"/>
                  </w:tcBorders>
                  <w:noWrap w:val="0"/>
                  <w:tcMar>
                    <w:bottom w:w="0" w:type="dxa"/>
                  </w:tcMar>
                  <w:vAlign w:val="center"/>
                </w:tcPr>
                <w:p w14:paraId="6BDFCC5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8</w:t>
                  </w:r>
                </w:p>
              </w:tc>
              <w:tc>
                <w:tcPr>
                  <w:tcW w:w="2761" w:type="pct"/>
                  <w:tcBorders>
                    <w:tl2br w:val="nil"/>
                    <w:tr2bl w:val="nil"/>
                  </w:tcBorders>
                  <w:noWrap w:val="0"/>
                  <w:tcMar>
                    <w:bottom w:w="0" w:type="dxa"/>
                  </w:tcMar>
                  <w:vAlign w:val="center"/>
                </w:tcPr>
                <w:p w14:paraId="171D2D97">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533" w:type="pct"/>
                  <w:tcBorders>
                    <w:tl2br w:val="nil"/>
                    <w:tr2bl w:val="nil"/>
                  </w:tcBorders>
                  <w:noWrap w:val="0"/>
                  <w:tcMar>
                    <w:bottom w:w="0" w:type="dxa"/>
                  </w:tcMar>
                  <w:vAlign w:val="center"/>
                </w:tcPr>
                <w:p w14:paraId="563C7FA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w:t>
                  </w:r>
                </w:p>
              </w:tc>
              <w:tc>
                <w:tcPr>
                  <w:tcW w:w="175" w:type="pct"/>
                  <w:tcBorders>
                    <w:tl2br w:val="nil"/>
                    <w:tr2bl w:val="nil"/>
                  </w:tcBorders>
                  <w:noWrap w:val="0"/>
                  <w:tcMar>
                    <w:bottom w:w="0" w:type="dxa"/>
                  </w:tcMar>
                  <w:vAlign w:val="center"/>
                </w:tcPr>
                <w:p w14:paraId="3D57C70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03936C2">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tcBorders>
                    <w:tl2br w:val="nil"/>
                    <w:tr2bl w:val="nil"/>
                  </w:tcBorders>
                  <w:noWrap/>
                  <w:tcMar>
                    <w:bottom w:w="0" w:type="dxa"/>
                  </w:tcMar>
                  <w:vAlign w:val="center"/>
                </w:tcPr>
                <w:p w14:paraId="6028E5A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环境风险防控</w:t>
                  </w:r>
                </w:p>
              </w:tc>
              <w:tc>
                <w:tcPr>
                  <w:tcW w:w="760" w:type="pct"/>
                  <w:tcBorders>
                    <w:tl2br w:val="nil"/>
                    <w:tr2bl w:val="nil"/>
                  </w:tcBorders>
                  <w:noWrap w:val="0"/>
                  <w:tcMar>
                    <w:bottom w:w="0" w:type="dxa"/>
                  </w:tcMar>
                  <w:vAlign w:val="center"/>
                </w:tcPr>
                <w:p w14:paraId="6648DFAB">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联防联控要求</w:t>
                  </w:r>
                </w:p>
              </w:tc>
              <w:tc>
                <w:tcPr>
                  <w:tcW w:w="347" w:type="pct"/>
                  <w:tcBorders>
                    <w:tl2br w:val="nil"/>
                    <w:tr2bl w:val="nil"/>
                  </w:tcBorders>
                  <w:noWrap w:val="0"/>
                  <w:tcMar>
                    <w:bottom w:w="0" w:type="dxa"/>
                  </w:tcMar>
                  <w:vAlign w:val="center"/>
                </w:tcPr>
                <w:p w14:paraId="106A801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9</w:t>
                  </w:r>
                </w:p>
              </w:tc>
              <w:tc>
                <w:tcPr>
                  <w:tcW w:w="2761" w:type="pct"/>
                  <w:tcBorders>
                    <w:tl2br w:val="nil"/>
                    <w:tr2bl w:val="nil"/>
                  </w:tcBorders>
                  <w:noWrap w:val="0"/>
                  <w:tcMar>
                    <w:bottom w:w="0" w:type="dxa"/>
                  </w:tcMar>
                  <w:vAlign w:val="center"/>
                </w:tcPr>
                <w:p w14:paraId="5A4303EA">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建立企业、园区、地方政府之间环境风险联防联控体系和联合应急体系；增强与萍乡、新余等地的联系，完善流域合作，推动建立跨区域的袁河流域水污染防治联动协作机制</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74221D1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w:t>
                  </w:r>
                </w:p>
              </w:tc>
              <w:tc>
                <w:tcPr>
                  <w:tcW w:w="175" w:type="pct"/>
                  <w:tcBorders>
                    <w:tl2br w:val="nil"/>
                    <w:tr2bl w:val="nil"/>
                  </w:tcBorders>
                  <w:noWrap w:val="0"/>
                  <w:tcMar>
                    <w:bottom w:w="0" w:type="dxa"/>
                  </w:tcMar>
                  <w:vAlign w:val="center"/>
                </w:tcPr>
                <w:p w14:paraId="4E77BEC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28969B75">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2E28233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资源利用效率要求</w:t>
                  </w:r>
                </w:p>
              </w:tc>
              <w:tc>
                <w:tcPr>
                  <w:tcW w:w="760" w:type="pct"/>
                  <w:tcBorders>
                    <w:tl2br w:val="nil"/>
                    <w:tr2bl w:val="nil"/>
                  </w:tcBorders>
                  <w:noWrap w:val="0"/>
                  <w:tcMar>
                    <w:bottom w:w="0" w:type="dxa"/>
                  </w:tcMar>
                  <w:vAlign w:val="center"/>
                </w:tcPr>
                <w:p w14:paraId="3C4C29C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水资源利用总量要求</w:t>
                  </w:r>
                </w:p>
              </w:tc>
              <w:tc>
                <w:tcPr>
                  <w:tcW w:w="347" w:type="pct"/>
                  <w:tcBorders>
                    <w:tl2br w:val="nil"/>
                    <w:tr2bl w:val="nil"/>
                  </w:tcBorders>
                  <w:noWrap w:val="0"/>
                  <w:tcMar>
                    <w:bottom w:w="0" w:type="dxa"/>
                  </w:tcMar>
                  <w:vAlign w:val="center"/>
                </w:tcPr>
                <w:p w14:paraId="35EDA63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10</w:t>
                  </w:r>
                </w:p>
              </w:tc>
              <w:tc>
                <w:tcPr>
                  <w:tcW w:w="2761" w:type="pct"/>
                  <w:tcBorders>
                    <w:tl2br w:val="nil"/>
                    <w:tr2bl w:val="nil"/>
                  </w:tcBorders>
                  <w:noWrap w:val="0"/>
                  <w:tcMar>
                    <w:bottom w:w="0" w:type="dxa"/>
                  </w:tcMar>
                  <w:vAlign w:val="center"/>
                </w:tcPr>
                <w:p w14:paraId="0C996192">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到2025年全市水资源利用量控制在36.87亿立方米，万元国内生产总值用水量比2020年下降23%，万元工业增加值用水量比2020年下降16%</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10418651">
                  <w:pPr>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本项目水资源消耗量不大</w:t>
                  </w:r>
                  <w:r>
                    <w:rPr>
                      <w:rFonts w:hint="default" w:ascii="Times New Roman" w:hAnsi="Times New Roman" w:eastAsia="宋体" w:cs="Times New Roman"/>
                      <w:color w:val="auto"/>
                      <w:sz w:val="21"/>
                      <w:szCs w:val="21"/>
                      <w:highlight w:val="none"/>
                      <w:lang w:eastAsia="zh-CN"/>
                    </w:rPr>
                    <w:t>。</w:t>
                  </w:r>
                </w:p>
              </w:tc>
              <w:tc>
                <w:tcPr>
                  <w:tcW w:w="175" w:type="pct"/>
                  <w:tcBorders>
                    <w:tl2br w:val="nil"/>
                    <w:tr2bl w:val="nil"/>
                  </w:tcBorders>
                  <w:noWrap w:val="0"/>
                  <w:tcMar>
                    <w:bottom w:w="0" w:type="dxa"/>
                  </w:tcMar>
                  <w:vAlign w:val="center"/>
                </w:tcPr>
                <w:p w14:paraId="161CACE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5EBF52C2">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1166482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55757AC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地下水开采要求</w:t>
                  </w:r>
                </w:p>
              </w:tc>
              <w:tc>
                <w:tcPr>
                  <w:tcW w:w="347" w:type="pct"/>
                  <w:tcBorders>
                    <w:tl2br w:val="nil"/>
                    <w:tr2bl w:val="nil"/>
                  </w:tcBorders>
                  <w:noWrap w:val="0"/>
                  <w:tcMar>
                    <w:bottom w:w="0" w:type="dxa"/>
                  </w:tcMar>
                  <w:vAlign w:val="center"/>
                </w:tcPr>
                <w:p w14:paraId="3A4AAB3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11</w:t>
                  </w:r>
                </w:p>
              </w:tc>
              <w:tc>
                <w:tcPr>
                  <w:tcW w:w="2761" w:type="pct"/>
                  <w:tcBorders>
                    <w:tl2br w:val="nil"/>
                    <w:tr2bl w:val="nil"/>
                  </w:tcBorders>
                  <w:noWrap w:val="0"/>
                  <w:tcMar>
                    <w:bottom w:w="0" w:type="dxa"/>
                  </w:tcMar>
                  <w:vAlign w:val="center"/>
                </w:tcPr>
                <w:p w14:paraId="4A062670">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禁止在塌陷区、地质灾害危险区域开采地下水</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2D12AE87">
                  <w:pPr>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项目不</w:t>
                  </w:r>
                  <w:r>
                    <w:rPr>
                      <w:rFonts w:hint="default" w:ascii="Times New Roman" w:hAnsi="Times New Roman" w:eastAsia="宋体" w:cs="Times New Roman"/>
                      <w:color w:val="auto"/>
                      <w:sz w:val="21"/>
                      <w:szCs w:val="21"/>
                      <w:highlight w:val="none"/>
                      <w:lang w:val="en-US" w:eastAsia="zh-CN"/>
                    </w:rPr>
                    <w:t>开采地下水</w:t>
                  </w:r>
                  <w:r>
                    <w:rPr>
                      <w:rFonts w:hint="default" w:ascii="Times New Roman" w:hAnsi="Times New Roman" w:eastAsia="宋体" w:cs="Times New Roman"/>
                      <w:color w:val="auto"/>
                      <w:sz w:val="21"/>
                      <w:szCs w:val="21"/>
                      <w:highlight w:val="none"/>
                      <w:lang w:eastAsia="zh-CN"/>
                    </w:rPr>
                    <w:t>。</w:t>
                  </w:r>
                </w:p>
              </w:tc>
              <w:tc>
                <w:tcPr>
                  <w:tcW w:w="175" w:type="pct"/>
                  <w:tcBorders>
                    <w:tl2br w:val="nil"/>
                    <w:tr2bl w:val="nil"/>
                  </w:tcBorders>
                  <w:noWrap w:val="0"/>
                  <w:tcMar>
                    <w:bottom w:w="0" w:type="dxa"/>
                  </w:tcMar>
                  <w:vAlign w:val="center"/>
                </w:tcPr>
                <w:p w14:paraId="571F688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7A4AA61">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407177E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687AB360">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能源利用总量及效率要求</w:t>
                  </w:r>
                </w:p>
              </w:tc>
              <w:tc>
                <w:tcPr>
                  <w:tcW w:w="347" w:type="pct"/>
                  <w:tcBorders>
                    <w:tl2br w:val="nil"/>
                    <w:tr2bl w:val="nil"/>
                  </w:tcBorders>
                  <w:noWrap w:val="0"/>
                  <w:tcMar>
                    <w:bottom w:w="0" w:type="dxa"/>
                  </w:tcMar>
                  <w:vAlign w:val="center"/>
                </w:tcPr>
                <w:p w14:paraId="1D73797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12</w:t>
                  </w:r>
                </w:p>
              </w:tc>
              <w:tc>
                <w:tcPr>
                  <w:tcW w:w="2761" w:type="pct"/>
                  <w:tcBorders>
                    <w:tl2br w:val="nil"/>
                    <w:tr2bl w:val="nil"/>
                  </w:tcBorders>
                  <w:noWrap w:val="0"/>
                  <w:tcMar>
                    <w:bottom w:w="0" w:type="dxa"/>
                  </w:tcMar>
                  <w:vAlign w:val="center"/>
                </w:tcPr>
                <w:p w14:paraId="72F37B88">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到2025年，全市单位生产总值能源消耗比2020年下降15.5%，力争达到16%，能源消费总量得到合理控制。</w:t>
                  </w:r>
                </w:p>
              </w:tc>
              <w:tc>
                <w:tcPr>
                  <w:tcW w:w="533" w:type="pct"/>
                  <w:tcBorders>
                    <w:tl2br w:val="nil"/>
                    <w:tr2bl w:val="nil"/>
                  </w:tcBorders>
                  <w:noWrap w:val="0"/>
                  <w:tcMar>
                    <w:bottom w:w="0" w:type="dxa"/>
                  </w:tcMar>
                  <w:vAlign w:val="center"/>
                </w:tcPr>
                <w:p w14:paraId="1277397B">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本项目采用行业低能设备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节电节水</w:t>
                  </w:r>
                  <w:r>
                    <w:rPr>
                      <w:rFonts w:hint="default" w:ascii="Times New Roman" w:hAnsi="Times New Roman" w:eastAsia="宋体" w:cs="Times New Roman"/>
                      <w:color w:val="auto"/>
                      <w:sz w:val="21"/>
                      <w:szCs w:val="21"/>
                      <w:highlight w:val="none"/>
                      <w:lang w:eastAsia="zh-CN"/>
                    </w:rPr>
                    <w:t>。</w:t>
                  </w:r>
                </w:p>
              </w:tc>
              <w:tc>
                <w:tcPr>
                  <w:tcW w:w="175" w:type="pct"/>
                  <w:tcBorders>
                    <w:tl2br w:val="nil"/>
                    <w:tr2bl w:val="nil"/>
                  </w:tcBorders>
                  <w:noWrap w:val="0"/>
                  <w:tcMar>
                    <w:bottom w:w="0" w:type="dxa"/>
                  </w:tcMar>
                  <w:vAlign w:val="center"/>
                </w:tcPr>
                <w:p w14:paraId="16B965D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D5E9B6E">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bottom w:val="single" w:color="auto" w:sz="12" w:space="0"/>
                    <w:tl2br w:val="nil"/>
                    <w:tr2bl w:val="nil"/>
                  </w:tcBorders>
                  <w:noWrap/>
                  <w:tcMar>
                    <w:bottom w:w="0" w:type="dxa"/>
                  </w:tcMar>
                  <w:vAlign w:val="center"/>
                </w:tcPr>
                <w:p w14:paraId="7EE9A2F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bottom w:val="single" w:color="auto" w:sz="12" w:space="0"/>
                    <w:tl2br w:val="nil"/>
                    <w:tr2bl w:val="nil"/>
                  </w:tcBorders>
                  <w:noWrap w:val="0"/>
                  <w:tcMar>
                    <w:bottom w:w="0" w:type="dxa"/>
                  </w:tcMar>
                  <w:vAlign w:val="center"/>
                </w:tcPr>
                <w:p w14:paraId="7061726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禁燃区要求</w:t>
                  </w:r>
                </w:p>
              </w:tc>
              <w:tc>
                <w:tcPr>
                  <w:tcW w:w="347" w:type="pct"/>
                  <w:tcBorders>
                    <w:bottom w:val="single" w:color="auto" w:sz="12" w:space="0"/>
                    <w:tl2br w:val="nil"/>
                    <w:tr2bl w:val="nil"/>
                  </w:tcBorders>
                  <w:noWrap w:val="0"/>
                  <w:tcMar>
                    <w:bottom w:w="0" w:type="dxa"/>
                  </w:tcMar>
                  <w:vAlign w:val="center"/>
                </w:tcPr>
                <w:p w14:paraId="03A8A20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13</w:t>
                  </w:r>
                </w:p>
              </w:tc>
              <w:tc>
                <w:tcPr>
                  <w:tcW w:w="2761" w:type="pct"/>
                  <w:tcBorders>
                    <w:bottom w:val="single" w:color="auto" w:sz="12" w:space="0"/>
                    <w:tl2br w:val="nil"/>
                    <w:tr2bl w:val="nil"/>
                  </w:tcBorders>
                  <w:noWrap w:val="0"/>
                  <w:tcMar>
                    <w:bottom w:w="0" w:type="dxa"/>
                  </w:tcMar>
                  <w:vAlign w:val="center"/>
                </w:tcPr>
                <w:p w14:paraId="03AF5CCF">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禁止新建、扩建燃用高污染燃料的项目和设施，已建成的应逐步或依法限期改用天然气、电或者其他清洁能源</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bottom w:val="single" w:color="auto" w:sz="12" w:space="0"/>
                    <w:tl2br w:val="nil"/>
                    <w:tr2bl w:val="nil"/>
                  </w:tcBorders>
                  <w:noWrap w:val="0"/>
                  <w:tcMar>
                    <w:bottom w:w="0" w:type="dxa"/>
                  </w:tcMar>
                  <w:vAlign w:val="center"/>
                </w:tcPr>
                <w:p w14:paraId="2CDD9043">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本项目不在禁燃区</w:t>
                  </w:r>
                  <w:r>
                    <w:rPr>
                      <w:rFonts w:hint="default" w:ascii="Times New Roman" w:hAnsi="Times New Roman" w:eastAsia="宋体" w:cs="Times New Roman"/>
                      <w:color w:val="auto"/>
                      <w:sz w:val="21"/>
                      <w:szCs w:val="21"/>
                      <w:highlight w:val="none"/>
                      <w:lang w:eastAsia="zh-CN"/>
                    </w:rPr>
                    <w:t>。</w:t>
                  </w:r>
                </w:p>
              </w:tc>
              <w:tc>
                <w:tcPr>
                  <w:tcW w:w="175" w:type="pct"/>
                  <w:tcBorders>
                    <w:bottom w:val="single" w:color="auto" w:sz="12" w:space="0"/>
                    <w:tl2br w:val="nil"/>
                    <w:tr2bl w:val="nil"/>
                  </w:tcBorders>
                  <w:noWrap w:val="0"/>
                  <w:tcMar>
                    <w:bottom w:w="0" w:type="dxa"/>
                  </w:tcMar>
                  <w:vAlign w:val="center"/>
                </w:tcPr>
                <w:p w14:paraId="3942F81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bl>
          <w:p w14:paraId="31B0D773">
            <w:pPr>
              <w:pStyle w:val="12"/>
              <w:keepNext w:val="0"/>
              <w:keepLines w:val="0"/>
              <w:pageBreakBefore w:val="0"/>
              <w:widowControl w:val="0"/>
              <w:kinsoku/>
              <w:wordWrap/>
              <w:overflowPunct/>
              <w:topLinePunct w:val="0"/>
              <w:autoSpaceDE/>
              <w:autoSpaceDN/>
              <w:bidi w:val="0"/>
              <w:adjustRightInd w:val="0"/>
              <w:snapToGrid w:val="0"/>
              <w:spacing w:after="0" w:afterLines="0"/>
              <w:ind w:left="0" w:lef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 xml:space="preserve">-6 </w:t>
            </w:r>
            <w:r>
              <w:rPr>
                <w:rFonts w:hint="default" w:ascii="Times New Roman" w:hAnsi="Times New Roman" w:eastAsia="宋体" w:cs="Times New Roman"/>
                <w:b/>
                <w:bCs/>
                <w:color w:val="auto"/>
                <w:sz w:val="21"/>
                <w:szCs w:val="21"/>
                <w:highlight w:val="none"/>
              </w:rPr>
              <w:t>本项目与</w:t>
            </w:r>
            <w:r>
              <w:rPr>
                <w:rFonts w:hint="default" w:ascii="Times New Roman" w:hAnsi="Times New Roman" w:eastAsia="宋体" w:cs="Times New Roman"/>
                <w:b/>
                <w:bCs/>
                <w:color w:val="auto"/>
                <w:sz w:val="21"/>
                <w:szCs w:val="21"/>
                <w:highlight w:val="none"/>
                <w:lang w:val="en-US" w:eastAsia="zh-CN"/>
              </w:rPr>
              <w:t>江西省宜春市高安市重点管控单元2</w:t>
            </w:r>
            <w:r>
              <w:rPr>
                <w:rFonts w:hint="default" w:ascii="Times New Roman" w:hAnsi="Times New Roman" w:eastAsia="宋体" w:cs="Times New Roman"/>
                <w:b/>
                <w:bCs/>
                <w:color w:val="auto"/>
                <w:sz w:val="21"/>
                <w:szCs w:val="21"/>
                <w:highlight w:val="none"/>
              </w:rPr>
              <w:t>（环境管控单元编码：</w:t>
            </w:r>
            <w:r>
              <w:rPr>
                <w:rFonts w:hint="default" w:ascii="Times New Roman" w:hAnsi="Times New Roman" w:eastAsia="宋体" w:cs="Times New Roman"/>
                <w:b/>
                <w:bCs/>
                <w:color w:val="auto"/>
                <w:sz w:val="21"/>
                <w:szCs w:val="21"/>
                <w:highlight w:val="none"/>
                <w:lang w:val="en-US" w:eastAsia="zh-CN"/>
              </w:rPr>
              <w:t>ZH36098320002</w:t>
            </w:r>
            <w:r>
              <w:rPr>
                <w:rFonts w:hint="default" w:ascii="Times New Roman" w:hAnsi="Times New Roman" w:eastAsia="宋体" w:cs="Times New Roman"/>
                <w:b/>
                <w:bCs/>
                <w:color w:val="auto"/>
                <w:sz w:val="21"/>
                <w:szCs w:val="21"/>
                <w:highlight w:val="none"/>
              </w:rPr>
              <w:t>）要求相符性分析</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6"/>
              <w:gridCol w:w="359"/>
              <w:gridCol w:w="3212"/>
              <w:gridCol w:w="2209"/>
              <w:gridCol w:w="395"/>
            </w:tblGrid>
            <w:tr w14:paraId="2A7C2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62339AB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w:t>
                  </w:r>
                  <w:r>
                    <w:rPr>
                      <w:rFonts w:hint="default" w:ascii="Times New Roman" w:hAnsi="Times New Roman" w:eastAsia="宋体" w:cs="Times New Roman"/>
                      <w:b/>
                      <w:bCs/>
                      <w:color w:val="auto"/>
                      <w:sz w:val="21"/>
                      <w:szCs w:val="21"/>
                      <w:highlight w:val="none"/>
                    </w:rPr>
                    <w:t>管控单元名称</w:t>
                  </w:r>
                </w:p>
              </w:tc>
              <w:tc>
                <w:tcPr>
                  <w:tcW w:w="2586" w:type="pct"/>
                  <w:gridSpan w:val="2"/>
                  <w:tcBorders>
                    <w:tl2br w:val="nil"/>
                    <w:tr2bl w:val="nil"/>
                  </w:tcBorders>
                  <w:noWrap w:val="0"/>
                  <w:vAlign w:val="center"/>
                </w:tcPr>
                <w:p w14:paraId="2F3C946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江西省宜春市高安市重点管控单元2</w:t>
                  </w:r>
                </w:p>
              </w:tc>
              <w:tc>
                <w:tcPr>
                  <w:tcW w:w="1600" w:type="pct"/>
                  <w:vMerge w:val="restart"/>
                  <w:tcBorders>
                    <w:tl2br w:val="nil"/>
                    <w:tr2bl w:val="nil"/>
                  </w:tcBorders>
                  <w:noWrap w:val="0"/>
                  <w:vAlign w:val="center"/>
                </w:tcPr>
                <w:p w14:paraId="43880B3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本项目情况</w:t>
                  </w:r>
                </w:p>
              </w:tc>
              <w:tc>
                <w:tcPr>
                  <w:tcW w:w="286" w:type="pct"/>
                  <w:vMerge w:val="restart"/>
                  <w:tcBorders>
                    <w:tl2br w:val="nil"/>
                    <w:tr2bl w:val="nil"/>
                  </w:tcBorders>
                  <w:noWrap w:val="0"/>
                  <w:vAlign w:val="center"/>
                </w:tcPr>
                <w:p w14:paraId="23B7974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相符性</w:t>
                  </w:r>
                </w:p>
              </w:tc>
            </w:tr>
            <w:tr w14:paraId="1A16F3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5BB0C53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w:t>
                  </w:r>
                  <w:r>
                    <w:rPr>
                      <w:rFonts w:hint="default" w:ascii="Times New Roman" w:hAnsi="Times New Roman" w:eastAsia="宋体" w:cs="Times New Roman"/>
                      <w:b/>
                      <w:bCs/>
                      <w:color w:val="auto"/>
                      <w:sz w:val="21"/>
                      <w:szCs w:val="21"/>
                      <w:highlight w:val="none"/>
                    </w:rPr>
                    <w:t>管控单元编码</w:t>
                  </w:r>
                </w:p>
              </w:tc>
              <w:tc>
                <w:tcPr>
                  <w:tcW w:w="2586" w:type="pct"/>
                  <w:gridSpan w:val="2"/>
                  <w:tcBorders>
                    <w:tl2br w:val="nil"/>
                    <w:tr2bl w:val="nil"/>
                  </w:tcBorders>
                  <w:noWrap w:val="0"/>
                  <w:vAlign w:val="center"/>
                </w:tcPr>
                <w:p w14:paraId="6A0E7B2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ZH36098320002</w:t>
                  </w:r>
                </w:p>
              </w:tc>
              <w:tc>
                <w:tcPr>
                  <w:tcW w:w="1600" w:type="pct"/>
                  <w:vMerge w:val="continue"/>
                  <w:tcBorders>
                    <w:tl2br w:val="nil"/>
                    <w:tr2bl w:val="nil"/>
                  </w:tcBorders>
                  <w:noWrap w:val="0"/>
                  <w:vAlign w:val="center"/>
                </w:tcPr>
                <w:p w14:paraId="292430D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286" w:type="pct"/>
                  <w:vMerge w:val="continue"/>
                  <w:tcBorders>
                    <w:tl2br w:val="nil"/>
                    <w:tr2bl w:val="nil"/>
                  </w:tcBorders>
                  <w:noWrap w:val="0"/>
                  <w:vAlign w:val="center"/>
                </w:tcPr>
                <w:p w14:paraId="4D0CE74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r>
            <w:tr w14:paraId="6149A6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563159B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环境管控单元</w:t>
                  </w:r>
                  <w:r>
                    <w:rPr>
                      <w:rFonts w:hint="default" w:ascii="Times New Roman" w:hAnsi="Times New Roman" w:eastAsia="宋体" w:cs="Times New Roman"/>
                      <w:b/>
                      <w:bCs/>
                      <w:color w:val="auto"/>
                      <w:sz w:val="21"/>
                      <w:szCs w:val="21"/>
                      <w:highlight w:val="none"/>
                    </w:rPr>
                    <w:t>范围</w:t>
                  </w:r>
                </w:p>
              </w:tc>
              <w:tc>
                <w:tcPr>
                  <w:tcW w:w="2586" w:type="pct"/>
                  <w:gridSpan w:val="2"/>
                  <w:tcBorders>
                    <w:tl2br w:val="nil"/>
                    <w:tr2bl w:val="nil"/>
                  </w:tcBorders>
                  <w:noWrap w:val="0"/>
                  <w:vAlign w:val="center"/>
                </w:tcPr>
                <w:p w14:paraId="45C067C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高安市工业园区（新世纪产业园、建筑陶瓷产业园、建材环保产业园）</w:t>
                  </w:r>
                </w:p>
              </w:tc>
              <w:tc>
                <w:tcPr>
                  <w:tcW w:w="1600" w:type="pct"/>
                  <w:tcBorders>
                    <w:tl2br w:val="nil"/>
                    <w:tr2bl w:val="nil"/>
                  </w:tcBorders>
                  <w:noWrap w:val="0"/>
                  <w:vAlign w:val="center"/>
                </w:tcPr>
                <w:p w14:paraId="3D63016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新世纪产业园</w:t>
                  </w:r>
                </w:p>
              </w:tc>
              <w:tc>
                <w:tcPr>
                  <w:tcW w:w="286" w:type="pct"/>
                  <w:tcBorders>
                    <w:tl2br w:val="nil"/>
                    <w:tr2bl w:val="nil"/>
                  </w:tcBorders>
                  <w:noWrap w:val="0"/>
                  <w:vAlign w:val="center"/>
                </w:tcPr>
                <w:p w14:paraId="4BEE0DC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71AEA1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1868492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空间布局约束</w:t>
                  </w:r>
                </w:p>
              </w:tc>
              <w:tc>
                <w:tcPr>
                  <w:tcW w:w="260" w:type="pct"/>
                  <w:tcBorders>
                    <w:tl2br w:val="nil"/>
                    <w:tr2bl w:val="nil"/>
                  </w:tcBorders>
                  <w:noWrap w:val="0"/>
                  <w:vAlign w:val="center"/>
                </w:tcPr>
                <w:p w14:paraId="3D55B14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44FD8F0F">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禁止新建不符合产业定位或碳排放要求的“两高”项目。</w:t>
                  </w:r>
                </w:p>
              </w:tc>
              <w:tc>
                <w:tcPr>
                  <w:tcW w:w="1600" w:type="pct"/>
                  <w:tcBorders>
                    <w:tl2br w:val="nil"/>
                    <w:tr2bl w:val="nil"/>
                  </w:tcBorders>
                  <w:noWrap w:val="0"/>
                  <w:vAlign w:val="center"/>
                </w:tcPr>
                <w:p w14:paraId="39C4159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不符合产业定位或碳排放要求的“两高”项目。</w:t>
                  </w:r>
                </w:p>
              </w:tc>
              <w:tc>
                <w:tcPr>
                  <w:tcW w:w="286" w:type="pct"/>
                  <w:tcBorders>
                    <w:tl2br w:val="nil"/>
                    <w:tr2bl w:val="nil"/>
                  </w:tcBorders>
                  <w:noWrap w:val="0"/>
                  <w:vAlign w:val="center"/>
                </w:tcPr>
                <w:p w14:paraId="362B6C0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FDF58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377687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7848C65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2325" w:type="pct"/>
                  <w:tcBorders>
                    <w:tl2br w:val="nil"/>
                    <w:tr2bl w:val="nil"/>
                  </w:tcBorders>
                  <w:noWrap w:val="0"/>
                  <w:vAlign w:val="center"/>
                </w:tcPr>
                <w:p w14:paraId="476C1AD5">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入园项目应符合《产业结构调整指导目录（2024年本）》《长江经济带发展负面清单指南（试行，2022版）的通知》（长江办〔2022〕7号）等国家和地方产业政策和园区布局规划等要求。</w:t>
                  </w:r>
                </w:p>
              </w:tc>
              <w:tc>
                <w:tcPr>
                  <w:tcW w:w="1600" w:type="pct"/>
                  <w:tcBorders>
                    <w:tl2br w:val="nil"/>
                    <w:tr2bl w:val="nil"/>
                  </w:tcBorders>
                  <w:noWrap w:val="0"/>
                  <w:vAlign w:val="center"/>
                </w:tcPr>
                <w:p w14:paraId="3AA18EE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符合《产业结构调整指导目录（2024年本）》《长江经济带发展负面清单指南（试行，2022版）的通知》（长江办〔2022〕7号）等国家和地方产业政策和园区布局规划等要求</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vAlign w:val="center"/>
                </w:tcPr>
                <w:p w14:paraId="40577E8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相符</w:t>
                  </w:r>
                </w:p>
              </w:tc>
            </w:tr>
            <w:tr w14:paraId="7ECE1C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46CA678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7A96F3B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2325" w:type="pct"/>
                  <w:tcBorders>
                    <w:tl2br w:val="nil"/>
                    <w:tr2bl w:val="nil"/>
                  </w:tcBorders>
                  <w:noWrap w:val="0"/>
                  <w:vAlign w:val="center"/>
                </w:tcPr>
                <w:p w14:paraId="17F1D1B2">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逐步迁出（调整）不符合园区规划的陶瓷、化工、皮革等污染严重产业，依法取缔超标严重且治理无望的企业。</w:t>
                  </w:r>
                </w:p>
              </w:tc>
              <w:tc>
                <w:tcPr>
                  <w:tcW w:w="1600" w:type="pct"/>
                  <w:tcBorders>
                    <w:tl2br w:val="nil"/>
                    <w:tr2bl w:val="nil"/>
                  </w:tcBorders>
                  <w:noWrap w:val="0"/>
                  <w:vAlign w:val="center"/>
                </w:tcPr>
                <w:p w14:paraId="3DC27F0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陶瓷、化工、皮革等污染严重产业。</w:t>
                  </w:r>
                </w:p>
              </w:tc>
              <w:tc>
                <w:tcPr>
                  <w:tcW w:w="286" w:type="pct"/>
                  <w:tcBorders>
                    <w:tl2br w:val="nil"/>
                    <w:tr2bl w:val="nil"/>
                  </w:tcBorders>
                  <w:noWrap w:val="0"/>
                  <w:vAlign w:val="center"/>
                </w:tcPr>
                <w:p w14:paraId="407E01A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p>
              </w:tc>
            </w:tr>
            <w:tr w14:paraId="0BB422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4828DD8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3FA5F02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2325" w:type="pct"/>
                  <w:tcBorders>
                    <w:tl2br w:val="nil"/>
                    <w:tr2bl w:val="nil"/>
                  </w:tcBorders>
                  <w:noWrap w:val="0"/>
                  <w:vAlign w:val="center"/>
                </w:tcPr>
                <w:p w14:paraId="30D31DA9">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严控碳酸锂产能，不再引进单一的锂云母生产碳酸锂项目。</w:t>
                  </w:r>
                </w:p>
              </w:tc>
              <w:tc>
                <w:tcPr>
                  <w:tcW w:w="1600" w:type="pct"/>
                  <w:tcBorders>
                    <w:tl2br w:val="nil"/>
                    <w:tr2bl w:val="nil"/>
                  </w:tcBorders>
                  <w:noWrap w:val="0"/>
                  <w:vAlign w:val="center"/>
                </w:tcPr>
                <w:p w14:paraId="79B3F06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vAlign w:val="center"/>
                </w:tcPr>
                <w:p w14:paraId="4F0F52E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4E2A2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2DFD1C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4F01A03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2325" w:type="pct"/>
                  <w:tcBorders>
                    <w:tl2br w:val="nil"/>
                    <w:tr2bl w:val="nil"/>
                  </w:tcBorders>
                  <w:noWrap w:val="0"/>
                  <w:vAlign w:val="center"/>
                </w:tcPr>
                <w:p w14:paraId="05502BF8">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新建碳酸锂项目规模不得小于5000吨/年，碳酸锂及中间产品项目生产按照化工项目管理要求。</w:t>
                  </w:r>
                </w:p>
              </w:tc>
              <w:tc>
                <w:tcPr>
                  <w:tcW w:w="1600" w:type="pct"/>
                  <w:tcBorders>
                    <w:tl2br w:val="nil"/>
                    <w:tr2bl w:val="nil"/>
                  </w:tcBorders>
                  <w:noWrap w:val="0"/>
                  <w:vAlign w:val="center"/>
                </w:tcPr>
                <w:p w14:paraId="1DE5FDA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vAlign w:val="center"/>
                </w:tcPr>
                <w:p w14:paraId="4395CE0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6883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057E270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污染物排放管控</w:t>
                  </w:r>
                </w:p>
              </w:tc>
              <w:tc>
                <w:tcPr>
                  <w:tcW w:w="260" w:type="pct"/>
                  <w:tcBorders>
                    <w:tl2br w:val="nil"/>
                    <w:tr2bl w:val="nil"/>
                  </w:tcBorders>
                  <w:noWrap w:val="0"/>
                  <w:vAlign w:val="center"/>
                </w:tcPr>
                <w:p w14:paraId="3877603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4ACA814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2025年，氮氧化物、挥发性有机物、化学需氧量和氨氮重点工程排放量减少分别为550吨、300吨、1418.5吨和87.5吨。</w:t>
                  </w:r>
                </w:p>
              </w:tc>
              <w:tc>
                <w:tcPr>
                  <w:tcW w:w="1600" w:type="pct"/>
                  <w:tcBorders>
                    <w:tl2br w:val="nil"/>
                    <w:tr2bl w:val="nil"/>
                  </w:tcBorders>
                  <w:noWrap w:val="0"/>
                  <w:tcMar>
                    <w:left w:w="57" w:type="dxa"/>
                    <w:right w:w="57" w:type="dxa"/>
                  </w:tcMar>
                  <w:vAlign w:val="center"/>
                </w:tcPr>
                <w:p w14:paraId="5DBF57F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本项目执行总量控制指标要求。</w:t>
                  </w:r>
                </w:p>
              </w:tc>
              <w:tc>
                <w:tcPr>
                  <w:tcW w:w="286" w:type="pct"/>
                  <w:tcBorders>
                    <w:tl2br w:val="nil"/>
                    <w:tr2bl w:val="nil"/>
                  </w:tcBorders>
                  <w:noWrap w:val="0"/>
                  <w:tcMar>
                    <w:left w:w="57" w:type="dxa"/>
                    <w:right w:w="57" w:type="dxa"/>
                  </w:tcMar>
                  <w:vAlign w:val="center"/>
                </w:tcPr>
                <w:p w14:paraId="7137C74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6FD23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15CBFEC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51E7085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5" w:type="pct"/>
                  <w:tcBorders>
                    <w:tl2br w:val="nil"/>
                    <w:tr2bl w:val="nil"/>
                  </w:tcBorders>
                  <w:noWrap w:val="0"/>
                  <w:vAlign w:val="center"/>
                </w:tcPr>
                <w:p w14:paraId="23BFA39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鼓励全市陶瓷行业减量替代，替代比例应不低于1.1：1。</w:t>
                  </w:r>
                </w:p>
              </w:tc>
              <w:tc>
                <w:tcPr>
                  <w:tcW w:w="1600" w:type="pct"/>
                  <w:tcBorders>
                    <w:tl2br w:val="nil"/>
                    <w:tr2bl w:val="nil"/>
                  </w:tcBorders>
                  <w:noWrap w:val="0"/>
                  <w:tcMar>
                    <w:left w:w="57" w:type="dxa"/>
                    <w:right w:w="57" w:type="dxa"/>
                  </w:tcMar>
                  <w:vAlign w:val="center"/>
                </w:tcPr>
                <w:p w14:paraId="75F50A9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项目不涉及。</w:t>
                  </w:r>
                </w:p>
              </w:tc>
              <w:tc>
                <w:tcPr>
                  <w:tcW w:w="286" w:type="pct"/>
                  <w:tcBorders>
                    <w:tl2br w:val="nil"/>
                    <w:tr2bl w:val="nil"/>
                  </w:tcBorders>
                  <w:noWrap w:val="0"/>
                  <w:tcMar>
                    <w:left w:w="57" w:type="dxa"/>
                    <w:right w:w="57" w:type="dxa"/>
                  </w:tcMar>
                  <w:vAlign w:val="center"/>
                </w:tcPr>
                <w:p w14:paraId="442A0ED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242FC0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83F505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0748C8B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5" w:type="pct"/>
                  <w:tcBorders>
                    <w:tl2br w:val="nil"/>
                    <w:tr2bl w:val="nil"/>
                  </w:tcBorders>
                  <w:noWrap w:val="0"/>
                  <w:vAlign w:val="center"/>
                </w:tcPr>
                <w:p w14:paraId="5F8A6B7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污染物排放应达到相应排放标准。</w:t>
                  </w:r>
                </w:p>
              </w:tc>
              <w:tc>
                <w:tcPr>
                  <w:tcW w:w="1600" w:type="pct"/>
                  <w:tcBorders>
                    <w:tl2br w:val="nil"/>
                    <w:tr2bl w:val="nil"/>
                  </w:tcBorders>
                  <w:noWrap w:val="0"/>
                  <w:tcMar>
                    <w:left w:w="57" w:type="dxa"/>
                    <w:right w:w="57" w:type="dxa"/>
                  </w:tcMar>
                  <w:vAlign w:val="center"/>
                </w:tcPr>
                <w:p w14:paraId="264F01E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污染物排放可达到相应排放标准</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tcMar>
                    <w:left w:w="57" w:type="dxa"/>
                    <w:right w:w="57" w:type="dxa"/>
                  </w:tcMar>
                  <w:vAlign w:val="center"/>
                </w:tcPr>
                <w:p w14:paraId="21D678E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37F408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C12E97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0BB2FDE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5" w:type="pct"/>
                  <w:tcBorders>
                    <w:tl2br w:val="nil"/>
                    <w:tr2bl w:val="nil"/>
                  </w:tcBorders>
                  <w:noWrap w:val="0"/>
                  <w:vAlign w:val="center"/>
                </w:tcPr>
                <w:p w14:paraId="014C00A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污染物排放绩效水平应达到良好水平。</w:t>
                  </w:r>
                </w:p>
              </w:tc>
              <w:tc>
                <w:tcPr>
                  <w:tcW w:w="1600" w:type="pct"/>
                  <w:tcBorders>
                    <w:tl2br w:val="nil"/>
                    <w:tr2bl w:val="nil"/>
                  </w:tcBorders>
                  <w:noWrap w:val="0"/>
                  <w:tcMar>
                    <w:left w:w="57" w:type="dxa"/>
                    <w:right w:w="57" w:type="dxa"/>
                  </w:tcMar>
                  <w:vAlign w:val="center"/>
                </w:tcPr>
                <w:p w14:paraId="4F1B15E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污染物排放绩效水平可达到良好水平。</w:t>
                  </w:r>
                </w:p>
              </w:tc>
              <w:tc>
                <w:tcPr>
                  <w:tcW w:w="286" w:type="pct"/>
                  <w:tcBorders>
                    <w:tl2br w:val="nil"/>
                    <w:tr2bl w:val="nil"/>
                  </w:tcBorders>
                  <w:noWrap w:val="0"/>
                  <w:tcMar>
                    <w:left w:w="57" w:type="dxa"/>
                    <w:right w:w="57" w:type="dxa"/>
                  </w:tcMar>
                  <w:vAlign w:val="center"/>
                </w:tcPr>
                <w:p w14:paraId="216F8FF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195486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14D1A5C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环境风险防控</w:t>
                  </w:r>
                </w:p>
              </w:tc>
              <w:tc>
                <w:tcPr>
                  <w:tcW w:w="260" w:type="pct"/>
                  <w:tcBorders>
                    <w:tl2br w:val="nil"/>
                    <w:tr2bl w:val="nil"/>
                  </w:tcBorders>
                  <w:noWrap w:val="0"/>
                  <w:vAlign w:val="center"/>
                </w:tcPr>
                <w:p w14:paraId="5A4FDE5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18DCCC8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住宅、学校、养老机构应在毗邻地块土壤污染风险管控和修复完成后再投入使用。</w:t>
                  </w:r>
                </w:p>
              </w:tc>
              <w:tc>
                <w:tcPr>
                  <w:tcW w:w="1600" w:type="pct"/>
                  <w:tcBorders>
                    <w:tl2br w:val="nil"/>
                    <w:tr2bl w:val="nil"/>
                  </w:tcBorders>
                  <w:noWrap w:val="0"/>
                  <w:tcMar>
                    <w:left w:w="57" w:type="dxa"/>
                    <w:right w:w="57" w:type="dxa"/>
                  </w:tcMar>
                  <w:vAlign w:val="center"/>
                </w:tcPr>
                <w:p w14:paraId="2A4252A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住宅、学校、养老机构</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tcMar>
                    <w:left w:w="57" w:type="dxa"/>
                    <w:right w:w="57" w:type="dxa"/>
                  </w:tcMar>
                  <w:vAlign w:val="center"/>
                </w:tcPr>
                <w:p w14:paraId="4D36098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33E0F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7E0EFC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22995DF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5" w:type="pct"/>
                  <w:tcBorders>
                    <w:tl2br w:val="nil"/>
                    <w:tr2bl w:val="nil"/>
                  </w:tcBorders>
                  <w:noWrap w:val="0"/>
                  <w:vAlign w:val="center"/>
                </w:tcPr>
                <w:p w14:paraId="74C2DC9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紧邻居住、科教、医院等环境敏感点的工业用地，禁止新建环境风险等级高的建设项目。</w:t>
                  </w:r>
                </w:p>
              </w:tc>
              <w:tc>
                <w:tcPr>
                  <w:tcW w:w="1600" w:type="pct"/>
                  <w:tcBorders>
                    <w:tl2br w:val="nil"/>
                    <w:tr2bl w:val="nil"/>
                  </w:tcBorders>
                  <w:noWrap w:val="0"/>
                  <w:tcMar>
                    <w:left w:w="57" w:type="dxa"/>
                    <w:right w:w="57" w:type="dxa"/>
                  </w:tcMar>
                  <w:vAlign w:val="center"/>
                </w:tcPr>
                <w:p w14:paraId="235F18B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环境风险等级高的建设项目</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tcMar>
                    <w:left w:w="57" w:type="dxa"/>
                    <w:right w:w="57" w:type="dxa"/>
                  </w:tcMar>
                  <w:vAlign w:val="center"/>
                </w:tcPr>
                <w:p w14:paraId="7238055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C1DEE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7574387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5F1D98C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5" w:type="pct"/>
                  <w:tcBorders>
                    <w:tl2br w:val="nil"/>
                    <w:tr2bl w:val="nil"/>
                  </w:tcBorders>
                  <w:noWrap w:val="0"/>
                  <w:vAlign w:val="center"/>
                </w:tcPr>
                <w:p w14:paraId="36C4153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建立环境风险防范和应急救援体系。</w:t>
                  </w:r>
                </w:p>
              </w:tc>
              <w:tc>
                <w:tcPr>
                  <w:tcW w:w="1600" w:type="pct"/>
                  <w:tcBorders>
                    <w:tl2br w:val="nil"/>
                    <w:tr2bl w:val="nil"/>
                  </w:tcBorders>
                  <w:noWrap w:val="0"/>
                  <w:tcMar>
                    <w:left w:w="57" w:type="dxa"/>
                    <w:right w:w="57" w:type="dxa"/>
                  </w:tcMar>
                  <w:vAlign w:val="center"/>
                </w:tcPr>
                <w:p w14:paraId="7F46FF3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企业拟</w:t>
                  </w:r>
                  <w:r>
                    <w:rPr>
                      <w:rFonts w:hint="default" w:ascii="Times New Roman" w:hAnsi="Times New Roman" w:eastAsia="宋体" w:cs="Times New Roman"/>
                      <w:i w:val="0"/>
                      <w:iCs w:val="0"/>
                      <w:color w:val="auto"/>
                      <w:kern w:val="0"/>
                      <w:sz w:val="21"/>
                      <w:szCs w:val="21"/>
                      <w:highlight w:val="none"/>
                      <w:u w:val="none"/>
                      <w:lang w:val="en-US" w:eastAsia="zh-CN" w:bidi="ar"/>
                    </w:rPr>
                    <w:t>建立环境风险防范和应急救援体系。</w:t>
                  </w:r>
                </w:p>
              </w:tc>
              <w:tc>
                <w:tcPr>
                  <w:tcW w:w="286" w:type="pct"/>
                  <w:tcBorders>
                    <w:tl2br w:val="nil"/>
                    <w:tr2bl w:val="nil"/>
                  </w:tcBorders>
                  <w:noWrap w:val="0"/>
                  <w:tcMar>
                    <w:left w:w="57" w:type="dxa"/>
                    <w:right w:w="57" w:type="dxa"/>
                  </w:tcMar>
                  <w:vAlign w:val="center"/>
                </w:tcPr>
                <w:p w14:paraId="74BFC07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B284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54E5A16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2758536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5" w:type="pct"/>
                  <w:tcBorders>
                    <w:tl2br w:val="nil"/>
                    <w:tr2bl w:val="nil"/>
                  </w:tcBorders>
                  <w:noWrap w:val="0"/>
                  <w:vAlign w:val="center"/>
                </w:tcPr>
                <w:p w14:paraId="61BDAC2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落实工业企业环境风险防范主体责任，以涉危险废物、涉重金属排放企业为重点，合理布设生产设施，强化事故排水收集截留设施、输送设施建设，合理设置消防处置用事故水池和初期雨水收集池。</w:t>
                  </w:r>
                </w:p>
              </w:tc>
              <w:tc>
                <w:tcPr>
                  <w:tcW w:w="1600" w:type="pct"/>
                  <w:tcBorders>
                    <w:tl2br w:val="nil"/>
                    <w:tr2bl w:val="nil"/>
                  </w:tcBorders>
                  <w:noWrap w:val="0"/>
                  <w:tcMar>
                    <w:left w:w="57" w:type="dxa"/>
                    <w:right w:w="57" w:type="dxa"/>
                  </w:tcMar>
                  <w:vAlign w:val="center"/>
                </w:tcPr>
                <w:p w14:paraId="6DBB00D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合理布设生产设施，强化事故排水收集截留设施、输送设施建设。</w:t>
                  </w:r>
                </w:p>
              </w:tc>
              <w:tc>
                <w:tcPr>
                  <w:tcW w:w="286" w:type="pct"/>
                  <w:tcBorders>
                    <w:tl2br w:val="nil"/>
                    <w:tr2bl w:val="nil"/>
                  </w:tcBorders>
                  <w:noWrap w:val="0"/>
                  <w:tcMar>
                    <w:left w:w="57" w:type="dxa"/>
                    <w:right w:w="57" w:type="dxa"/>
                  </w:tcMar>
                  <w:vAlign w:val="center"/>
                </w:tcPr>
                <w:p w14:paraId="5E8A545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7628A7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B9A846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1DE5B36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2325" w:type="pct"/>
                  <w:tcBorders>
                    <w:tl2br w:val="nil"/>
                    <w:tr2bl w:val="nil"/>
                  </w:tcBorders>
                  <w:noWrap w:val="0"/>
                  <w:vAlign w:val="center"/>
                </w:tcPr>
                <w:p w14:paraId="5BDB4A3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废水、废气排放的涉铊企业要设置除铊治理设施，需相应达到排放标准要求，对于生产废水零排放的项目，企业废水总排口中铊不得检出。</w:t>
                  </w:r>
                </w:p>
              </w:tc>
              <w:tc>
                <w:tcPr>
                  <w:tcW w:w="1600" w:type="pct"/>
                  <w:tcBorders>
                    <w:tl2br w:val="nil"/>
                    <w:tr2bl w:val="nil"/>
                  </w:tcBorders>
                  <w:noWrap w:val="0"/>
                  <w:tcMar>
                    <w:left w:w="57" w:type="dxa"/>
                    <w:right w:w="57" w:type="dxa"/>
                  </w:tcMar>
                  <w:vAlign w:val="center"/>
                </w:tcPr>
                <w:p w14:paraId="2C50D46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项目不涉铊。</w:t>
                  </w:r>
                </w:p>
              </w:tc>
              <w:tc>
                <w:tcPr>
                  <w:tcW w:w="286" w:type="pct"/>
                  <w:tcBorders>
                    <w:tl2br w:val="nil"/>
                    <w:tr2bl w:val="nil"/>
                  </w:tcBorders>
                  <w:noWrap w:val="0"/>
                  <w:tcMar>
                    <w:left w:w="57" w:type="dxa"/>
                    <w:right w:w="57" w:type="dxa"/>
                  </w:tcMar>
                  <w:vAlign w:val="center"/>
                </w:tcPr>
                <w:p w14:paraId="29D6376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66C6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51574C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4C3FE23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2325" w:type="pct"/>
                  <w:tcBorders>
                    <w:tl2br w:val="nil"/>
                    <w:tr2bl w:val="nil"/>
                  </w:tcBorders>
                  <w:noWrap w:val="0"/>
                  <w:vAlign w:val="center"/>
                </w:tcPr>
                <w:p w14:paraId="5EE1A4D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碳酸锂及中间产品生产不得以危险废物、五类重金属、高氟等工业固废作为原料，严禁非法随意添加环评批复外的原辅材料。</w:t>
                  </w:r>
                </w:p>
              </w:tc>
              <w:tc>
                <w:tcPr>
                  <w:tcW w:w="1600" w:type="pct"/>
                  <w:tcBorders>
                    <w:tl2br w:val="nil"/>
                    <w:tr2bl w:val="nil"/>
                  </w:tcBorders>
                  <w:noWrap w:val="0"/>
                  <w:tcMar>
                    <w:left w:w="57" w:type="dxa"/>
                    <w:right w:w="57" w:type="dxa"/>
                  </w:tcMar>
                  <w:vAlign w:val="center"/>
                </w:tcPr>
                <w:p w14:paraId="26A11B1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tcMar>
                    <w:left w:w="57" w:type="dxa"/>
                    <w:right w:w="57" w:type="dxa"/>
                  </w:tcMar>
                  <w:vAlign w:val="center"/>
                </w:tcPr>
                <w:p w14:paraId="7437634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736D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07D24B5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资源利用效率</w:t>
                  </w:r>
                </w:p>
              </w:tc>
              <w:tc>
                <w:tcPr>
                  <w:tcW w:w="260" w:type="pct"/>
                  <w:tcBorders>
                    <w:tl2br w:val="nil"/>
                    <w:tr2bl w:val="nil"/>
                  </w:tcBorders>
                  <w:noWrap w:val="0"/>
                  <w:vAlign w:val="center"/>
                </w:tcPr>
                <w:p w14:paraId="6D67BD9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6B1103F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到2025年，规模以上工业用水重复利用率稳定在93.3%以上，力争达到94%。</w:t>
                  </w:r>
                </w:p>
              </w:tc>
              <w:tc>
                <w:tcPr>
                  <w:tcW w:w="1600" w:type="pct"/>
                  <w:tcBorders>
                    <w:tl2br w:val="nil"/>
                    <w:tr2bl w:val="nil"/>
                  </w:tcBorders>
                  <w:noWrap w:val="0"/>
                  <w:tcMar>
                    <w:left w:w="57" w:type="dxa"/>
                    <w:right w:w="57" w:type="dxa"/>
                  </w:tcMar>
                  <w:vAlign w:val="center"/>
                </w:tcPr>
                <w:p w14:paraId="479BE62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本项目水资源消耗量不大</w:t>
                  </w:r>
                  <w:r>
                    <w:rPr>
                      <w:rFonts w:hint="default" w:ascii="Times New Roman" w:hAnsi="Times New Roman" w:eastAsia="宋体" w:cs="Times New Roman"/>
                      <w:color w:val="auto"/>
                      <w:sz w:val="21"/>
                      <w:szCs w:val="21"/>
                      <w:highlight w:val="none"/>
                      <w:lang w:eastAsia="zh-CN"/>
                    </w:rPr>
                    <w:t>。</w:t>
                  </w:r>
                </w:p>
              </w:tc>
              <w:tc>
                <w:tcPr>
                  <w:tcW w:w="286" w:type="pct"/>
                  <w:tcBorders>
                    <w:tl2br w:val="nil"/>
                    <w:tr2bl w:val="nil"/>
                  </w:tcBorders>
                  <w:noWrap w:val="0"/>
                  <w:tcMar>
                    <w:left w:w="57" w:type="dxa"/>
                    <w:right w:w="57" w:type="dxa"/>
                  </w:tcMar>
                  <w:vAlign w:val="center"/>
                </w:tcPr>
                <w:p w14:paraId="63C9A61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19A37E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2A11A4E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3C059FD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5" w:type="pct"/>
                  <w:tcBorders>
                    <w:tl2br w:val="nil"/>
                    <w:tr2bl w:val="nil"/>
                  </w:tcBorders>
                  <w:noWrap w:val="0"/>
                  <w:vAlign w:val="center"/>
                </w:tcPr>
                <w:p w14:paraId="24BB591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到2025年，万元工业增加值用水量较2020年下降16%；万元国内生产总值用水量较2020年下降23%。</w:t>
                  </w:r>
                </w:p>
              </w:tc>
              <w:tc>
                <w:tcPr>
                  <w:tcW w:w="1600" w:type="pct"/>
                  <w:tcBorders>
                    <w:tl2br w:val="nil"/>
                    <w:tr2bl w:val="nil"/>
                  </w:tcBorders>
                  <w:noWrap w:val="0"/>
                  <w:tcMar>
                    <w:left w:w="57" w:type="dxa"/>
                    <w:right w:w="57" w:type="dxa"/>
                  </w:tcMar>
                  <w:vAlign w:val="center"/>
                </w:tcPr>
                <w:p w14:paraId="650CD1B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本项目水资源消耗量不大</w:t>
                  </w:r>
                  <w:r>
                    <w:rPr>
                      <w:rFonts w:hint="default" w:ascii="Times New Roman" w:hAnsi="Times New Roman" w:eastAsia="宋体" w:cs="Times New Roman"/>
                      <w:color w:val="auto"/>
                      <w:sz w:val="21"/>
                      <w:szCs w:val="21"/>
                      <w:highlight w:val="none"/>
                      <w:lang w:eastAsia="zh-CN"/>
                    </w:rPr>
                    <w:t>。</w:t>
                  </w:r>
                </w:p>
              </w:tc>
              <w:tc>
                <w:tcPr>
                  <w:tcW w:w="286" w:type="pct"/>
                  <w:tcBorders>
                    <w:tl2br w:val="nil"/>
                    <w:tr2bl w:val="nil"/>
                  </w:tcBorders>
                  <w:noWrap w:val="0"/>
                  <w:tcMar>
                    <w:left w:w="57" w:type="dxa"/>
                    <w:right w:w="57" w:type="dxa"/>
                  </w:tcMar>
                  <w:vAlign w:val="center"/>
                </w:tcPr>
                <w:p w14:paraId="111EFD3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74B5C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330A04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5B707DC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5" w:type="pct"/>
                  <w:tcBorders>
                    <w:tl2br w:val="nil"/>
                    <w:tr2bl w:val="nil"/>
                  </w:tcBorders>
                  <w:noWrap w:val="0"/>
                  <w:vAlign w:val="center"/>
                </w:tcPr>
                <w:p w14:paraId="6CA321F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“十四五”能耗强度降低17.5%。</w:t>
                  </w:r>
                </w:p>
              </w:tc>
              <w:tc>
                <w:tcPr>
                  <w:tcW w:w="1600" w:type="pct"/>
                  <w:tcBorders>
                    <w:tl2br w:val="nil"/>
                    <w:tr2bl w:val="nil"/>
                  </w:tcBorders>
                  <w:noWrap w:val="0"/>
                  <w:tcMar>
                    <w:left w:w="57" w:type="dxa"/>
                    <w:right w:w="57" w:type="dxa"/>
                  </w:tcMar>
                  <w:vAlign w:val="center"/>
                </w:tcPr>
                <w:p w14:paraId="0511227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本项目采用行业低能设备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节电节水</w:t>
                  </w:r>
                  <w:r>
                    <w:rPr>
                      <w:rFonts w:hint="default" w:ascii="Times New Roman" w:hAnsi="Times New Roman" w:eastAsia="宋体" w:cs="Times New Roman"/>
                      <w:color w:val="auto"/>
                      <w:sz w:val="21"/>
                      <w:szCs w:val="21"/>
                      <w:highlight w:val="none"/>
                      <w:lang w:eastAsia="zh-CN"/>
                    </w:rPr>
                    <w:t>。</w:t>
                  </w:r>
                </w:p>
              </w:tc>
              <w:tc>
                <w:tcPr>
                  <w:tcW w:w="286" w:type="pct"/>
                  <w:tcBorders>
                    <w:tl2br w:val="nil"/>
                    <w:tr2bl w:val="nil"/>
                  </w:tcBorders>
                  <w:noWrap w:val="0"/>
                  <w:tcMar>
                    <w:left w:w="57" w:type="dxa"/>
                    <w:right w:w="57" w:type="dxa"/>
                  </w:tcMar>
                  <w:vAlign w:val="center"/>
                </w:tcPr>
                <w:p w14:paraId="53A42E8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BC347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24E68A4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5DA3CDF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5" w:type="pct"/>
                  <w:tcBorders>
                    <w:tl2br w:val="nil"/>
                    <w:tr2bl w:val="nil"/>
                  </w:tcBorders>
                  <w:noWrap w:val="0"/>
                  <w:vAlign w:val="center"/>
                </w:tcPr>
                <w:p w14:paraId="5C19512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禁止新增工业用水取用地下水，经依法批准开采的矿泉水、地热水除外。</w:t>
                  </w:r>
                </w:p>
              </w:tc>
              <w:tc>
                <w:tcPr>
                  <w:tcW w:w="1600" w:type="pct"/>
                  <w:tcBorders>
                    <w:tl2br w:val="nil"/>
                    <w:tr2bl w:val="nil"/>
                  </w:tcBorders>
                  <w:noWrap w:val="0"/>
                  <w:tcMar>
                    <w:left w:w="57" w:type="dxa"/>
                    <w:right w:w="57" w:type="dxa"/>
                  </w:tcMar>
                  <w:vAlign w:val="center"/>
                </w:tcPr>
                <w:p w14:paraId="3EF7979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项目不取用地下水。</w:t>
                  </w:r>
                </w:p>
              </w:tc>
              <w:tc>
                <w:tcPr>
                  <w:tcW w:w="286" w:type="pct"/>
                  <w:tcBorders>
                    <w:tl2br w:val="nil"/>
                    <w:tr2bl w:val="nil"/>
                  </w:tcBorders>
                  <w:noWrap w:val="0"/>
                  <w:tcMar>
                    <w:left w:w="57" w:type="dxa"/>
                    <w:right w:w="57" w:type="dxa"/>
                  </w:tcMar>
                  <w:vAlign w:val="center"/>
                </w:tcPr>
                <w:p w14:paraId="0159EF7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bl>
          <w:p w14:paraId="1085AC95">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lang w:val="en" w:eastAsia="zh-CN" w:bidi="ar-SA"/>
              </w:rPr>
            </w:pPr>
            <w:r>
              <w:rPr>
                <w:rFonts w:hint="default" w:ascii="Times New Roman" w:hAnsi="Times New Roman" w:eastAsia="宋体" w:cs="Times New Roman"/>
                <w:color w:val="auto"/>
                <w:sz w:val="24"/>
                <w:szCs w:val="24"/>
                <w:highlight w:val="none"/>
              </w:rPr>
              <w:t>综上所述，项目符合当地“三线一单”要求。</w:t>
            </w:r>
          </w:p>
          <w:p w14:paraId="32772259">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9"/>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color w:val="auto"/>
                <w:sz w:val="24"/>
                <w:szCs w:val="24"/>
                <w:highlight w:val="none"/>
                <w:lang w:val="en-US" w:eastAsia="zh-CN"/>
              </w:rPr>
              <w:t>5、项目与《高安市人民政府关于印发高安市“十四五”生态环境保护规划的通知》符合性分析</w:t>
            </w:r>
          </w:p>
          <w:p w14:paraId="7028C6F5">
            <w:pPr>
              <w:widowControl w:val="0"/>
              <w:ind w:left="0" w:leftChars="0" w:firstLine="0" w:firstLineChars="0"/>
              <w:jc w:val="center"/>
              <w:rPr>
                <w:rFonts w:hint="default" w:ascii="Times New Roman" w:hAnsi="Times New Roman" w:eastAsia="宋体" w:cs="Times New Roman"/>
                <w:b/>
                <w:bCs/>
                <w:color w:val="auto"/>
                <w:kern w:val="2"/>
                <w:sz w:val="21"/>
                <w:szCs w:val="16"/>
                <w:highlight w:val="none"/>
                <w:lang w:val="en-US" w:eastAsia="zh-CN" w:bidi="ar-SA"/>
              </w:rPr>
            </w:pPr>
            <w:r>
              <w:rPr>
                <w:rFonts w:hint="default" w:ascii="Times New Roman" w:hAnsi="Times New Roman" w:eastAsia="宋体" w:cs="Times New Roman"/>
                <w:b/>
                <w:bCs/>
                <w:color w:val="auto"/>
                <w:kern w:val="2"/>
                <w:sz w:val="21"/>
                <w:szCs w:val="16"/>
                <w:highlight w:val="none"/>
                <w:lang w:val="en-US" w:eastAsia="zh-CN" w:bidi="ar-SA"/>
              </w:rPr>
              <w:t>表1-7 项目与高安市人民政府关于印发高安市“十四五”生态环境保护规划的通知符合性分析</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858"/>
              <w:gridCol w:w="1882"/>
              <w:gridCol w:w="461"/>
            </w:tblGrid>
            <w:tr w14:paraId="365428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tcBorders>
                    <w:tl2br w:val="nil"/>
                    <w:tr2bl w:val="nil"/>
                  </w:tcBorders>
                  <w:noWrap w:val="0"/>
                  <w:vAlign w:val="center"/>
                </w:tcPr>
                <w:p w14:paraId="077D4D6D">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相关政策</w:t>
                  </w:r>
                </w:p>
              </w:tc>
              <w:tc>
                <w:tcPr>
                  <w:tcW w:w="2794" w:type="pct"/>
                  <w:tcBorders>
                    <w:tl2br w:val="nil"/>
                    <w:tr2bl w:val="nil"/>
                  </w:tcBorders>
                  <w:noWrap w:val="0"/>
                  <w:vAlign w:val="center"/>
                </w:tcPr>
                <w:p w14:paraId="30277439">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政策内容</w:t>
                  </w:r>
                </w:p>
              </w:tc>
              <w:tc>
                <w:tcPr>
                  <w:tcW w:w="1363" w:type="pct"/>
                  <w:tcBorders>
                    <w:tl2br w:val="nil"/>
                    <w:tr2bl w:val="nil"/>
                  </w:tcBorders>
                  <w:noWrap w:val="0"/>
                  <w:vAlign w:val="center"/>
                </w:tcPr>
                <w:p w14:paraId="70F54120">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符合</w:t>
                  </w:r>
                  <w:r>
                    <w:rPr>
                      <w:rFonts w:hint="default" w:ascii="Times New Roman" w:hAnsi="Times New Roman" w:eastAsia="宋体" w:cs="Times New Roman"/>
                      <w:b/>
                      <w:bCs/>
                      <w:color w:val="auto"/>
                      <w:sz w:val="21"/>
                      <w:szCs w:val="21"/>
                      <w:highlight w:val="none"/>
                      <w:lang w:val="en-US" w:eastAsia="zh-CN"/>
                    </w:rPr>
                    <w:t>性分析</w:t>
                  </w:r>
                </w:p>
              </w:tc>
              <w:tc>
                <w:tcPr>
                  <w:tcW w:w="334" w:type="pct"/>
                  <w:tcBorders>
                    <w:tl2br w:val="nil"/>
                    <w:tr2bl w:val="nil"/>
                  </w:tcBorders>
                  <w:noWrap w:val="0"/>
                  <w:vAlign w:val="center"/>
                </w:tcPr>
                <w:p w14:paraId="0A12DFDB">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105" w:leftChars="-50" w:right="-105" w:rightChars="-5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是否符合</w:t>
                  </w:r>
                </w:p>
              </w:tc>
            </w:tr>
            <w:tr w14:paraId="42BFE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restart"/>
                  <w:tcBorders>
                    <w:tl2br w:val="nil"/>
                    <w:tr2bl w:val="nil"/>
                  </w:tcBorders>
                  <w:noWrap w:val="0"/>
                  <w:vAlign w:val="center"/>
                </w:tcPr>
                <w:p w14:paraId="4C99952E">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高安市人民政府关于印发高安市“十四五”生态环境保护规划的通知</w:t>
                  </w:r>
                </w:p>
              </w:tc>
              <w:tc>
                <w:tcPr>
                  <w:tcW w:w="2794" w:type="pct"/>
                  <w:tcBorders>
                    <w:tl2br w:val="nil"/>
                    <w:tr2bl w:val="nil"/>
                  </w:tcBorders>
                  <w:noWrap w:val="0"/>
                  <w:vAlign w:val="center"/>
                </w:tcPr>
                <w:p w14:paraId="00C0D008">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加强工业废气污染防治。加快化工、有色金属冶炼、水泥、陶瓷、家具等重点行业企业废气污染治理，加大超标处罚和联合惩戒力度。加大“散乱污”企业整治力度，坚决关停取缔一批、整改提升一批、搬迁入园一批，实现“散乱污”企业彻底“清零”。制定和完善重点行业排放标准和改造方案，推动重点行业脱硫、脱硝、除尘等生产工艺改进和烟气排放设施提标改造。</w:t>
                  </w:r>
                </w:p>
              </w:tc>
              <w:tc>
                <w:tcPr>
                  <w:tcW w:w="1363" w:type="pct"/>
                  <w:tcBorders>
                    <w:tl2br w:val="nil"/>
                    <w:tr2bl w:val="nil"/>
                  </w:tcBorders>
                  <w:noWrap w:val="0"/>
                  <w:vAlign w:val="center"/>
                </w:tcPr>
                <w:p w14:paraId="6DE4907C">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本项目不属于</w:t>
                  </w:r>
                  <w:r>
                    <w:rPr>
                      <w:rFonts w:hint="default" w:ascii="Times New Roman" w:hAnsi="Times New Roman" w:eastAsia="宋体" w:cs="Times New Roman"/>
                      <w:color w:val="auto"/>
                      <w:highlight w:val="none"/>
                    </w:rPr>
                    <w:t>化工、有色金属冶炼、水泥、陶瓷、家具等重点行业</w:t>
                  </w:r>
                  <w:r>
                    <w:rPr>
                      <w:rFonts w:hint="default" w:ascii="Times New Roman" w:hAnsi="Times New Roman" w:eastAsia="宋体" w:cs="Times New Roman"/>
                      <w:color w:val="auto"/>
                      <w:highlight w:val="none"/>
                      <w:lang w:eastAsia="zh-CN"/>
                    </w:rPr>
                    <w:t>。</w:t>
                  </w:r>
                </w:p>
              </w:tc>
              <w:tc>
                <w:tcPr>
                  <w:tcW w:w="334" w:type="pct"/>
                  <w:tcBorders>
                    <w:tl2br w:val="nil"/>
                    <w:tr2bl w:val="nil"/>
                  </w:tcBorders>
                  <w:noWrap w:val="0"/>
                  <w:vAlign w:val="center"/>
                </w:tcPr>
                <w:p w14:paraId="1E69B2A4">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3EC92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1447E9E8">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4734C97E">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加强挥发性有机污染物治理。以表面涂装、包装印刷、塑料制品等行业为重点治理行业，以5月</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rPr>
                    <w:t>10月为重点控制时段，严格重点行业挥发性有机物全过程管控，强化汽修行业挥发性有机物综合治理。加强挥发性有机物污染防治的宣传教育，大力推进绿色原料替代，全面推进使用低挥发性有机物含量涂料、油墨、胶粘剂和清洗剂。开展工业园区、企业集群排查和综合整治，推广建设涉挥发性有机物“绿岛”项目。</w:t>
                  </w:r>
                </w:p>
              </w:tc>
              <w:tc>
                <w:tcPr>
                  <w:tcW w:w="1363" w:type="pct"/>
                  <w:tcBorders>
                    <w:tl2br w:val="nil"/>
                    <w:tr2bl w:val="nil"/>
                  </w:tcBorders>
                  <w:noWrap w:val="0"/>
                  <w:vAlign w:val="center"/>
                </w:tcPr>
                <w:p w14:paraId="47935ABA">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项目产生的</w:t>
                  </w:r>
                  <w:r>
                    <w:rPr>
                      <w:rFonts w:hint="eastAsia" w:cs="Times New Roman"/>
                      <w:color w:val="auto"/>
                      <w:sz w:val="21"/>
                      <w:szCs w:val="21"/>
                      <w:highlight w:val="none"/>
                      <w:lang w:val="en-US" w:eastAsia="zh-CN"/>
                    </w:rPr>
                    <w:t>清洁废气、耦合废气和芯片封装废气</w:t>
                  </w:r>
                  <w:r>
                    <w:rPr>
                      <w:rFonts w:hint="default" w:ascii="Times New Roman" w:hAnsi="Times New Roman" w:eastAsia="宋体" w:cs="Times New Roman"/>
                      <w:color w:val="auto"/>
                      <w:sz w:val="21"/>
                      <w:szCs w:val="21"/>
                      <w:highlight w:val="none"/>
                      <w:lang w:val="en-US" w:eastAsia="zh-CN"/>
                    </w:rPr>
                    <w:t>通过新风系统收集+</w:t>
                  </w:r>
                  <w:r>
                    <w:rPr>
                      <w:rFonts w:hint="eastAsia" w:cs="Times New Roman"/>
                      <w:color w:val="auto"/>
                      <w:sz w:val="21"/>
                      <w:szCs w:val="21"/>
                      <w:highlight w:val="none"/>
                      <w:lang w:val="en-US" w:eastAsia="zh-CN"/>
                    </w:rPr>
                    <w:t>二级活性炭吸附装置</w:t>
                  </w:r>
                  <w:r>
                    <w:rPr>
                      <w:rFonts w:hint="default" w:ascii="Times New Roman" w:hAnsi="Times New Roman" w:eastAsia="宋体" w:cs="Times New Roman"/>
                      <w:color w:val="auto"/>
                      <w:sz w:val="21"/>
                      <w:szCs w:val="21"/>
                      <w:highlight w:val="none"/>
                      <w:lang w:val="en-US" w:eastAsia="zh-CN"/>
                    </w:rPr>
                    <w:t>+车间一根15m高排气筒（DA002）排放；食堂油烟通过油烟净化器处理</w:t>
                  </w:r>
                </w:p>
              </w:tc>
              <w:tc>
                <w:tcPr>
                  <w:tcW w:w="334" w:type="pct"/>
                  <w:tcBorders>
                    <w:tl2br w:val="nil"/>
                    <w:tr2bl w:val="nil"/>
                  </w:tcBorders>
                  <w:noWrap w:val="0"/>
                  <w:vAlign w:val="center"/>
                </w:tcPr>
                <w:p w14:paraId="7DB9760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1E0D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09E4B1BF">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7A1EB938">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left"/>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强化城市环境噪声监控与管制。严格落实中心城区声环境功能区划分方案，强化声环境功能区管理，根据城市规模和用地变化情况，适时调整声环境功能区区划，充分考虑道路建设、房地产开发中的声环境功能区管理目标。加大对交通噪声、施工噪声、工业噪声、生活噪声污染监管控制，推广低噪工艺和设备，明确环境噪声污染防治及其监督管理要求。加强宣传力度，鼓励公众参与和群众自治，减少噪声扰民，打造宁静社区及办公、休闲场所。</w:t>
                  </w:r>
                </w:p>
              </w:tc>
              <w:tc>
                <w:tcPr>
                  <w:tcW w:w="1363" w:type="pct"/>
                  <w:tcBorders>
                    <w:tl2br w:val="nil"/>
                    <w:tr2bl w:val="nil"/>
                  </w:tcBorders>
                  <w:noWrap w:val="0"/>
                  <w:vAlign w:val="center"/>
                </w:tcPr>
                <w:p w14:paraId="40A5B7F9">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项目位于新世纪产业园，通过隔声、减振等措施处理。</w:t>
                  </w:r>
                </w:p>
              </w:tc>
              <w:tc>
                <w:tcPr>
                  <w:tcW w:w="334" w:type="pct"/>
                  <w:tcBorders>
                    <w:tl2br w:val="nil"/>
                    <w:tr2bl w:val="nil"/>
                  </w:tcBorders>
                  <w:noWrap w:val="0"/>
                  <w:vAlign w:val="center"/>
                </w:tcPr>
                <w:p w14:paraId="3A4F7ABD">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A29A9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5A5FD1FA">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50AA743F">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持续推进工业水污染防治。强化工业园区污染治理，工业企业应依法持有排污许可证，并严格按证排污。工业废水不得接入城市生活污水处理设施。工业园区应建成污水集中处理设施并稳定达标运行，应收尽收。禁止偷排漏排行为，入园企业应当按照国家有关规定进行预处理，达到工艺要求后，接入污水集中处理设施处理。</w:t>
                  </w:r>
                </w:p>
              </w:tc>
              <w:tc>
                <w:tcPr>
                  <w:tcW w:w="1363" w:type="pct"/>
                  <w:tcBorders>
                    <w:tl2br w:val="nil"/>
                    <w:tr2bl w:val="nil"/>
                  </w:tcBorders>
                  <w:noWrap w:val="0"/>
                  <w:vAlign w:val="center"/>
                </w:tcPr>
                <w:p w14:paraId="2FCEDF43">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项目新增食堂</w:t>
                  </w:r>
                  <w:r>
                    <w:rPr>
                      <w:rFonts w:hint="default" w:ascii="Times New Roman" w:hAnsi="Times New Roman" w:eastAsia="宋体" w:cs="Times New Roman"/>
                      <w:color w:val="auto"/>
                      <w:sz w:val="21"/>
                      <w:szCs w:val="21"/>
                      <w:highlight w:val="none"/>
                      <w:lang w:val="en-US" w:eastAsia="zh-CN"/>
                    </w:rPr>
                    <w:t>废水经隔油池预处理后与现有项目生产废水一起进入厂区污水处理站（500t/d）处理达《污水综合排放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p>
              </w:tc>
              <w:tc>
                <w:tcPr>
                  <w:tcW w:w="334" w:type="pct"/>
                  <w:tcBorders>
                    <w:tl2br w:val="nil"/>
                    <w:tr2bl w:val="nil"/>
                  </w:tcBorders>
                  <w:noWrap w:val="0"/>
                  <w:vAlign w:val="center"/>
                </w:tcPr>
                <w:p w14:paraId="3C409FE8">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C767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4709CA9D">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27CF61AB">
                  <w:pP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完善固体废物监管体制机制。强化制度体系、技术体系、市场体系和监管体系支撑保障作用，构建集污水、垃圾、固废、危废、医废处理处置设施和监测监管能力于一体的环境基础设施体系，形成由城市向建制镇和乡村延伸覆盖的环境基础设施网络。推动绿色回收体系建设，完善再生资源回收利用网络，因地制宜开展废旧金属、废旧电子、报废汽车、废旧玻璃、废旧动力电池等循环再利用。</w:t>
                  </w:r>
                </w:p>
              </w:tc>
              <w:tc>
                <w:tcPr>
                  <w:tcW w:w="1363" w:type="pct"/>
                  <w:tcBorders>
                    <w:tl2br w:val="nil"/>
                    <w:tr2bl w:val="nil"/>
                  </w:tcBorders>
                  <w:noWrap w:val="0"/>
                  <w:vAlign w:val="center"/>
                </w:tcPr>
                <w:p w14:paraId="6FF678CA">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本项目固体废物参照“资源化、无害化、减量化”的原则进行管理与处理。</w:t>
                  </w:r>
                </w:p>
              </w:tc>
              <w:tc>
                <w:tcPr>
                  <w:tcW w:w="334" w:type="pct"/>
                  <w:tcBorders>
                    <w:tl2br w:val="nil"/>
                    <w:tr2bl w:val="nil"/>
                  </w:tcBorders>
                  <w:noWrap w:val="0"/>
                  <w:vAlign w:val="center"/>
                </w:tcPr>
                <w:p w14:paraId="18A4AD1C">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43CDB4B0">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6、与《2020年挥发性有机物治理攻坚方案》符合性分析</w:t>
            </w:r>
          </w:p>
          <w:p w14:paraId="0404F85A">
            <w:pPr>
              <w:spacing w:line="240" w:lineRule="auto"/>
              <w:jc w:val="center"/>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1"/>
                <w:szCs w:val="21"/>
                <w:highlight w:val="none"/>
                <w:lang w:val="en-US" w:eastAsia="zh-CN"/>
              </w:rPr>
              <w:t xml:space="preserve">表1-8  </w:t>
            </w:r>
            <w:r>
              <w:rPr>
                <w:rFonts w:hint="default" w:ascii="Times New Roman" w:hAnsi="Times New Roman" w:eastAsia="宋体" w:cs="Times New Roman"/>
                <w:b/>
                <w:bCs/>
                <w:color w:val="auto"/>
                <w:kern w:val="2"/>
                <w:sz w:val="21"/>
                <w:szCs w:val="16"/>
                <w:highlight w:val="none"/>
                <w:lang w:val="en-US" w:eastAsia="zh-CN" w:bidi="ar-SA"/>
              </w:rPr>
              <w:t>与</w:t>
            </w:r>
            <w:r>
              <w:rPr>
                <w:rFonts w:hint="default" w:ascii="Times New Roman" w:hAnsi="Times New Roman" w:eastAsia="宋体" w:cs="Times New Roman"/>
                <w:b/>
                <w:bCs/>
                <w:color w:val="auto"/>
                <w:highlight w:val="none"/>
              </w:rPr>
              <w:t>《2020年挥发性有机物治理攻坚方案》符合性分析</w:t>
            </w:r>
          </w:p>
          <w:tbl>
            <w:tblPr>
              <w:tblStyle w:val="30"/>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49"/>
              <w:gridCol w:w="1272"/>
              <w:gridCol w:w="883"/>
            </w:tblGrid>
            <w:tr w14:paraId="007ED6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439" w:type="pct"/>
                  <w:tcBorders>
                    <w:tl2br w:val="nil"/>
                    <w:tr2bl w:val="nil"/>
                  </w:tcBorders>
                  <w:noWrap w:val="0"/>
                  <w:vAlign w:val="center"/>
                </w:tcPr>
                <w:p w14:paraId="2D6785FC">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内容</w:t>
                  </w:r>
                </w:p>
              </w:tc>
              <w:tc>
                <w:tcPr>
                  <w:tcW w:w="921" w:type="pct"/>
                  <w:tcBorders>
                    <w:tl2br w:val="nil"/>
                    <w:tr2bl w:val="nil"/>
                  </w:tcBorders>
                  <w:noWrap w:val="0"/>
                  <w:vAlign w:val="center"/>
                </w:tcPr>
                <w:p w14:paraId="12AB2A82">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本项目建设情况</w:t>
                  </w:r>
                </w:p>
              </w:tc>
              <w:tc>
                <w:tcPr>
                  <w:tcW w:w="639" w:type="pct"/>
                  <w:tcBorders>
                    <w:tl2br w:val="nil"/>
                    <w:tr2bl w:val="nil"/>
                  </w:tcBorders>
                  <w:noWrap w:val="0"/>
                  <w:vAlign w:val="center"/>
                </w:tcPr>
                <w:p w14:paraId="652BCD20">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符合性</w:t>
                  </w:r>
                </w:p>
              </w:tc>
            </w:tr>
            <w:tr w14:paraId="27341D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9" w:type="pct"/>
                  <w:tcBorders>
                    <w:tl2br w:val="nil"/>
                    <w:tr2bl w:val="nil"/>
                  </w:tcBorders>
                  <w:noWrap w:val="0"/>
                  <w:vAlign w:val="center"/>
                </w:tcPr>
                <w:p w14:paraId="2D9E2840">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rPr>
                    <w:t>加强含VOC</w:t>
                  </w:r>
                  <w:r>
                    <w:rPr>
                      <w:rFonts w:hint="default" w:ascii="Times New Roman" w:hAnsi="Times New Roman" w:eastAsia="宋体" w:cs="Times New Roman"/>
                      <w:color w:val="auto"/>
                      <w:sz w:val="21"/>
                      <w:szCs w:val="24"/>
                      <w:highlight w:val="none"/>
                      <w:vertAlign w:val="subscript"/>
                    </w:rPr>
                    <w:t>S</w:t>
                  </w:r>
                  <w:r>
                    <w:rPr>
                      <w:rFonts w:hint="default" w:ascii="Times New Roman" w:hAnsi="Times New Roman" w:eastAsia="宋体" w:cs="Times New Roman"/>
                      <w:color w:val="auto"/>
                      <w:sz w:val="21"/>
                      <w:szCs w:val="24"/>
                      <w:highlight w:val="none"/>
                    </w:rPr>
                    <w:t>物料全方位、全链条、全环节密闭管理。储存环节应采用密闭容器、包装袋，高效密封储罐，封闭式储库、料仓等。装卸、转移和输送环节应采用密闭管道或密闭容器、罐车等。</w:t>
                  </w:r>
                </w:p>
              </w:tc>
              <w:tc>
                <w:tcPr>
                  <w:tcW w:w="921" w:type="pct"/>
                  <w:tcBorders>
                    <w:tl2br w:val="nil"/>
                    <w:tr2bl w:val="nil"/>
                  </w:tcBorders>
                  <w:noWrap w:val="0"/>
                  <w:vAlign w:val="center"/>
                </w:tcPr>
                <w:p w14:paraId="2B5EFADB">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rPr>
                    <w:t>项目</w:t>
                  </w:r>
                  <w:r>
                    <w:rPr>
                      <w:rFonts w:hint="default" w:ascii="Times New Roman" w:hAnsi="Times New Roman" w:eastAsia="宋体" w:cs="Times New Roman"/>
                      <w:color w:val="auto"/>
                      <w:sz w:val="21"/>
                      <w:szCs w:val="24"/>
                      <w:highlight w:val="none"/>
                      <w:lang w:val="en-US" w:eastAsia="zh-CN"/>
                    </w:rPr>
                    <w:t>使用酒精进行清洁，酒精为密封罐装</w:t>
                  </w:r>
                  <w:r>
                    <w:rPr>
                      <w:rFonts w:hint="default" w:ascii="Times New Roman" w:hAnsi="Times New Roman" w:eastAsia="宋体" w:cs="Times New Roman"/>
                      <w:color w:val="auto"/>
                      <w:sz w:val="21"/>
                      <w:szCs w:val="24"/>
                      <w:highlight w:val="none"/>
                    </w:rPr>
                    <w:t>。</w:t>
                  </w:r>
                </w:p>
              </w:tc>
              <w:tc>
                <w:tcPr>
                  <w:tcW w:w="639" w:type="pct"/>
                  <w:tcBorders>
                    <w:tl2br w:val="nil"/>
                    <w:tr2bl w:val="nil"/>
                  </w:tcBorders>
                  <w:noWrap w:val="0"/>
                  <w:vAlign w:val="center"/>
                </w:tcPr>
                <w:p w14:paraId="1EA09A65">
                  <w:pPr>
                    <w:spacing w:beforeLines="0" w:afterLine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lang w:val="en-US" w:eastAsia="zh-CN"/>
                    </w:rPr>
                    <w:t>符合</w:t>
                  </w:r>
                </w:p>
              </w:tc>
            </w:tr>
            <w:tr w14:paraId="54525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9" w:type="pct"/>
                  <w:tcBorders>
                    <w:tl2br w:val="nil"/>
                    <w:tr2bl w:val="nil"/>
                  </w:tcBorders>
                  <w:noWrap w:val="0"/>
                  <w:vAlign w:val="center"/>
                </w:tcPr>
                <w:p w14:paraId="55D9FD51">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采用活性炭吸附技术的，应选择碘值不低于800毫克/克的活性炭，并按设计要求足量添加、及时更换。</w:t>
                  </w:r>
                </w:p>
              </w:tc>
              <w:tc>
                <w:tcPr>
                  <w:tcW w:w="921" w:type="pct"/>
                  <w:tcBorders>
                    <w:tl2br w:val="nil"/>
                    <w:tr2bl w:val="nil"/>
                  </w:tcBorders>
                  <w:noWrap w:val="0"/>
                  <w:vAlign w:val="center"/>
                </w:tcPr>
                <w:p w14:paraId="6D432450">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项目废气排放可达相关标准。</w:t>
                  </w:r>
                </w:p>
              </w:tc>
              <w:tc>
                <w:tcPr>
                  <w:tcW w:w="639" w:type="pct"/>
                  <w:tcBorders>
                    <w:tl2br w:val="nil"/>
                    <w:tr2bl w:val="nil"/>
                  </w:tcBorders>
                  <w:noWrap w:val="0"/>
                  <w:vAlign w:val="center"/>
                </w:tcPr>
                <w:p w14:paraId="692F5F93">
                  <w:pPr>
                    <w:spacing w:beforeLines="0" w:afterLine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符合</w:t>
                  </w:r>
                </w:p>
              </w:tc>
            </w:tr>
          </w:tbl>
          <w:p w14:paraId="130D05EA">
            <w:pPr>
              <w:pStyle w:val="12"/>
              <w:spacing w:after="0" w:line="360" w:lineRule="auto"/>
              <w:ind w:left="0" w:leftChars="0" w:firstLine="482" w:firstLineChars="200"/>
              <w:rPr>
                <w:rFonts w:hint="default" w:ascii="Times New Roman" w:hAnsi="Times New Roman" w:eastAsia="宋体" w:cs="Times New Roman"/>
                <w:b/>
                <w:bCs/>
                <w:color w:val="auto"/>
                <w:kern w:val="2"/>
                <w:position w:val="-12"/>
                <w:szCs w:val="24"/>
                <w:highlight w:val="none"/>
              </w:rPr>
            </w:pPr>
            <w:r>
              <w:rPr>
                <w:rFonts w:hint="default" w:ascii="Times New Roman" w:hAnsi="Times New Roman" w:eastAsia="宋体" w:cs="Times New Roman"/>
                <w:b/>
                <w:bCs/>
                <w:color w:val="auto"/>
                <w:kern w:val="2"/>
                <w:position w:val="-12"/>
                <w:szCs w:val="24"/>
                <w:highlight w:val="none"/>
                <w:lang w:val="en-US" w:eastAsia="zh-CN"/>
              </w:rPr>
              <w:t>7</w:t>
            </w:r>
            <w:r>
              <w:rPr>
                <w:rFonts w:hint="default" w:ascii="Times New Roman" w:hAnsi="Times New Roman" w:eastAsia="宋体" w:cs="Times New Roman"/>
                <w:b/>
                <w:bCs/>
                <w:color w:val="auto"/>
                <w:kern w:val="2"/>
                <w:position w:val="-12"/>
                <w:szCs w:val="24"/>
                <w:highlight w:val="none"/>
              </w:rPr>
              <w:t>、与《挥发性有机物无组织排放控制标准》（GB37822-2019）的相符性分析</w:t>
            </w:r>
          </w:p>
          <w:p w14:paraId="6E7755E8">
            <w:pPr>
              <w:ind w:firstLine="482"/>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szCs w:val="21"/>
                <w:highlight w:val="none"/>
              </w:rPr>
              <w:t>表1-</w:t>
            </w:r>
            <w:r>
              <w:rPr>
                <w:rFonts w:hint="default" w:ascii="Times New Roman" w:hAnsi="Times New Roman" w:eastAsia="宋体" w:cs="Times New Roman"/>
                <w:b/>
                <w:bCs/>
                <w:color w:val="auto"/>
                <w:szCs w:val="21"/>
                <w:highlight w:val="none"/>
                <w:lang w:val="en-US" w:eastAsia="zh-CN"/>
              </w:rPr>
              <w:t>9</w:t>
            </w:r>
            <w:r>
              <w:rPr>
                <w:rFonts w:hint="default" w:ascii="Times New Roman" w:hAnsi="Times New Roman" w:eastAsia="宋体" w:cs="Times New Roman"/>
                <w:b/>
                <w:bCs/>
                <w:color w:val="auto"/>
                <w:szCs w:val="21"/>
                <w:highlight w:val="none"/>
              </w:rPr>
              <w:t xml:space="preserve"> 相符性分析内容一览表</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7"/>
              <w:gridCol w:w="4192"/>
              <w:gridCol w:w="1422"/>
              <w:gridCol w:w="774"/>
            </w:tblGrid>
            <w:tr w14:paraId="012351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5" w:type="pct"/>
                  <w:tcBorders>
                    <w:tl2br w:val="nil"/>
                    <w:tr2bl w:val="nil"/>
                  </w:tcBorders>
                  <w:noWrap w:val="0"/>
                  <w:vAlign w:val="center"/>
                </w:tcPr>
                <w:p w14:paraId="7CB32C07">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3034" w:type="pct"/>
                  <w:tcBorders>
                    <w:tl2br w:val="nil"/>
                    <w:tr2bl w:val="nil"/>
                  </w:tcBorders>
                  <w:noWrap w:val="0"/>
                  <w:vAlign w:val="center"/>
                </w:tcPr>
                <w:p w14:paraId="1648CBC1">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bCs/>
                      <w:color w:val="auto"/>
                      <w:position w:val="-12"/>
                      <w:szCs w:val="21"/>
                      <w:highlight w:val="none"/>
                    </w:rPr>
                    <w:t>《挥发性有机物无组织排放控制标准》（GB37822-2019）</w:t>
                  </w:r>
                </w:p>
              </w:tc>
              <w:tc>
                <w:tcPr>
                  <w:tcW w:w="1029" w:type="pct"/>
                  <w:tcBorders>
                    <w:tl2br w:val="nil"/>
                    <w:tr2bl w:val="nil"/>
                  </w:tcBorders>
                  <w:noWrap w:val="0"/>
                  <w:vAlign w:val="center"/>
                </w:tcPr>
                <w:p w14:paraId="09E35498">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本项目</w:t>
                  </w:r>
                </w:p>
              </w:tc>
              <w:tc>
                <w:tcPr>
                  <w:tcW w:w="560" w:type="pct"/>
                  <w:tcBorders>
                    <w:tl2br w:val="nil"/>
                    <w:tr2bl w:val="nil"/>
                  </w:tcBorders>
                  <w:noWrap w:val="0"/>
                  <w:vAlign w:val="center"/>
                </w:tcPr>
                <w:p w14:paraId="665E6679">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符合性</w:t>
                  </w:r>
                </w:p>
              </w:tc>
            </w:tr>
            <w:tr w14:paraId="6377B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5" w:type="pct"/>
                  <w:tcBorders>
                    <w:tl2br w:val="nil"/>
                    <w:tr2bl w:val="nil"/>
                  </w:tcBorders>
                  <w:noWrap w:val="0"/>
                  <w:vAlign w:val="center"/>
                </w:tcPr>
                <w:p w14:paraId="48B2B8F7">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1</w:t>
                  </w:r>
                </w:p>
              </w:tc>
              <w:tc>
                <w:tcPr>
                  <w:tcW w:w="3034" w:type="pct"/>
                  <w:tcBorders>
                    <w:tl2br w:val="nil"/>
                    <w:tr2bl w:val="nil"/>
                  </w:tcBorders>
                  <w:noWrap w:val="0"/>
                  <w:vAlign w:val="center"/>
                </w:tcPr>
                <w:p w14:paraId="76ECC307">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VOCs质量占比大于等于10%的含VOCs产品，其使用过程应采用密闭设备或在密闭空间内操作，废气应排至VOCs废气收集处理系统；无法密闭的，应采取局部气体收集措施，废气应排至VOCs废气收集处理系统。含VOCs产品的使用过程包括但不限于以下作业：a）调配（混合、搅拌等）；b）涂装（喷涂、浸涂、淋涂、轮涂、刷涂、涂布等）；c）印刷（平版、凸版、凹版、孔版等）；d）粘结（涂胶、热压、复合、贴合等）；e）印染（染色、印花、定型等）；f）干燥（烘干、风干、晾干等）；g）清洗（浸洗、喷洗、淋洗、冲洗、擦洗等）。</w:t>
                  </w:r>
                </w:p>
              </w:tc>
              <w:tc>
                <w:tcPr>
                  <w:tcW w:w="1029" w:type="pct"/>
                  <w:tcBorders>
                    <w:tl2br w:val="nil"/>
                    <w:tr2bl w:val="nil"/>
                  </w:tcBorders>
                  <w:noWrap w:val="0"/>
                  <w:vAlign w:val="center"/>
                </w:tcPr>
                <w:p w14:paraId="16E7004C">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清洁废气、耦合废气和芯片封装废气</w:t>
                  </w:r>
                  <w:r>
                    <w:rPr>
                      <w:rFonts w:hint="default" w:ascii="Times New Roman" w:hAnsi="Times New Roman" w:eastAsia="宋体" w:cs="Times New Roman"/>
                      <w:color w:val="auto"/>
                      <w:szCs w:val="21"/>
                      <w:highlight w:val="none"/>
                      <w:lang w:val="en-US" w:eastAsia="zh-CN"/>
                    </w:rPr>
                    <w:t>通过新风系统收集+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+车间一根15m高排气筒（DA002）排放</w:t>
                  </w:r>
                </w:p>
              </w:tc>
              <w:tc>
                <w:tcPr>
                  <w:tcW w:w="560" w:type="pct"/>
                  <w:tcBorders>
                    <w:tl2br w:val="nil"/>
                    <w:tr2bl w:val="nil"/>
                  </w:tcBorders>
                  <w:noWrap w:val="0"/>
                  <w:vAlign w:val="center"/>
                </w:tcPr>
                <w:p w14:paraId="023A7D23">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符合</w:t>
                  </w:r>
                </w:p>
              </w:tc>
            </w:tr>
            <w:tr w14:paraId="56C67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5" w:type="pct"/>
                  <w:tcBorders>
                    <w:tl2br w:val="nil"/>
                    <w:tr2bl w:val="nil"/>
                  </w:tcBorders>
                  <w:noWrap w:val="0"/>
                  <w:vAlign w:val="center"/>
                </w:tcPr>
                <w:p w14:paraId="1AE8488A">
                  <w:pPr>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w:t>
                  </w:r>
                </w:p>
              </w:tc>
              <w:tc>
                <w:tcPr>
                  <w:tcW w:w="3034" w:type="pct"/>
                  <w:tcBorders>
                    <w:tl2br w:val="nil"/>
                    <w:tr2bl w:val="nil"/>
                  </w:tcBorders>
                  <w:noWrap w:val="0"/>
                  <w:vAlign w:val="center"/>
                </w:tcPr>
                <w:p w14:paraId="3F9CC130">
                  <w:pPr>
                    <w:pStyle w:val="128"/>
                    <w:numPr>
                      <w:ilvl w:val="2"/>
                      <w:numId w:val="0"/>
                    </w:numP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w:t>
                  </w:r>
                </w:p>
              </w:tc>
              <w:tc>
                <w:tcPr>
                  <w:tcW w:w="1029" w:type="pct"/>
                  <w:tcBorders>
                    <w:tl2br w:val="nil"/>
                    <w:tr2bl w:val="nil"/>
                  </w:tcBorders>
                  <w:noWrap w:val="0"/>
                  <w:vAlign w:val="center"/>
                </w:tcPr>
                <w:p w14:paraId="6762302E">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清洁废气、耦合废气和芯片封装废气</w:t>
                  </w:r>
                  <w:r>
                    <w:rPr>
                      <w:rFonts w:hint="default" w:ascii="Times New Roman" w:hAnsi="Times New Roman" w:eastAsia="宋体" w:cs="Times New Roman"/>
                      <w:color w:val="auto"/>
                      <w:szCs w:val="21"/>
                      <w:highlight w:val="none"/>
                      <w:lang w:val="en-US" w:eastAsia="zh-CN"/>
                    </w:rPr>
                    <w:t>通过新风系统收集+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+车间一根15m高排气筒（DA002）排放</w:t>
                  </w:r>
                </w:p>
              </w:tc>
              <w:tc>
                <w:tcPr>
                  <w:tcW w:w="560" w:type="pct"/>
                  <w:tcBorders>
                    <w:tl2br w:val="nil"/>
                    <w:tr2bl w:val="nil"/>
                  </w:tcBorders>
                  <w:noWrap w:val="0"/>
                  <w:vAlign w:val="center"/>
                </w:tcPr>
                <w:p w14:paraId="6840E394">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符合</w:t>
                  </w:r>
                </w:p>
              </w:tc>
            </w:tr>
          </w:tbl>
          <w:p w14:paraId="1DE1A4D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val="0"/>
                <w:bCs w:val="0"/>
                <w:color w:val="auto"/>
                <w:kern w:val="0"/>
                <w:sz w:val="24"/>
                <w:szCs w:val="24"/>
                <w:highlight w:val="none"/>
                <w:vertAlign w:val="baseline"/>
                <w:lang w:val="en-US" w:eastAsia="zh-CN"/>
              </w:rPr>
            </w:pPr>
            <w:r>
              <w:rPr>
                <w:rFonts w:hint="default" w:ascii="Times New Roman" w:hAnsi="Times New Roman" w:eastAsia="宋体" w:cs="Times New Roman"/>
                <w:b/>
                <w:bCs/>
                <w:color w:val="auto"/>
                <w:kern w:val="2"/>
                <w:position w:val="-12"/>
                <w:sz w:val="24"/>
                <w:szCs w:val="24"/>
                <w:highlight w:val="none"/>
                <w:lang w:val="en-US" w:eastAsia="zh-CN"/>
              </w:rPr>
              <w:t>8</w:t>
            </w:r>
            <w:r>
              <w:rPr>
                <w:rFonts w:hint="default" w:ascii="Times New Roman" w:hAnsi="Times New Roman" w:eastAsia="宋体" w:cs="Times New Roman"/>
                <w:b/>
                <w:bCs/>
                <w:color w:val="auto"/>
                <w:kern w:val="2"/>
                <w:position w:val="-12"/>
                <w:sz w:val="24"/>
                <w:szCs w:val="24"/>
                <w:highlight w:val="none"/>
              </w:rPr>
              <w:t>、与《重点行业挥发性有机物综合治理方案》（环大气[2019]53号）</w:t>
            </w:r>
            <w:r>
              <w:rPr>
                <w:rFonts w:hint="default" w:ascii="Times New Roman" w:hAnsi="Times New Roman" w:eastAsia="宋体" w:cs="Times New Roman"/>
                <w:b/>
                <w:bCs/>
                <w:color w:val="auto"/>
                <w:kern w:val="2"/>
                <w:position w:val="-12"/>
                <w:sz w:val="24"/>
                <w:szCs w:val="24"/>
                <w:highlight w:val="none"/>
                <w:lang w:eastAsia="zh-CN"/>
              </w:rPr>
              <w:t>、</w:t>
            </w:r>
            <w:r>
              <w:rPr>
                <w:rFonts w:hint="default" w:ascii="Times New Roman" w:hAnsi="Times New Roman" w:eastAsia="宋体" w:cs="Times New Roman"/>
                <w:b/>
                <w:bCs/>
                <w:color w:val="auto"/>
                <w:kern w:val="2"/>
                <w:position w:val="-12"/>
                <w:sz w:val="24"/>
                <w:szCs w:val="24"/>
                <w:highlight w:val="none"/>
                <w:lang w:val="en-US" w:eastAsia="zh-CN"/>
              </w:rPr>
              <w:t>《江西省重点行业挥发性有机物综合治理方案》</w:t>
            </w:r>
            <w:r>
              <w:rPr>
                <w:rFonts w:hint="default" w:ascii="Times New Roman" w:hAnsi="Times New Roman" w:eastAsia="宋体" w:cs="Times New Roman"/>
                <w:b/>
                <w:bCs/>
                <w:color w:val="auto"/>
                <w:kern w:val="2"/>
                <w:position w:val="-12"/>
                <w:sz w:val="24"/>
                <w:szCs w:val="24"/>
                <w:highlight w:val="none"/>
              </w:rPr>
              <w:t>的符合性分析</w:t>
            </w:r>
          </w:p>
          <w:p w14:paraId="0C2B5ECA">
            <w:pPr>
              <w:pStyle w:val="40"/>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 xml:space="preserve">表1-10  </w:t>
            </w:r>
            <w:r>
              <w:rPr>
                <w:rFonts w:hint="default" w:ascii="Times New Roman" w:hAnsi="Times New Roman" w:eastAsia="宋体" w:cs="Times New Roman"/>
                <w:b/>
                <w:bCs/>
                <w:color w:val="auto"/>
                <w:kern w:val="0"/>
                <w:sz w:val="21"/>
                <w:szCs w:val="21"/>
                <w:highlight w:val="none"/>
              </w:rPr>
              <w:t>对挥发性有机物的治理要求及本项目情况</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76"/>
              <w:gridCol w:w="2663"/>
              <w:gridCol w:w="1445"/>
              <w:gridCol w:w="518"/>
            </w:tblGrid>
            <w:tr w14:paraId="73C8E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69BDFB4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环大气[2019]53号</w:t>
                  </w:r>
                </w:p>
              </w:tc>
              <w:tc>
                <w:tcPr>
                  <w:tcW w:w="1928" w:type="pct"/>
                  <w:noWrap w:val="0"/>
                  <w:vAlign w:val="center"/>
                </w:tcPr>
                <w:p w14:paraId="40D26D8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lang w:val="en-US" w:eastAsia="zh-CN"/>
                    </w:rPr>
                    <w:t>江西省重点行业挥发性有机物综合治理方案</w:t>
                  </w:r>
                </w:p>
              </w:tc>
              <w:tc>
                <w:tcPr>
                  <w:tcW w:w="1046" w:type="pct"/>
                  <w:noWrap w:val="0"/>
                  <w:vAlign w:val="center"/>
                </w:tcPr>
                <w:p w14:paraId="51F2A7D9">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c>
                <w:tcPr>
                  <w:tcW w:w="375" w:type="pct"/>
                  <w:noWrap w:val="0"/>
                  <w:vAlign w:val="center"/>
                </w:tcPr>
                <w:p w14:paraId="164202E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lang w:val="en-US" w:eastAsia="zh-CN"/>
                    </w:rPr>
                  </w:pPr>
                  <w:r>
                    <w:rPr>
                      <w:rFonts w:hint="default" w:ascii="Times New Roman" w:hAnsi="Times New Roman" w:eastAsia="宋体" w:cs="Times New Roman"/>
                      <w:b/>
                      <w:bCs/>
                      <w:snapToGrid w:val="0"/>
                      <w:color w:val="auto"/>
                      <w:szCs w:val="21"/>
                      <w:highlight w:val="none"/>
                      <w:lang w:val="en-US" w:eastAsia="zh-CN"/>
                    </w:rPr>
                    <w:t>相符性</w:t>
                  </w:r>
                </w:p>
              </w:tc>
            </w:tr>
            <w:tr w14:paraId="0E7D0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70D5F146">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1928" w:type="pct"/>
                  <w:noWrap w:val="0"/>
                  <w:vAlign w:val="center"/>
                </w:tcPr>
                <w:p w14:paraId="48615A45">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1046" w:type="pct"/>
                  <w:noWrap w:val="0"/>
                  <w:vAlign w:val="center"/>
                </w:tcPr>
                <w:p w14:paraId="593B3092">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清洁废气、耦合废气和芯片封装废气</w:t>
                  </w:r>
                  <w:r>
                    <w:rPr>
                      <w:rFonts w:hint="default" w:ascii="Times New Roman" w:hAnsi="Times New Roman" w:eastAsia="宋体" w:cs="Times New Roman"/>
                      <w:color w:val="auto"/>
                      <w:szCs w:val="21"/>
                      <w:highlight w:val="none"/>
                      <w:lang w:val="en-US" w:eastAsia="zh-CN"/>
                    </w:rPr>
                    <w:t>通过新风系统收集+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+车间一根15m高排气筒（DA002）排放</w:t>
                  </w:r>
                </w:p>
              </w:tc>
              <w:tc>
                <w:tcPr>
                  <w:tcW w:w="375" w:type="pct"/>
                  <w:noWrap w:val="0"/>
                  <w:vAlign w:val="center"/>
                </w:tcPr>
                <w:p w14:paraId="4D4C0D3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符合</w:t>
                  </w:r>
                </w:p>
              </w:tc>
            </w:tr>
            <w:tr w14:paraId="67FCB2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70BF6082">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tc>
              <w:tc>
                <w:tcPr>
                  <w:tcW w:w="1928" w:type="pct"/>
                  <w:noWrap w:val="0"/>
                  <w:vAlign w:val="center"/>
                </w:tcPr>
                <w:p w14:paraId="73C22B0D">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r>
                    <w:rPr>
                      <w:rFonts w:hint="default" w:ascii="Times New Roman" w:hAnsi="Times New Roman" w:eastAsia="宋体" w:cs="Times New Roman"/>
                      <w:snapToGrid w:val="0"/>
                      <w:color w:val="auto"/>
                      <w:szCs w:val="21"/>
                      <w:highlight w:val="none"/>
                      <w:lang w:val="en-US" w:eastAsia="zh-CN"/>
                    </w:rPr>
                    <w:t>到2020年底前，涉及VOCs排放企业在保证安全、正常生产的前提下，收集设备覆盖率达100%，以物料衡算等方法计VOCs收集率不低于75%</w:t>
                  </w:r>
                  <w:r>
                    <w:rPr>
                      <w:rFonts w:hint="default" w:ascii="Times New Roman" w:hAnsi="Times New Roman" w:eastAsia="宋体" w:cs="Times New Roman"/>
                      <w:snapToGrid w:val="0"/>
                      <w:color w:val="auto"/>
                      <w:szCs w:val="21"/>
                      <w:highlight w:val="none"/>
                      <w:lang w:eastAsia="zh-CN"/>
                    </w:rPr>
                    <w:t>。</w:t>
                  </w:r>
                </w:p>
              </w:tc>
              <w:tc>
                <w:tcPr>
                  <w:tcW w:w="1046" w:type="pct"/>
                  <w:noWrap w:val="0"/>
                  <w:vAlign w:val="center"/>
                </w:tcPr>
                <w:p w14:paraId="062CCD4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rPr>
                    <w:t>本项目遵循“应收尽收、分质收集”的原则</w:t>
                  </w:r>
                  <w:r>
                    <w:rPr>
                      <w:rFonts w:hint="default" w:ascii="Times New Roman" w:hAnsi="Times New Roman" w:eastAsia="宋体" w:cs="Times New Roman"/>
                      <w:snapToGrid w:val="0"/>
                      <w:color w:val="auto"/>
                      <w:szCs w:val="21"/>
                      <w:highlight w:val="none"/>
                      <w:lang w:val="en-US" w:eastAsia="zh-CN"/>
                    </w:rPr>
                    <w:t>。</w:t>
                  </w:r>
                </w:p>
              </w:tc>
              <w:tc>
                <w:tcPr>
                  <w:tcW w:w="375" w:type="pct"/>
                  <w:noWrap w:val="0"/>
                  <w:vAlign w:val="center"/>
                </w:tcPr>
                <w:p w14:paraId="54E8FF4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符合</w:t>
                  </w:r>
                </w:p>
              </w:tc>
            </w:tr>
            <w:tr w14:paraId="7D4AB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15AB1A9C">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采用一次性活性炭吸附技术的，应定期更换活性炭，废旧活性炭应再生或处理处置。有条件的工业园区和产业集群等，推广集中喷涂、溶剂集中回收、活性炭集中再生等，加强资源共享，提高VOCs治理效率。规范工程设计。采用吸附处理工艺的，应满足《吸附法工业有机废气治理工程技术规范》要求。</w:t>
                  </w:r>
                </w:p>
              </w:tc>
              <w:tc>
                <w:tcPr>
                  <w:tcW w:w="1928" w:type="pct"/>
                  <w:noWrap w:val="0"/>
                  <w:vAlign w:val="center"/>
                </w:tcPr>
                <w:p w14:paraId="4348DD04">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采用吸附处理工艺的，应满足《吸附法工业有机废气治理工程技术规范》（HJ 2026）要求；采用催化燃烧工艺应满足《催化燃烧法工业有机废气治理工程技术规范》（HJ 2027）要求；采用蓄热燃烧工艺应满足《工业有机废气蓄热热力燃烧装置》（报批稿）和《工业有机废气蓄热催化燃烧装置》（报批稿）等装置设计、运行要求。采用一次性活性炭吸附技术的，要定期更换活性炭，废旧活性炭应再生或处理处置。</w:t>
                  </w:r>
                </w:p>
              </w:tc>
              <w:tc>
                <w:tcPr>
                  <w:tcW w:w="1046" w:type="pct"/>
                  <w:noWrap w:val="0"/>
                  <w:vAlign w:val="center"/>
                </w:tcPr>
                <w:p w14:paraId="0D0010D9">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清洁废气、耦合废气和芯片封装废气</w:t>
                  </w:r>
                  <w:r>
                    <w:rPr>
                      <w:rFonts w:hint="default" w:ascii="Times New Roman" w:hAnsi="Times New Roman" w:eastAsia="宋体" w:cs="Times New Roman"/>
                      <w:color w:val="auto"/>
                      <w:szCs w:val="21"/>
                      <w:highlight w:val="none"/>
                      <w:lang w:val="en-US" w:eastAsia="zh-CN"/>
                    </w:rPr>
                    <w:t>通过新风系统收集+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+车间一根15m高排气筒（DA002）排放</w:t>
                  </w:r>
                </w:p>
              </w:tc>
              <w:tc>
                <w:tcPr>
                  <w:tcW w:w="375" w:type="pct"/>
                  <w:noWrap w:val="0"/>
                  <w:vAlign w:val="center"/>
                </w:tcPr>
                <w:p w14:paraId="5846E48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符合</w:t>
                  </w:r>
                </w:p>
              </w:tc>
            </w:tr>
          </w:tbl>
          <w:p w14:paraId="5C5076D7">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snapToGrid w:val="0"/>
                <w:color w:val="auto"/>
                <w:sz w:val="24"/>
                <w:szCs w:val="24"/>
                <w:highlight w:val="none"/>
              </w:rPr>
              <w:t>综上，项目生产可满足《重点行业挥发性有机物综合治理方案》（环大气[2019]53号）</w:t>
            </w:r>
            <w:r>
              <w:rPr>
                <w:rFonts w:hint="default" w:ascii="Times New Roman" w:hAnsi="Times New Roman" w:eastAsia="宋体" w:cs="Times New Roman"/>
                <w:snapToGrid w:val="0"/>
                <w:color w:val="auto"/>
                <w:sz w:val="24"/>
                <w:szCs w:val="24"/>
                <w:highlight w:val="none"/>
                <w:lang w:eastAsia="zh-CN"/>
              </w:rPr>
              <w:t>、</w:t>
            </w:r>
            <w:r>
              <w:rPr>
                <w:rFonts w:hint="default" w:ascii="Times New Roman" w:hAnsi="Times New Roman" w:eastAsia="宋体" w:cs="Times New Roman"/>
                <w:snapToGrid w:val="0"/>
                <w:color w:val="auto"/>
                <w:sz w:val="24"/>
                <w:szCs w:val="24"/>
                <w:highlight w:val="none"/>
                <w:lang w:val="en-US" w:eastAsia="zh-CN"/>
              </w:rPr>
              <w:t>《江西省重点行业挥发性有机物综合治理方案》</w:t>
            </w:r>
            <w:r>
              <w:rPr>
                <w:rFonts w:hint="default" w:ascii="Times New Roman" w:hAnsi="Times New Roman" w:eastAsia="宋体" w:cs="Times New Roman"/>
                <w:snapToGrid w:val="0"/>
                <w:color w:val="auto"/>
                <w:sz w:val="24"/>
                <w:szCs w:val="24"/>
                <w:highlight w:val="none"/>
              </w:rPr>
              <w:t>中的相关要求。</w:t>
            </w:r>
          </w:p>
          <w:p w14:paraId="741306B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val="0"/>
                <w:bCs w:val="0"/>
                <w:color w:val="auto"/>
                <w:kern w:val="0"/>
                <w:sz w:val="24"/>
                <w:szCs w:val="24"/>
                <w:highlight w:val="none"/>
                <w:vertAlign w:val="baseline"/>
                <w:lang w:val="en-US" w:eastAsia="zh-CN"/>
              </w:rPr>
            </w:pPr>
            <w:r>
              <w:rPr>
                <w:rFonts w:hint="default" w:ascii="Times New Roman" w:hAnsi="Times New Roman" w:eastAsia="宋体" w:cs="Times New Roman"/>
                <w:b/>
                <w:bCs/>
                <w:color w:val="auto"/>
                <w:kern w:val="2"/>
                <w:position w:val="-12"/>
                <w:sz w:val="24"/>
                <w:szCs w:val="24"/>
                <w:highlight w:val="none"/>
                <w:lang w:val="en-US" w:eastAsia="zh-CN"/>
              </w:rPr>
              <w:t>9</w:t>
            </w:r>
            <w:r>
              <w:rPr>
                <w:rFonts w:hint="default" w:ascii="Times New Roman" w:hAnsi="Times New Roman" w:eastAsia="宋体" w:cs="Times New Roman"/>
                <w:b/>
                <w:bCs/>
                <w:color w:val="auto"/>
                <w:kern w:val="2"/>
                <w:position w:val="-12"/>
                <w:sz w:val="24"/>
                <w:szCs w:val="24"/>
                <w:highlight w:val="none"/>
              </w:rPr>
              <w:t>、与《挥发性有机物(VOCS)污染防治技术政策》的相符性分析</w:t>
            </w:r>
          </w:p>
          <w:p w14:paraId="20E002B3">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表1-11  </w:t>
            </w:r>
            <w:r>
              <w:rPr>
                <w:rFonts w:hint="default" w:ascii="Times New Roman" w:hAnsi="Times New Roman" w:eastAsia="宋体" w:cs="Times New Roman"/>
                <w:b/>
                <w:bCs/>
                <w:color w:val="auto"/>
                <w:kern w:val="0"/>
                <w:sz w:val="21"/>
                <w:szCs w:val="21"/>
                <w:highlight w:val="none"/>
              </w:rPr>
              <w:t>挥发性有机物治理要求表</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9"/>
              <w:gridCol w:w="4423"/>
              <w:gridCol w:w="1579"/>
            </w:tblGrid>
            <w:tr w14:paraId="1E061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top"/>
                </w:tcPr>
                <w:p w14:paraId="7E0164C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治理要求</w:t>
                  </w:r>
                </w:p>
              </w:tc>
              <w:tc>
                <w:tcPr>
                  <w:tcW w:w="3204" w:type="pct"/>
                  <w:noWrap w:val="0"/>
                  <w:vAlign w:val="top"/>
                </w:tcPr>
                <w:p w14:paraId="3F66402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具体措施</w:t>
                  </w:r>
                </w:p>
              </w:tc>
              <w:tc>
                <w:tcPr>
                  <w:tcW w:w="1144" w:type="pct"/>
                  <w:noWrap w:val="0"/>
                  <w:vAlign w:val="top"/>
                </w:tcPr>
                <w:p w14:paraId="4BBE82A9">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r>
            <w:tr w14:paraId="3808AF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499D797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源头和过程控制</w:t>
                  </w:r>
                </w:p>
              </w:tc>
              <w:tc>
                <w:tcPr>
                  <w:tcW w:w="3204" w:type="pct"/>
                  <w:noWrap w:val="0"/>
                  <w:vAlign w:val="center"/>
                </w:tcPr>
                <w:p w14:paraId="051BD582">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使用通过环境标志产品认证的环保型涂料、油墨、胶粘剂和清洗剂；根据涂装工艺的不同，鼓励使用水性涂料、高固份涂料、粉末涂料、紫外光固化（UV）涂料等环保型涂料；推广采用静电喷涂、淋涂、辊涂、浸涂等效率较高的涂装工艺；应尽量避免无VOCs净化、回收措施的露天喷涂作业.在印刷工艺中推广使用水性油墨，印铁制罐行业鼓励使用紫外光固化（UV）油墨，书刊印刷行业鼓励使用预涂膜技术；含VOCs产品的使用过程中，应采取废气收集措施，提高废气收集效率，减少废气的无组织排放与逸散，并对收集后的废气进行回收或处理后达标排放。</w:t>
                  </w:r>
                </w:p>
              </w:tc>
              <w:tc>
                <w:tcPr>
                  <w:tcW w:w="1144" w:type="pct"/>
                  <w:noWrap w:val="0"/>
                  <w:vAlign w:val="center"/>
                </w:tcPr>
                <w:p w14:paraId="16CB47F4">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本项目车间密闭化，采用的原辅材料均为环保材料，且配套建设了VOCs治理设施，从源头减少VOCs排放。本项目符合“源头和过程控制”要求。</w:t>
                  </w:r>
                </w:p>
              </w:tc>
            </w:tr>
            <w:tr w14:paraId="04C4D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2D9254B4">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末端治理与综合利用</w:t>
                  </w:r>
                </w:p>
              </w:tc>
              <w:tc>
                <w:tcPr>
                  <w:tcW w:w="3204" w:type="pct"/>
                  <w:noWrap w:val="0"/>
                  <w:vAlign w:val="center"/>
                </w:tcPr>
                <w:p w14:paraId="736E446B">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在工业生产过程中鼓励VOCs的回收利用，并优先鼓励在生产系统内回用。对于含高浓度VOCs的废气，宜优先采用冷凝回收、吸附回收技术进行回收利用，并</w:t>
                  </w:r>
                  <w:r>
                    <w:rPr>
                      <w:rFonts w:hint="default" w:ascii="Times New Roman" w:hAnsi="Times New Roman" w:eastAsia="宋体" w:cs="Times New Roman"/>
                      <w:snapToGrid w:val="0"/>
                      <w:color w:val="auto"/>
                      <w:szCs w:val="21"/>
                      <w:highlight w:val="none"/>
                      <w:lang w:eastAsia="zh-CN"/>
                    </w:rPr>
                    <w:t>辅助</w:t>
                  </w:r>
                  <w:r>
                    <w:rPr>
                      <w:rFonts w:hint="default" w:ascii="Times New Roman" w:hAnsi="Times New Roman" w:eastAsia="宋体" w:cs="Times New Roman"/>
                      <w:snapToGrid w:val="0"/>
                      <w:color w:val="auto"/>
                      <w:szCs w:val="21"/>
                      <w:highlight w:val="none"/>
                    </w:rPr>
                    <w:t>其他治理技术实现达标排放。对于含中等浓度VOCs的废气，可采用吸附技术回收有机溶剂，或采用催化燃烧和热力焚烧技术净化后达标排放。当采用催化燃烧和热力焚烧技术进行净化时，应进行余热回收利用。对于含低浓度VOCs的废气，有回收价值时可采用吸附技术、吸收技术对有机溶剂回收后达标排放；不宜回收时，可采用吸附浓缩燃烧技术、生物技术、吸收技术、等离子体技术或紫外光高级氧化技术等净化后达标排放。含有有机卤素成分VOCs的废气，宜采用非焚烧技术处理。恶臭气体污染源可采用生物技术、等离子体技术、吸附技术、吸收技术、紫外光高级氧化技术或组合技术等进行净化。净化后的恶臭气体除满足达标排放的要求外，还应采取高空排放等措施，避免产生扰民问题。严格控制VOCs处理过程中产生的二次污染，对于催化燃烧和热力焚烧过程中产生的含硫、氮、氯等无机废气，以及吸附、吸收、冷凝、生物等治理过程中所产生的含有机物废水，应处理后达标排放。对于不能再生的过滤材料、吸附剂及催化剂等净化材料，应按照国家固体废物管理的相关规定处理处置</w:t>
                  </w:r>
                </w:p>
              </w:tc>
              <w:tc>
                <w:tcPr>
                  <w:tcW w:w="1144" w:type="pct"/>
                  <w:noWrap w:val="0"/>
                  <w:vAlign w:val="center"/>
                </w:tcPr>
                <w:p w14:paraId="7E265A4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清洁废气、耦合废气和芯片封装废气</w:t>
                  </w:r>
                  <w:r>
                    <w:rPr>
                      <w:rFonts w:hint="default" w:ascii="Times New Roman" w:hAnsi="Times New Roman" w:eastAsia="宋体" w:cs="Times New Roman"/>
                      <w:color w:val="auto"/>
                      <w:szCs w:val="21"/>
                      <w:highlight w:val="none"/>
                      <w:lang w:val="en-US" w:eastAsia="zh-CN"/>
                    </w:rPr>
                    <w:t>通过新风系统收集+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+车间一根15m高排气筒（DA002）排放</w:t>
                  </w:r>
                </w:p>
              </w:tc>
            </w:tr>
            <w:tr w14:paraId="058EA7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58DE2B4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鼓励研发的新技术、新材料和新装备</w:t>
                  </w:r>
                </w:p>
              </w:tc>
              <w:tc>
                <w:tcPr>
                  <w:tcW w:w="3204" w:type="pct"/>
                  <w:noWrap w:val="0"/>
                  <w:vAlign w:val="center"/>
                </w:tcPr>
                <w:p w14:paraId="05DB2ECF">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工业生产过程中能够减少VOCs形成和挥发的清洁生产技术。旋转式分子筛吸附浓缩技术、高效蓄热式催化燃烧技术（RCO）和蓄热式热力燃烧技术（RTO）、氮气循环脱附吸附回收技术、高效水基强化吸收技术，以及其他针对特定有机污染物的生物净化技术和低温等离子体净化技术等。</w:t>
                  </w:r>
                </w:p>
                <w:p w14:paraId="42EE0A49">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高效吸附材料（如特种用途活性炭、高强度活性炭纤维、改性疏水分子筛和硅胶等）、催化材料（如广谱性VOCs氧化催化剂等）、高效生物填料和吸收剂等。挥发性有机物回收及综合利用设备</w:t>
                  </w:r>
                  <w:r>
                    <w:rPr>
                      <w:rFonts w:hint="default" w:ascii="Times New Roman" w:hAnsi="Times New Roman" w:eastAsia="宋体" w:cs="Times New Roman"/>
                      <w:snapToGrid w:val="0"/>
                      <w:color w:val="auto"/>
                      <w:szCs w:val="21"/>
                      <w:highlight w:val="none"/>
                      <w:lang w:eastAsia="zh-CN"/>
                    </w:rPr>
                    <w:t>。</w:t>
                  </w:r>
                </w:p>
              </w:tc>
              <w:tc>
                <w:tcPr>
                  <w:tcW w:w="1144" w:type="pct"/>
                  <w:noWrap w:val="0"/>
                  <w:vAlign w:val="center"/>
                </w:tcPr>
                <w:p w14:paraId="5B3D97EF">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本项目使用废气处理方案可满足治理要求。</w:t>
                  </w:r>
                </w:p>
              </w:tc>
            </w:tr>
          </w:tbl>
          <w:p w14:paraId="645E4941">
            <w:pPr>
              <w:pStyle w:val="112"/>
              <w:ind w:left="0" w:leftChars="0" w:firstLine="480" w:firstLineChars="200"/>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snapToGrid/>
                <w:color w:val="auto"/>
                <w:sz w:val="24"/>
                <w:szCs w:val="24"/>
                <w:highlight w:val="none"/>
              </w:rPr>
              <w:t>综上，项目生产可满足《挥发性有机物(VOC</w:t>
            </w:r>
            <w:r>
              <w:rPr>
                <w:rFonts w:hint="default" w:ascii="Times New Roman" w:hAnsi="Times New Roman" w:eastAsia="宋体" w:cs="Times New Roman"/>
                <w:snapToGrid/>
                <w:color w:val="auto"/>
                <w:sz w:val="24"/>
                <w:szCs w:val="24"/>
                <w:highlight w:val="none"/>
                <w:vertAlign w:val="subscript"/>
              </w:rPr>
              <w:t>S</w:t>
            </w:r>
            <w:r>
              <w:rPr>
                <w:rFonts w:hint="default" w:ascii="Times New Roman" w:hAnsi="Times New Roman" w:eastAsia="宋体" w:cs="Times New Roman"/>
                <w:snapToGrid/>
                <w:color w:val="auto"/>
                <w:sz w:val="24"/>
                <w:szCs w:val="24"/>
                <w:highlight w:val="none"/>
              </w:rPr>
              <w:t>)污染防治技术政策》中的相关要求。</w:t>
            </w:r>
          </w:p>
          <w:p w14:paraId="26052FE4">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2" w:firstLineChars="200"/>
              <w:textAlignment w:val="auto"/>
              <w:rPr>
                <w:rFonts w:hint="default" w:ascii="Times New Roman" w:hAnsi="Times New Roman" w:eastAsia="宋体" w:cs="Times New Roman"/>
                <w:b/>
                <w:bCs/>
                <w:snapToGrid/>
                <w:color w:val="auto"/>
                <w:sz w:val="24"/>
                <w:szCs w:val="24"/>
                <w:highlight w:val="none"/>
                <w:lang w:val="en-US" w:eastAsia="zh-CN"/>
              </w:rPr>
            </w:pPr>
            <w:r>
              <w:rPr>
                <w:rFonts w:hint="default" w:ascii="Times New Roman" w:hAnsi="Times New Roman" w:eastAsia="宋体" w:cs="Times New Roman"/>
                <w:b/>
                <w:bCs/>
                <w:snapToGrid/>
                <w:color w:val="auto"/>
                <w:kern w:val="0"/>
                <w:sz w:val="24"/>
                <w:szCs w:val="24"/>
                <w:lang w:val="en-US" w:eastAsia="zh-CN" w:bidi="ar-SA"/>
              </w:rPr>
              <w:t>10、</w:t>
            </w:r>
            <w:r>
              <w:rPr>
                <w:rFonts w:hint="default" w:ascii="Times New Roman" w:hAnsi="Times New Roman" w:eastAsia="宋体" w:cs="Times New Roman"/>
                <w:b/>
                <w:bCs/>
                <w:snapToGrid/>
                <w:color w:val="auto"/>
                <w:sz w:val="24"/>
                <w:szCs w:val="24"/>
                <w:highlight w:val="none"/>
                <w:lang w:val="en-US" w:eastAsia="zh-CN"/>
              </w:rPr>
              <w:t>与《江西省大气污染防治条例》（2016年12月1日江西省第十二届人民代表大会常务委员会第二十九次会议通过）相符性分析</w:t>
            </w:r>
          </w:p>
          <w:p w14:paraId="41794A21">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表1-12  与</w:t>
            </w:r>
            <w:r>
              <w:rPr>
                <w:rFonts w:hint="default" w:ascii="Times New Roman" w:hAnsi="Times New Roman" w:eastAsia="宋体" w:cs="Times New Roman"/>
                <w:b/>
                <w:bCs/>
                <w:color w:val="auto"/>
                <w:kern w:val="0"/>
                <w:sz w:val="21"/>
                <w:szCs w:val="21"/>
                <w:highlight w:val="none"/>
              </w:rPr>
              <w:t>《江西省大气污染防治条例》相符性分析</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4321"/>
              <w:gridCol w:w="1892"/>
            </w:tblGrid>
            <w:tr w14:paraId="354BF7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noWrap w:val="0"/>
                  <w:vAlign w:val="center"/>
                </w:tcPr>
                <w:p w14:paraId="092E3124">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治理要求</w:t>
                  </w:r>
                </w:p>
              </w:tc>
              <w:tc>
                <w:tcPr>
                  <w:tcW w:w="3129" w:type="pct"/>
                  <w:noWrap w:val="0"/>
                  <w:vAlign w:val="center"/>
                </w:tcPr>
                <w:p w14:paraId="4DC9D7B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具体措施</w:t>
                  </w:r>
                </w:p>
              </w:tc>
              <w:tc>
                <w:tcPr>
                  <w:tcW w:w="1370" w:type="pct"/>
                  <w:noWrap w:val="0"/>
                  <w:vAlign w:val="center"/>
                </w:tcPr>
                <w:p w14:paraId="4DAC3AE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r>
            <w:tr w14:paraId="707835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restart"/>
                  <w:noWrap w:val="0"/>
                  <w:vAlign w:val="center"/>
                </w:tcPr>
                <w:p w14:paraId="3040AFA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工业、燃煤和其他高污染燃料污染防治</w:t>
                  </w:r>
                </w:p>
              </w:tc>
              <w:tc>
                <w:tcPr>
                  <w:tcW w:w="3129" w:type="pct"/>
                  <w:noWrap w:val="0"/>
                  <w:vAlign w:val="center"/>
                </w:tcPr>
                <w:p w14:paraId="2B870A6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本省控制新建、扩建钢铁、石油、化工、有色金属、水泥、平板玻璃、建筑陶瓷等行业的高排放、高污染项目。</w:t>
                  </w:r>
                </w:p>
              </w:tc>
              <w:tc>
                <w:tcPr>
                  <w:tcW w:w="1370" w:type="pct"/>
                  <w:noWrap w:val="0"/>
                  <w:vAlign w:val="center"/>
                </w:tcPr>
                <w:p w14:paraId="01C4F542">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w:t>
                  </w:r>
                  <w:r>
                    <w:rPr>
                      <w:rFonts w:hint="default" w:ascii="Times New Roman" w:hAnsi="Times New Roman" w:eastAsia="宋体" w:cs="Times New Roman"/>
                      <w:snapToGrid w:val="0"/>
                      <w:color w:val="auto"/>
                      <w:szCs w:val="21"/>
                      <w:highlight w:val="none"/>
                      <w:lang w:val="en-US" w:eastAsia="zh-CN"/>
                    </w:rPr>
                    <w:t>不属于钢铁、石油、化工、有色金属、水泥、平板玻璃、建筑陶瓷等行业的高排放、高污染项目</w:t>
                  </w:r>
                  <w:r>
                    <w:rPr>
                      <w:rFonts w:hint="default" w:ascii="Times New Roman" w:hAnsi="Times New Roman" w:eastAsia="宋体" w:cs="Times New Roman"/>
                      <w:snapToGrid w:val="0"/>
                      <w:color w:val="auto"/>
                      <w:szCs w:val="21"/>
                      <w:highlight w:val="none"/>
                    </w:rPr>
                    <w:t>。</w:t>
                  </w:r>
                </w:p>
              </w:tc>
            </w:tr>
            <w:tr w14:paraId="51B107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073979F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4279FE2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对钢铁、石油、化工、煤炭、电力、有色金属、水泥、平板玻璃、建筑陶瓷等重点行业依法实施清洁生产审核，采用先进清洁生产技术、工艺和装备。</w:t>
                  </w:r>
                </w:p>
              </w:tc>
              <w:tc>
                <w:tcPr>
                  <w:tcW w:w="1370" w:type="pct"/>
                  <w:noWrap w:val="0"/>
                  <w:vAlign w:val="center"/>
                </w:tcPr>
                <w:p w14:paraId="098D8D5F">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本项目不属于</w:t>
                  </w:r>
                  <w:r>
                    <w:rPr>
                      <w:rFonts w:hint="default" w:ascii="Times New Roman" w:hAnsi="Times New Roman" w:eastAsia="宋体" w:cs="Times New Roman"/>
                      <w:snapToGrid w:val="0"/>
                      <w:color w:val="auto"/>
                      <w:szCs w:val="21"/>
                      <w:highlight w:val="none"/>
                    </w:rPr>
                    <w:t>钢铁、石油、化工、煤炭、电力、有色金属、水泥、平板玻璃、建筑陶瓷等重点行业</w:t>
                  </w:r>
                  <w:r>
                    <w:rPr>
                      <w:rFonts w:hint="default" w:ascii="Times New Roman" w:hAnsi="Times New Roman" w:eastAsia="宋体" w:cs="Times New Roman"/>
                      <w:snapToGrid w:val="0"/>
                      <w:color w:val="auto"/>
                      <w:szCs w:val="21"/>
                      <w:highlight w:val="none"/>
                      <w:lang w:eastAsia="zh-CN"/>
                    </w:rPr>
                    <w:t>。</w:t>
                  </w:r>
                </w:p>
              </w:tc>
            </w:tr>
            <w:tr w14:paraId="156F4A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0A77768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0DCC89F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城市建成区内人口密集区、环境脆弱敏感区周边的钢铁、石油、化工、有色金属、水泥、平板玻璃、建筑陶瓷等行业中的高排放、高污染项目，应当逐步进行搬迁、改造或者转型、退出。</w:t>
                  </w:r>
                </w:p>
              </w:tc>
              <w:tc>
                <w:tcPr>
                  <w:tcW w:w="1370" w:type="pct"/>
                  <w:noWrap w:val="0"/>
                  <w:vAlign w:val="center"/>
                </w:tcPr>
                <w:p w14:paraId="0A2CC9A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本项目</w:t>
                  </w:r>
                  <w:r>
                    <w:rPr>
                      <w:rFonts w:hint="default" w:ascii="Times New Roman" w:hAnsi="Times New Roman" w:eastAsia="宋体" w:cs="Times New Roman"/>
                      <w:snapToGrid w:val="0"/>
                      <w:color w:val="auto"/>
                      <w:szCs w:val="21"/>
                      <w:highlight w:val="none"/>
                      <w:lang w:val="en-US" w:eastAsia="zh-CN"/>
                    </w:rPr>
                    <w:t>不属于</w:t>
                  </w:r>
                  <w:r>
                    <w:rPr>
                      <w:rFonts w:hint="default" w:ascii="Times New Roman" w:hAnsi="Times New Roman" w:eastAsia="宋体" w:cs="Times New Roman"/>
                      <w:snapToGrid w:val="0"/>
                      <w:color w:val="auto"/>
                      <w:szCs w:val="21"/>
                      <w:highlight w:val="none"/>
                    </w:rPr>
                    <w:t>钢铁、石油、化工、有色金属、水泥、平板玻璃、建筑陶瓷等行业中的高排放、高污染项目</w:t>
                  </w:r>
                  <w:r>
                    <w:rPr>
                      <w:rFonts w:hint="default" w:ascii="Times New Roman" w:hAnsi="Times New Roman" w:eastAsia="宋体" w:cs="Times New Roman"/>
                      <w:snapToGrid w:val="0"/>
                      <w:color w:val="auto"/>
                      <w:szCs w:val="21"/>
                      <w:highlight w:val="none"/>
                      <w:lang w:eastAsia="zh-CN"/>
                    </w:rPr>
                    <w:t>。</w:t>
                  </w:r>
                </w:p>
              </w:tc>
            </w:tr>
            <w:tr w14:paraId="450E14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5D24F787">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0F4B04E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鼓励大气重污染企业投保环境污染责任保险。</w:t>
                  </w:r>
                </w:p>
              </w:tc>
              <w:tc>
                <w:tcPr>
                  <w:tcW w:w="1370" w:type="pct"/>
                  <w:noWrap w:val="0"/>
                  <w:vAlign w:val="center"/>
                </w:tcPr>
                <w:p w14:paraId="13121D2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w:t>
                  </w:r>
                </w:p>
              </w:tc>
            </w:tr>
            <w:tr w14:paraId="2D7F6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0D38B07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462DDD3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排污单位应当加强大气污染物排放精细化管理，对不经过排气筒集中排放的大气污染物，采取必要的密闭、集中收集、覆盖、吸附、清扫、洒水等处理措施，控制生产环节以及内部物料的堆存、传输、装卸等环节产生的粉尘和气态污染物的排放。</w:t>
                  </w:r>
                </w:p>
              </w:tc>
              <w:tc>
                <w:tcPr>
                  <w:tcW w:w="1370" w:type="pct"/>
                  <w:noWrap w:val="0"/>
                  <w:vAlign w:val="center"/>
                </w:tcPr>
                <w:p w14:paraId="5A7DA1C7">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本项目符合。</w:t>
                  </w:r>
                </w:p>
              </w:tc>
            </w:tr>
            <w:tr w14:paraId="6FA83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236A9E5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637A9BF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生产、进口、销售、使用含挥发性有机物的原材料和产品的，其挥发性有机物含量应当符合质量标准或者要求。</w:t>
                  </w:r>
                </w:p>
              </w:tc>
              <w:tc>
                <w:tcPr>
                  <w:tcW w:w="1370" w:type="pct"/>
                  <w:noWrap w:val="0"/>
                  <w:vAlign w:val="center"/>
                </w:tcPr>
                <w:p w14:paraId="1FB477B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本项目符合。</w:t>
                  </w:r>
                </w:p>
              </w:tc>
            </w:tr>
            <w:tr w14:paraId="3E9DA8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3DCBB4F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43FB47B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列入高挥发性有机物含量产品目录的产品，应当在其包装或者说明中予以标注。</w:t>
                  </w:r>
                </w:p>
              </w:tc>
              <w:tc>
                <w:tcPr>
                  <w:tcW w:w="1370" w:type="pct"/>
                  <w:noWrap w:val="0"/>
                  <w:vAlign w:val="center"/>
                </w:tcPr>
                <w:p w14:paraId="6041834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4CDF77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761406E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4E204A0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医院、学校、幼儿园、宾馆、酒店等人群密集场所禁止使用列入高挥发性有机物含量产品目录的产品。</w:t>
                  </w:r>
                </w:p>
              </w:tc>
              <w:tc>
                <w:tcPr>
                  <w:tcW w:w="1370" w:type="pct"/>
                  <w:noWrap w:val="0"/>
                  <w:vAlign w:val="center"/>
                </w:tcPr>
                <w:p w14:paraId="66416C44">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7DAD74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0CB1ADE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0319C5A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下列产生挥发性有机物废气的活动，应当使用低挥发性有机物含量的原料和工艺，按照规定在密闭空间或者设备中进行，并安装、使用污染防治设施；无法密闭的，应当采取措施减少废气排放：（一）石油炼制与石油化工、煤炭化工等含挥发性有机物原料的生产；（二）燃油、溶剂的储存、运输和销售；（三）涂料、油墨、胶粘剂、农药等以挥发性有机物为原料的生产；（四）涂装、印刷、粘合、工业清洗等含挥发性有机物的产品使用；（五）其他产生挥发性有机物的生产和服务活动。</w:t>
                  </w:r>
                </w:p>
              </w:tc>
              <w:tc>
                <w:tcPr>
                  <w:tcW w:w="1370" w:type="pct"/>
                  <w:noWrap w:val="0"/>
                  <w:vAlign w:val="center"/>
                </w:tcPr>
                <w:p w14:paraId="09445BF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本项目符合。</w:t>
                  </w:r>
                </w:p>
              </w:tc>
            </w:tr>
            <w:tr w14:paraId="7D2E52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34655CB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260D451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禁止在人口集中地区和其他依法需要特殊保护的区域内从事露天喷漆、喷涂、喷砂、制作玻璃钢以及其他散发有毒有害气体的作业。</w:t>
                  </w:r>
                </w:p>
              </w:tc>
              <w:tc>
                <w:tcPr>
                  <w:tcW w:w="1370" w:type="pct"/>
                  <w:noWrap w:val="0"/>
                  <w:vAlign w:val="center"/>
                </w:tcPr>
                <w:p w14:paraId="7537D9B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bl>
          <w:p w14:paraId="2B3290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snapToGrid/>
                <w:color w:val="auto"/>
                <w:sz w:val="24"/>
                <w:szCs w:val="24"/>
                <w:highlight w:val="none"/>
              </w:rPr>
              <w:t>综上，项目生产可满足《江西省大气污染防治条例》中的相关要求。</w:t>
            </w:r>
          </w:p>
          <w:p w14:paraId="3142F95A">
            <w:pPr>
              <w:pStyle w:val="147"/>
              <w:ind w:firstLine="482"/>
              <w:rPr>
                <w:rFonts w:hint="default" w:ascii="Times New Roman" w:hAnsi="Times New Roman" w:eastAsia="宋体" w:cs="Times New Roman"/>
                <w:b/>
                <w:color w:val="auto"/>
              </w:rPr>
            </w:pPr>
            <w:r>
              <w:rPr>
                <w:rFonts w:hint="default" w:ascii="Times New Roman" w:hAnsi="Times New Roman" w:eastAsia="宋体" w:cs="Times New Roman"/>
                <w:b/>
                <w:color w:val="auto"/>
                <w:lang w:val="en-US" w:eastAsia="zh-CN"/>
              </w:rPr>
              <w:t>11、</w:t>
            </w:r>
            <w:r>
              <w:rPr>
                <w:rFonts w:hint="default" w:ascii="Times New Roman" w:hAnsi="Times New Roman" w:eastAsia="宋体" w:cs="Times New Roman"/>
                <w:b/>
                <w:color w:val="auto"/>
              </w:rPr>
              <w:t>与《江西省深入打好污染防治攻坚战挥发性有机物治理专项行动实施方案》（赣环委字〔2022〕22 号）文件相符性分析</w:t>
            </w:r>
          </w:p>
          <w:p w14:paraId="5B731D89">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表1- 13 与“江西省深入打好污染防治攻坚战挥发性有机物治理专项行动实施方案”文件相符性分析</w:t>
            </w:r>
          </w:p>
          <w:tbl>
            <w:tblPr>
              <w:tblStyle w:val="14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528"/>
              <w:gridCol w:w="1499"/>
              <w:gridCol w:w="452"/>
            </w:tblGrid>
            <w:tr w14:paraId="4BCFB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18376233">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3279" w:type="pct"/>
                  <w:vAlign w:val="center"/>
                </w:tcPr>
                <w:p w14:paraId="6B14869F">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治理要求</w:t>
                  </w:r>
                </w:p>
              </w:tc>
              <w:tc>
                <w:tcPr>
                  <w:tcW w:w="1085" w:type="pct"/>
                  <w:vAlign w:val="center"/>
                </w:tcPr>
                <w:p w14:paraId="0C3F2CC8">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项目情况</w:t>
                  </w:r>
                </w:p>
              </w:tc>
              <w:tc>
                <w:tcPr>
                  <w:tcW w:w="327" w:type="pct"/>
                  <w:vAlign w:val="center"/>
                </w:tcPr>
                <w:p w14:paraId="3919E4F7">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符合性</w:t>
                  </w:r>
                </w:p>
              </w:tc>
            </w:tr>
            <w:tr w14:paraId="3E7AC1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3615F8CF">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279" w:type="pct"/>
                  <w:vAlign w:val="center"/>
                </w:tcPr>
                <w:p w14:paraId="254B6015">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大力推进 VOCs 原辅材料源头替代。严格落实国家和地方产品 VOCs 含量限制标准，对溶剂型涂料、油墨、胶粘剂、清洗 剂使用企业制定低 VOCs 含量原辅材料替代计划。到 2025 年，溶剂型工业涂料、油 墨、胶粘剂等使用量下降比例达到国家要求。推动建立多部门联合执法机制，组织开展含 VOCs 原辅材料达标情况联合检查，定期对生产企业、销售场所进行检查 抽查，曝光不合格产品并追溯其生产、销售、进口、使用企业，依法追究责任。</w:t>
                  </w:r>
                </w:p>
              </w:tc>
              <w:tc>
                <w:tcPr>
                  <w:tcW w:w="1085" w:type="pct"/>
                  <w:vAlign w:val="center"/>
                </w:tcPr>
                <w:p w14:paraId="0D151B6A">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本项目采用符合国家和地方标准的产品</w:t>
                  </w:r>
                  <w:r>
                    <w:rPr>
                      <w:rFonts w:hint="default" w:ascii="Times New Roman" w:hAnsi="Times New Roman" w:eastAsia="宋体" w:cs="Times New Roman"/>
                      <w:color w:val="auto"/>
                      <w:sz w:val="21"/>
                      <w:szCs w:val="21"/>
                      <w:lang w:eastAsia="zh-CN"/>
                    </w:rPr>
                    <w:t>，项目产生的</w:t>
                  </w:r>
                  <w:r>
                    <w:rPr>
                      <w:rFonts w:hint="eastAsia" w:cs="Times New Roman"/>
                      <w:color w:val="auto"/>
                      <w:sz w:val="21"/>
                      <w:szCs w:val="21"/>
                      <w:lang w:eastAsia="zh-CN"/>
                    </w:rPr>
                    <w:t>清洁废气、耦合废气和芯片封装废气</w:t>
                  </w:r>
                  <w:r>
                    <w:rPr>
                      <w:rFonts w:hint="default" w:ascii="Times New Roman" w:hAnsi="Times New Roman" w:eastAsia="宋体" w:cs="Times New Roman"/>
                      <w:color w:val="auto"/>
                      <w:sz w:val="21"/>
                      <w:szCs w:val="21"/>
                      <w:lang w:eastAsia="zh-CN"/>
                    </w:rPr>
                    <w:t>通过新风系统收集+</w:t>
                  </w:r>
                  <w:r>
                    <w:rPr>
                      <w:rFonts w:hint="eastAsia" w:cs="Times New Roman"/>
                      <w:color w:val="auto"/>
                      <w:sz w:val="21"/>
                      <w:szCs w:val="21"/>
                      <w:lang w:eastAsia="zh-CN"/>
                    </w:rPr>
                    <w:t>二级活性炭吸附装置</w:t>
                  </w:r>
                  <w:r>
                    <w:rPr>
                      <w:rFonts w:hint="default" w:ascii="Times New Roman" w:hAnsi="Times New Roman" w:eastAsia="宋体" w:cs="Times New Roman"/>
                      <w:color w:val="auto"/>
                      <w:sz w:val="21"/>
                      <w:szCs w:val="21"/>
                      <w:lang w:eastAsia="zh-CN"/>
                    </w:rPr>
                    <w:t>+车间一根15m高排气筒（DA002）排放</w:t>
                  </w:r>
                  <w:r>
                    <w:rPr>
                      <w:rFonts w:hint="default" w:ascii="Times New Roman" w:hAnsi="Times New Roman" w:eastAsia="宋体" w:cs="Times New Roman"/>
                      <w:color w:val="auto"/>
                      <w:sz w:val="21"/>
                      <w:szCs w:val="21"/>
                    </w:rPr>
                    <w:t>。</w:t>
                  </w:r>
                </w:p>
              </w:tc>
              <w:tc>
                <w:tcPr>
                  <w:tcW w:w="327" w:type="pct"/>
                  <w:vAlign w:val="center"/>
                </w:tcPr>
                <w:p w14:paraId="035F91F5">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4CB6F6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080C2377">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279" w:type="pct"/>
                  <w:vAlign w:val="center"/>
                </w:tcPr>
                <w:p w14:paraId="51B2D830">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全面加强 VOCs 无组织排放控制。加强含 VOCs 物料全方位、全链条、全环节密闭管理，做好 VOCs 物料储存、转移和输送、设备与管线组件泄漏、敞开液面逸散以及工艺过程等无组织排放环节的管理。生产 应优先采用密闭设备、在密闭空间中操作或采用全密闭集气罩收集方式，原则上应保持微负压状态，并根据相关规范合理设置通风量；采用局部集气罩的，距集气罩开口面最远处的VOCs 无组织排放位置控 制风速应不低于 0.3 米/秒。对 VOCs 物料储罐和污水集输、储存、处理设施开展排查，督促企业按要求开展专项治理。</w:t>
                  </w:r>
                </w:p>
              </w:tc>
              <w:tc>
                <w:tcPr>
                  <w:tcW w:w="1085" w:type="pct"/>
                  <w:vAlign w:val="center"/>
                </w:tcPr>
                <w:p w14:paraId="7C2544AB">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w:t>
                  </w:r>
                  <w:r>
                    <w:rPr>
                      <w:rFonts w:hint="default" w:ascii="Times New Roman" w:hAnsi="Times New Roman" w:eastAsia="宋体" w:cs="Times New Roman"/>
                      <w:color w:val="auto"/>
                      <w:sz w:val="21"/>
                      <w:szCs w:val="21"/>
                      <w:lang w:val="en-US" w:eastAsia="zh-CN"/>
                    </w:rPr>
                    <w:t>设置集气罩</w:t>
                  </w:r>
                  <w:r>
                    <w:rPr>
                      <w:rFonts w:hint="default" w:ascii="Times New Roman" w:hAnsi="Times New Roman" w:eastAsia="宋体" w:cs="Times New Roman"/>
                      <w:color w:val="auto"/>
                      <w:sz w:val="21"/>
                      <w:szCs w:val="21"/>
                    </w:rPr>
                    <w:t>。</w:t>
                  </w:r>
                </w:p>
              </w:tc>
              <w:tc>
                <w:tcPr>
                  <w:tcW w:w="327" w:type="pct"/>
                  <w:vAlign w:val="center"/>
                </w:tcPr>
                <w:p w14:paraId="3CD6E33F">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1E0F21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08" w:type="pct"/>
                  <w:vAlign w:val="center"/>
                </w:tcPr>
                <w:p w14:paraId="6283F1B8">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279" w:type="pct"/>
                  <w:vAlign w:val="center"/>
                </w:tcPr>
                <w:p w14:paraId="2CB271F9">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持续提升治污设施“三率”。组织开展现有 VOCs 废气收集率、治理设施同步运行率 和去除率自查，对达不到要求的 VOCs 收集、治理设施进行更换或升级改造，实现达标排放。对单一采用光氧化、光催化、 低温等离子、一次活性炭吸附、喷淋吸收、 生物法等工艺设施的，要重点加强效果评估。行业排放标准中规定特别排放限值和控制要求的，应按相关规定执行；未制定行业标准的应执行《大气污染物综合排放 标准》和《挥发性有机物无组织排放控制标准》。</w:t>
                  </w:r>
                </w:p>
              </w:tc>
              <w:tc>
                <w:tcPr>
                  <w:tcW w:w="1085" w:type="pct"/>
                  <w:vAlign w:val="center"/>
                </w:tcPr>
                <w:p w14:paraId="122BA628">
                  <w:pPr>
                    <w:pStyle w:val="147"/>
                    <w:spacing w:line="240"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项目产生的</w:t>
                  </w:r>
                  <w:r>
                    <w:rPr>
                      <w:rFonts w:hint="eastAsia" w:cs="Times New Roman"/>
                      <w:color w:val="auto"/>
                      <w:sz w:val="21"/>
                      <w:szCs w:val="21"/>
                      <w:lang w:eastAsia="zh-CN"/>
                    </w:rPr>
                    <w:t>清洁废气、耦合废气和芯片封装废气</w:t>
                  </w:r>
                  <w:r>
                    <w:rPr>
                      <w:rFonts w:hint="default" w:ascii="Times New Roman" w:hAnsi="Times New Roman" w:eastAsia="宋体" w:cs="Times New Roman"/>
                      <w:color w:val="auto"/>
                      <w:sz w:val="21"/>
                      <w:szCs w:val="21"/>
                      <w:lang w:eastAsia="zh-CN"/>
                    </w:rPr>
                    <w:t>通过新风系统收集+</w:t>
                  </w:r>
                  <w:r>
                    <w:rPr>
                      <w:rFonts w:hint="eastAsia" w:cs="Times New Roman"/>
                      <w:color w:val="auto"/>
                      <w:sz w:val="21"/>
                      <w:szCs w:val="21"/>
                      <w:lang w:eastAsia="zh-CN"/>
                    </w:rPr>
                    <w:t>二级活性炭吸附装置</w:t>
                  </w:r>
                  <w:r>
                    <w:rPr>
                      <w:rFonts w:hint="default" w:ascii="Times New Roman" w:hAnsi="Times New Roman" w:eastAsia="宋体" w:cs="Times New Roman"/>
                      <w:color w:val="auto"/>
                      <w:sz w:val="21"/>
                      <w:szCs w:val="21"/>
                      <w:lang w:eastAsia="zh-CN"/>
                    </w:rPr>
                    <w:t>+车间一根15m高排气筒（DA002）排放，</w:t>
                  </w:r>
                  <w:r>
                    <w:rPr>
                      <w:rFonts w:hint="default" w:ascii="Times New Roman" w:hAnsi="Times New Roman" w:eastAsia="宋体" w:cs="Times New Roman"/>
                      <w:color w:val="auto"/>
                      <w:sz w:val="21"/>
                      <w:szCs w:val="21"/>
                      <w:lang w:val="en-US" w:eastAsia="zh-CN"/>
                    </w:rPr>
                    <w:t>符合要求。</w:t>
                  </w:r>
                </w:p>
              </w:tc>
              <w:tc>
                <w:tcPr>
                  <w:tcW w:w="327" w:type="pct"/>
                  <w:vAlign w:val="center"/>
                </w:tcPr>
                <w:p w14:paraId="7FD5A91C">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bl>
          <w:p w14:paraId="04916C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color w:val="auto"/>
                <w:sz w:val="24"/>
                <w:szCs w:val="24"/>
              </w:rPr>
              <w:t>综上，本项目建设符合《江西省深入打好污染防治攻坚战挥发性有机 物治理专项行动实施方案》中VOCs排放控制及相关治污设施要求。</w:t>
            </w:r>
          </w:p>
          <w:p w14:paraId="42553113">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eastAsia="宋体" w:cs="Times New Roman"/>
                <w:b/>
                <w:bCs/>
                <w:snapToGrid/>
                <w:color w:val="auto"/>
                <w:sz w:val="24"/>
                <w:szCs w:val="24"/>
                <w:highlight w:val="none"/>
                <w:lang w:val="en-US" w:eastAsia="zh-CN"/>
              </w:rPr>
            </w:pPr>
            <w:r>
              <w:rPr>
                <w:rFonts w:hint="default" w:ascii="Times New Roman" w:hAnsi="Times New Roman" w:eastAsia="宋体" w:cs="Times New Roman"/>
                <w:b/>
                <w:bCs/>
                <w:snapToGrid/>
                <w:color w:val="auto"/>
                <w:kern w:val="2"/>
                <w:sz w:val="24"/>
                <w:szCs w:val="24"/>
                <w:lang w:val="en-US" w:eastAsia="zh-CN" w:bidi="ar-SA"/>
              </w:rPr>
              <w:t>1</w:t>
            </w:r>
            <w:r>
              <w:rPr>
                <w:rFonts w:hint="default" w:ascii="Times New Roman" w:hAnsi="Times New Roman" w:cs="Times New Roman"/>
                <w:b/>
                <w:bCs/>
                <w:snapToGrid/>
                <w:color w:val="auto"/>
                <w:kern w:val="2"/>
                <w:sz w:val="24"/>
                <w:szCs w:val="24"/>
                <w:lang w:val="en-US" w:eastAsia="zh-CN" w:bidi="ar-SA"/>
              </w:rPr>
              <w:t>2</w:t>
            </w:r>
            <w:r>
              <w:rPr>
                <w:rFonts w:hint="default" w:ascii="Times New Roman" w:hAnsi="Times New Roman" w:eastAsia="宋体" w:cs="Times New Roman"/>
                <w:b/>
                <w:bCs/>
                <w:snapToGrid/>
                <w:color w:val="auto"/>
                <w:kern w:val="2"/>
                <w:sz w:val="24"/>
                <w:szCs w:val="24"/>
                <w:lang w:val="en-US" w:eastAsia="zh-CN" w:bidi="ar-SA"/>
              </w:rPr>
              <w:t>、</w:t>
            </w:r>
            <w:r>
              <w:rPr>
                <w:rFonts w:hint="default" w:ascii="Times New Roman" w:hAnsi="Times New Roman" w:eastAsia="宋体" w:cs="Times New Roman"/>
                <w:b/>
                <w:bCs/>
                <w:snapToGrid/>
                <w:color w:val="auto"/>
                <w:sz w:val="24"/>
                <w:szCs w:val="24"/>
                <w:highlight w:val="none"/>
                <w:lang w:val="en-US" w:eastAsia="zh-CN"/>
              </w:rPr>
              <w:t>与“大气污染防治行动计划”相符性分析</w:t>
            </w:r>
          </w:p>
          <w:p w14:paraId="70E987BA">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表1-1</w:t>
            </w:r>
            <w:r>
              <w:rPr>
                <w:rFonts w:hint="default" w:ascii="Times New Roman" w:hAnsi="Times New Roman" w:cs="Times New Roman"/>
                <w:b/>
                <w:bCs/>
                <w:color w:val="auto"/>
                <w:sz w:val="21"/>
                <w:szCs w:val="21"/>
                <w:highlight w:val="none"/>
                <w:lang w:val="en-US" w:eastAsia="zh-CN"/>
              </w:rPr>
              <w:t>4</w:t>
            </w:r>
            <w:r>
              <w:rPr>
                <w:rFonts w:hint="default" w:ascii="Times New Roman" w:hAnsi="Times New Roman" w:eastAsia="宋体" w:cs="Times New Roman"/>
                <w:b/>
                <w:bCs/>
                <w:color w:val="auto"/>
                <w:sz w:val="21"/>
                <w:szCs w:val="21"/>
                <w:highlight w:val="none"/>
                <w:lang w:val="en-US" w:eastAsia="zh-CN"/>
              </w:rPr>
              <w:t xml:space="preserve"> 与</w:t>
            </w:r>
            <w:r>
              <w:rPr>
                <w:rFonts w:hint="default" w:ascii="Times New Roman" w:hAnsi="Times New Roman" w:eastAsia="宋体" w:cs="Times New Roman"/>
                <w:b/>
                <w:bCs/>
                <w:color w:val="auto"/>
                <w:kern w:val="0"/>
                <w:sz w:val="21"/>
                <w:szCs w:val="21"/>
                <w:highlight w:val="none"/>
              </w:rPr>
              <w:t>“大气污染防治行动计划”相符性分析</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8"/>
              <w:gridCol w:w="689"/>
              <w:gridCol w:w="4673"/>
              <w:gridCol w:w="901"/>
            </w:tblGrid>
            <w:tr w14:paraId="151570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61" w:type="pct"/>
                  <w:gridSpan w:val="2"/>
                  <w:noWrap w:val="0"/>
                  <w:vAlign w:val="center"/>
                </w:tcPr>
                <w:p w14:paraId="35E59EF8">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b/>
                      <w:bCs/>
                      <w:snapToGrid w:val="0"/>
                      <w:color w:val="auto"/>
                      <w:sz w:val="21"/>
                      <w:szCs w:val="21"/>
                      <w:highlight w:val="none"/>
                    </w:rPr>
                    <w:t>治理要求</w:t>
                  </w:r>
                </w:p>
              </w:tc>
              <w:tc>
                <w:tcPr>
                  <w:tcW w:w="3385" w:type="pct"/>
                  <w:noWrap w:val="0"/>
                  <w:vAlign w:val="center"/>
                </w:tcPr>
                <w:p w14:paraId="5C3EF86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b/>
                      <w:bCs/>
                      <w:snapToGrid w:val="0"/>
                      <w:color w:val="auto"/>
                      <w:sz w:val="21"/>
                      <w:szCs w:val="21"/>
                      <w:highlight w:val="none"/>
                    </w:rPr>
                    <w:t>具体措施</w:t>
                  </w:r>
                </w:p>
              </w:tc>
              <w:tc>
                <w:tcPr>
                  <w:tcW w:w="653" w:type="pct"/>
                  <w:noWrap w:val="0"/>
                  <w:vAlign w:val="center"/>
                </w:tcPr>
                <w:p w14:paraId="1AEA2275">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b/>
                      <w:bCs/>
                      <w:snapToGrid w:val="0"/>
                      <w:color w:val="auto"/>
                      <w:sz w:val="21"/>
                      <w:szCs w:val="21"/>
                      <w:highlight w:val="none"/>
                    </w:rPr>
                    <w:t>本项目情况</w:t>
                  </w:r>
                </w:p>
              </w:tc>
            </w:tr>
            <w:tr w14:paraId="50D7D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restart"/>
                  <w:noWrap w:val="0"/>
                  <w:vAlign w:val="center"/>
                </w:tcPr>
                <w:p w14:paraId="3F04681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rPr>
                    <w:t>加大综合治理力度，减少多污染物排放</w:t>
                  </w:r>
                </w:p>
              </w:tc>
              <w:tc>
                <w:tcPr>
                  <w:tcW w:w="499" w:type="pct"/>
                  <w:vMerge w:val="restart"/>
                  <w:noWrap w:val="0"/>
                  <w:vAlign w:val="center"/>
                </w:tcPr>
                <w:p w14:paraId="5654F5F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加强工业企业大气污染综合治理</w:t>
                  </w:r>
                </w:p>
              </w:tc>
              <w:tc>
                <w:tcPr>
                  <w:tcW w:w="3385" w:type="pct"/>
                  <w:noWrap w:val="0"/>
                  <w:vAlign w:val="center"/>
                </w:tcPr>
                <w:p w14:paraId="1328B7DF">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全面整治燃煤小锅炉。加快推进集中供热、“煤改气”、“煤改电”工程建设，到2017年，除必要保留的以外，地级及以上城市建成区基本淘汰每小时10蒸吨及以下的燃煤锅炉，禁止新建每小时20蒸吨以下的燃煤锅炉；其他地区原则上不再新建每小时10蒸吨以下的燃煤锅炉。在供热供气管网不能覆盖的地区，改用电、新能源或洁净煤，推广应用高效节能环保型锅炉。在化工、造纸、印染、制革、制药等产业集聚区，通过集中建设热电联产机组逐步淘汰分散燃煤锅炉。</w:t>
                  </w:r>
                </w:p>
              </w:tc>
              <w:tc>
                <w:tcPr>
                  <w:tcW w:w="653" w:type="pct"/>
                  <w:noWrap w:val="0"/>
                  <w:vAlign w:val="center"/>
                </w:tcPr>
                <w:p w14:paraId="3BABA275">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725B08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25E50D2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vMerge w:val="continue"/>
                  <w:noWrap w:val="0"/>
                  <w:vAlign w:val="center"/>
                </w:tcPr>
                <w:p w14:paraId="549D9D1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5BFBB86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加快重点行业脱硫、脱硝、除尘改造工程建设。所有燃煤电厂、钢铁企业的烧结机和球团生产设备、石油炼制企业的催化裂化装置、有色金属冶炼企业都要安装脱硫设施，每小时20蒸吨及以上的燃煤锅炉要实施脱硫。除循环流化床锅炉以外的燃煤机组均应安装脱硝设施，新型干法水泥窑要实施低氮燃烧技术改造并安装脱硝设施。燃煤锅炉和工业窑炉现有除尘设施要实施升级改造。</w:t>
                  </w:r>
                </w:p>
              </w:tc>
              <w:tc>
                <w:tcPr>
                  <w:tcW w:w="653" w:type="pct"/>
                  <w:noWrap w:val="0"/>
                  <w:vAlign w:val="center"/>
                </w:tcPr>
                <w:p w14:paraId="6803225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本项目不属于。</w:t>
                  </w:r>
                </w:p>
              </w:tc>
            </w:tr>
            <w:tr w14:paraId="293D2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7FBE7FB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vMerge w:val="continue"/>
                  <w:noWrap w:val="0"/>
                  <w:vAlign w:val="center"/>
                </w:tcPr>
                <w:p w14:paraId="175A796C">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384B13F4">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推进挥发性有机物污染治理。在石化、有机化工、表面涂装、包装印刷等行业实施挥发性有机物综合整治，在石化行业开展“泄漏检测与修复”技术改造。限时完成加油站、储油库、油罐车的油气回收治理，在原油成品油码头积极开展油气回收治理。完善涂料、胶粘剂等产品挥发性有机物限值标准，推广使用水性涂料，鼓励生产、销售和使用低毒、低挥发性有机溶剂。</w:t>
                  </w:r>
                </w:p>
              </w:tc>
              <w:tc>
                <w:tcPr>
                  <w:tcW w:w="653" w:type="pct"/>
                  <w:noWrap w:val="0"/>
                  <w:vAlign w:val="center"/>
                </w:tcPr>
                <w:p w14:paraId="3FA850AF">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snapToGrid w:val="0"/>
                      <w:color w:val="auto"/>
                      <w:szCs w:val="21"/>
                      <w:highlight w:val="none"/>
                      <w:lang w:val="en-US" w:eastAsia="zh-CN"/>
                    </w:rPr>
                    <w:t>本项目符合。</w:t>
                  </w:r>
                </w:p>
              </w:tc>
            </w:tr>
            <w:tr w14:paraId="52E902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4DC407B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vMerge w:val="continue"/>
                  <w:noWrap w:val="0"/>
                  <w:vAlign w:val="center"/>
                </w:tcPr>
                <w:p w14:paraId="7C0727BF">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3DEC1B4A">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京津冀、长三角、珠三角等区域要于2015年底前基本完成燃煤电厂、燃煤锅炉和工业窑炉的污染治理设施建设与改造，完成石化企业有机废气综合治理。</w:t>
                  </w:r>
                </w:p>
              </w:tc>
              <w:tc>
                <w:tcPr>
                  <w:tcW w:w="653" w:type="pct"/>
                  <w:noWrap w:val="0"/>
                  <w:vAlign w:val="center"/>
                </w:tcPr>
                <w:p w14:paraId="051F80A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本项目不属于。</w:t>
                  </w:r>
                </w:p>
              </w:tc>
            </w:tr>
            <w:tr w14:paraId="30909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5F936F91">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noWrap w:val="0"/>
                  <w:vAlign w:val="center"/>
                </w:tcPr>
                <w:p w14:paraId="539CCABC">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深化面源污染治理</w:t>
                  </w:r>
                </w:p>
              </w:tc>
              <w:tc>
                <w:tcPr>
                  <w:tcW w:w="3385" w:type="pct"/>
                  <w:noWrap w:val="0"/>
                  <w:vAlign w:val="center"/>
                </w:tcPr>
                <w:p w14:paraId="0D47B8D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综合整治城市扬尘。加强施工扬尘监管，积极推进绿色施工，建设工程施工现场应全封闭设置围挡墙，严禁敞开式作业，施工现场道路应进行地面硬化。渣土运输车辆应采取密闭措施，并逐步安装卫星定位系统。推行道路机械化清扫等低尘作业方式。大型煤堆、料堆要实现封闭储存或建设防风抑尘设施。推进城市及周边绿化和防风防沙林建设，扩大城市建成区绿地规模。</w:t>
                  </w:r>
                </w:p>
              </w:tc>
              <w:tc>
                <w:tcPr>
                  <w:tcW w:w="653" w:type="pct"/>
                  <w:noWrap w:val="0"/>
                  <w:vAlign w:val="center"/>
                </w:tcPr>
                <w:p w14:paraId="767925F8">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本项目符合。</w:t>
                  </w:r>
                </w:p>
              </w:tc>
            </w:tr>
            <w:tr w14:paraId="1FB7D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restart"/>
                  <w:noWrap w:val="0"/>
                  <w:vAlign w:val="center"/>
                </w:tcPr>
                <w:p w14:paraId="33EA0B8C">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r>
                    <w:rPr>
                      <w:rFonts w:hint="default" w:ascii="Times New Roman" w:hAnsi="Times New Roman" w:eastAsia="宋体" w:cs="Times New Roman"/>
                      <w:b w:val="0"/>
                      <w:bCs w:val="0"/>
                      <w:i w:val="0"/>
                      <w:iCs w:val="0"/>
                      <w:caps w:val="0"/>
                      <w:color w:val="auto"/>
                      <w:spacing w:val="0"/>
                      <w:sz w:val="21"/>
                      <w:szCs w:val="21"/>
                      <w:highlight w:val="none"/>
                      <w:shd w:val="clear" w:fill="FFFFFF"/>
                    </w:rPr>
                    <w:t>调整优化产业结构，推动产业转型升级</w:t>
                  </w:r>
                </w:p>
              </w:tc>
              <w:tc>
                <w:tcPr>
                  <w:tcW w:w="499" w:type="pct"/>
                  <w:noWrap w:val="0"/>
                  <w:vAlign w:val="center"/>
                </w:tcPr>
                <w:p w14:paraId="350102D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严控“两高”行业新增产能</w:t>
                  </w:r>
                </w:p>
              </w:tc>
              <w:tc>
                <w:tcPr>
                  <w:tcW w:w="3385" w:type="pct"/>
                  <w:noWrap w:val="0"/>
                  <w:vAlign w:val="center"/>
                </w:tcPr>
                <w:p w14:paraId="443ED681">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修订高耗能、高污染和资源性行业准入条件，明确资源能源节约和污染物排放等指标。有条件的地区要制定符合当地功能定位、严于国家要求的产业准入目录。严格控制“两高”行业新增产能，新、改、扩建项目要实行产能等量或减量置换。</w:t>
                  </w:r>
                </w:p>
              </w:tc>
              <w:tc>
                <w:tcPr>
                  <w:tcW w:w="653" w:type="pct"/>
                  <w:noWrap w:val="0"/>
                  <w:vAlign w:val="center"/>
                </w:tcPr>
                <w:p w14:paraId="5F8C0D18">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491568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2D965B8F">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p>
              </w:tc>
              <w:tc>
                <w:tcPr>
                  <w:tcW w:w="499" w:type="pct"/>
                  <w:vMerge w:val="restart"/>
                  <w:noWrap w:val="0"/>
                  <w:vAlign w:val="center"/>
                </w:tcPr>
                <w:p w14:paraId="6D5BD206">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加快淘汰落后产能</w:t>
                  </w:r>
                </w:p>
              </w:tc>
              <w:tc>
                <w:tcPr>
                  <w:tcW w:w="3385" w:type="pct"/>
                  <w:noWrap w:val="0"/>
                  <w:vAlign w:val="center"/>
                </w:tcPr>
                <w:p w14:paraId="114CC224">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结合产业发展实际和环境质量状况，进一步提高环保、能耗、安全、质量等标准，分区域明确落后产能淘汰任务，倒逼产业转型升级。</w:t>
                  </w:r>
                </w:p>
              </w:tc>
              <w:tc>
                <w:tcPr>
                  <w:tcW w:w="653" w:type="pct"/>
                  <w:noWrap w:val="0"/>
                  <w:vAlign w:val="center"/>
                </w:tcPr>
                <w:p w14:paraId="17D4EAB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snapToGrid w:val="0"/>
                      <w:color w:val="auto"/>
                      <w:sz w:val="21"/>
                      <w:szCs w:val="21"/>
                      <w:highlight w:val="none"/>
                      <w:lang w:val="en-US" w:eastAsia="zh-CN"/>
                    </w:rPr>
                    <w:t>本项目不属于。</w:t>
                  </w:r>
                </w:p>
              </w:tc>
            </w:tr>
            <w:tr w14:paraId="0DB461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73EA603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p>
              </w:tc>
              <w:tc>
                <w:tcPr>
                  <w:tcW w:w="499" w:type="pct"/>
                  <w:vMerge w:val="continue"/>
                  <w:noWrap w:val="0"/>
                  <w:vAlign w:val="center"/>
                </w:tcPr>
                <w:p w14:paraId="0698A9A6">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1D0FAA23">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按照《部分工业行业淘汰落后生产工艺装备和产品指导目录（20</w:t>
                  </w:r>
                  <w:r>
                    <w:rPr>
                      <w:rFonts w:hint="default" w:ascii="Times New Roman" w:hAnsi="Times New Roman" w:eastAsia="宋体" w:cs="Times New Roman"/>
                      <w:snapToGrid w:val="0"/>
                      <w:color w:val="auto"/>
                      <w:sz w:val="21"/>
                      <w:szCs w:val="21"/>
                      <w:highlight w:val="none"/>
                      <w:lang w:val="en-US" w:eastAsia="zh-CN"/>
                    </w:rPr>
                    <w:t>24</w:t>
                  </w:r>
                  <w:r>
                    <w:rPr>
                      <w:rFonts w:hint="default" w:ascii="Times New Roman" w:hAnsi="Times New Roman" w:eastAsia="宋体" w:cs="Times New Roman"/>
                      <w:snapToGrid w:val="0"/>
                      <w:color w:val="auto"/>
                      <w:sz w:val="21"/>
                      <w:szCs w:val="21"/>
                      <w:highlight w:val="none"/>
                    </w:rPr>
                    <w:t>年本）》、《产业结构调整指导目录（20</w:t>
                  </w:r>
                  <w:r>
                    <w:rPr>
                      <w:rFonts w:hint="default" w:ascii="Times New Roman" w:hAnsi="Times New Roman" w:eastAsia="宋体" w:cs="Times New Roman"/>
                      <w:snapToGrid w:val="0"/>
                      <w:color w:val="auto"/>
                      <w:sz w:val="21"/>
                      <w:szCs w:val="21"/>
                      <w:highlight w:val="none"/>
                      <w:lang w:val="en-US" w:eastAsia="zh-CN"/>
                    </w:rPr>
                    <w:t>24</w:t>
                  </w:r>
                  <w:r>
                    <w:rPr>
                      <w:rFonts w:hint="default" w:ascii="Times New Roman" w:hAnsi="Times New Roman" w:eastAsia="宋体" w:cs="Times New Roman"/>
                      <w:snapToGrid w:val="0"/>
                      <w:color w:val="auto"/>
                      <w:sz w:val="21"/>
                      <w:szCs w:val="21"/>
                      <w:highlight w:val="none"/>
                    </w:rPr>
                    <w:t>年本）》的要求，采取经济、技术、法律和必要的行政手段，提前一年完成钢铁、水泥、电解铝、平板玻璃等21个重点行业的“十二五”落后产能淘汰任务。2015年再淘汰炼铁1500万吨、炼钢1500万吨、水泥（熟料及粉磨能力）1亿吨、平板玻璃2000万重量箱。对未按期完成淘汰任务的地区，严格控制国家安排的投资项目，暂停对该地区重点行业建设项目办理审批、核准和备案手续。2016年、2017年，各地区要制定范围更宽、标准更高的落后产能淘汰政策，再淘汰一批落后产能。</w:t>
                  </w:r>
                </w:p>
              </w:tc>
              <w:tc>
                <w:tcPr>
                  <w:tcW w:w="653" w:type="pct"/>
                  <w:noWrap w:val="0"/>
                  <w:vAlign w:val="center"/>
                </w:tcPr>
                <w:p w14:paraId="45A0E03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lang w:val="en-US" w:eastAsia="zh-CN"/>
                    </w:rPr>
                    <w:t>本项目不属于。</w:t>
                  </w:r>
                </w:p>
              </w:tc>
            </w:tr>
            <w:tr w14:paraId="517AC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restart"/>
                  <w:noWrap w:val="0"/>
                  <w:vAlign w:val="center"/>
                </w:tcPr>
                <w:p w14:paraId="2BFEDAAB">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r>
                    <w:rPr>
                      <w:rFonts w:hint="default" w:ascii="Times New Roman" w:hAnsi="Times New Roman" w:eastAsia="宋体" w:cs="Times New Roman"/>
                      <w:b w:val="0"/>
                      <w:bCs w:val="0"/>
                      <w:i w:val="0"/>
                      <w:iCs w:val="0"/>
                      <w:caps w:val="0"/>
                      <w:color w:val="auto"/>
                      <w:spacing w:val="0"/>
                      <w:sz w:val="21"/>
                      <w:szCs w:val="21"/>
                      <w:highlight w:val="none"/>
                      <w:shd w:val="clear" w:fill="FFFFFF"/>
                    </w:rPr>
                    <w:t>加快企业技术改造，提高科技创新能力</w:t>
                  </w:r>
                </w:p>
              </w:tc>
              <w:tc>
                <w:tcPr>
                  <w:tcW w:w="499" w:type="pct"/>
                  <w:noWrap w:val="0"/>
                  <w:vAlign w:val="center"/>
                </w:tcPr>
                <w:p w14:paraId="5C78432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强化科技研发和推广</w:t>
                  </w:r>
                </w:p>
              </w:tc>
              <w:tc>
                <w:tcPr>
                  <w:tcW w:w="3385" w:type="pct"/>
                  <w:noWrap w:val="0"/>
                  <w:vAlign w:val="center"/>
                </w:tcPr>
                <w:p w14:paraId="52A32D63">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加强脱硫、脱硝、高效除尘、挥发性有机物控制、柴油机（车）排放净化、环境监测，以及新能源汽车、智能电网等方面的技术研发，推进技术成果转化应用。加强大气污染治理先进技术、管理经验等方面的国际交流与合作。</w:t>
                  </w:r>
                </w:p>
              </w:tc>
              <w:tc>
                <w:tcPr>
                  <w:tcW w:w="653" w:type="pct"/>
                  <w:noWrap w:val="0"/>
                  <w:vAlign w:val="center"/>
                </w:tcPr>
                <w:p w14:paraId="29D0A55F">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7A89E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7FC057C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noWrap w:val="0"/>
                  <w:vAlign w:val="center"/>
                </w:tcPr>
                <w:p w14:paraId="388E7B6E">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全面推行清洁生产</w:t>
                  </w:r>
                </w:p>
              </w:tc>
              <w:tc>
                <w:tcPr>
                  <w:tcW w:w="3385" w:type="pct"/>
                  <w:noWrap w:val="0"/>
                  <w:vAlign w:val="center"/>
                </w:tcPr>
                <w:p w14:paraId="4ECD4044">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对钢铁、水泥、化工、石化、有色金属冶炼等重点行业进行清洁生产审核，针对节能减排关键领域和薄弱环节，采用先进适用的技术、工艺和装备，实施清洁生产技术改造；到2017年，重点行业排污强度比2012年下降30%以上。推进非有机</w:t>
                  </w:r>
                  <w:r>
                    <w:rPr>
                      <w:rFonts w:hint="default" w:ascii="Times New Roman" w:hAnsi="Times New Roman" w:eastAsia="宋体" w:cs="Times New Roman"/>
                      <w:i w:val="0"/>
                      <w:iCs w:val="0"/>
                      <w:caps w:val="0"/>
                      <w:color w:val="auto"/>
                      <w:spacing w:val="0"/>
                      <w:sz w:val="21"/>
                      <w:szCs w:val="21"/>
                      <w:highlight w:val="none"/>
                      <w:u w:val="none"/>
                      <w:shd w:val="clear" w:fill="FFFFFF"/>
                    </w:rPr>
                    <w:fldChar w:fldCharType="begin"/>
                  </w:r>
                  <w:r>
                    <w:rPr>
                      <w:rFonts w:hint="default" w:ascii="Times New Roman" w:hAnsi="Times New Roman" w:eastAsia="宋体" w:cs="Times New Roman"/>
                      <w:i w:val="0"/>
                      <w:iCs w:val="0"/>
                      <w:caps w:val="0"/>
                      <w:color w:val="auto"/>
                      <w:spacing w:val="0"/>
                      <w:sz w:val="21"/>
                      <w:szCs w:val="21"/>
                      <w:highlight w:val="none"/>
                      <w:u w:val="none"/>
                      <w:shd w:val="clear" w:fill="FFFFFF"/>
                    </w:rPr>
                    <w:instrText xml:space="preserve"> HYPERLINK "https://baike.baidu.com/item/%E6%BA%B6%E5%89%82%E5%9E%8B%E6%B6%82%E6%96%99/9843187?fromModule=lemma_inlink" \t "https://baike.baidu.com/item/%E5%A4%A7%E6%B0%94%E6%B1%A1%E6%9F%93%E9%98%B2%E6%B2%BB%E8%A1%8C%E5%8A%A8%E8%AE%A1%E5%88%92/_blank" </w:instrText>
                  </w:r>
                  <w:r>
                    <w:rPr>
                      <w:rFonts w:hint="default" w:ascii="Times New Roman" w:hAnsi="Times New Roman" w:eastAsia="宋体" w:cs="Times New Roman"/>
                      <w:i w:val="0"/>
                      <w:iCs w:val="0"/>
                      <w:caps w:val="0"/>
                      <w:color w:val="auto"/>
                      <w:spacing w:val="0"/>
                      <w:sz w:val="21"/>
                      <w:szCs w:val="21"/>
                      <w:highlight w:val="none"/>
                      <w:u w:val="none"/>
                      <w:shd w:val="clear" w:fill="FFFFFF"/>
                    </w:rPr>
                    <w:fldChar w:fldCharType="separate"/>
                  </w:r>
                  <w:r>
                    <w:rPr>
                      <w:rStyle w:val="36"/>
                      <w:rFonts w:hint="default" w:ascii="Times New Roman" w:hAnsi="Times New Roman" w:eastAsia="宋体" w:cs="Times New Roman"/>
                      <w:i w:val="0"/>
                      <w:iCs w:val="0"/>
                      <w:caps w:val="0"/>
                      <w:color w:val="auto"/>
                      <w:spacing w:val="0"/>
                      <w:sz w:val="21"/>
                      <w:szCs w:val="21"/>
                      <w:highlight w:val="none"/>
                      <w:u w:val="none"/>
                      <w:shd w:val="clear" w:fill="FFFFFF"/>
                    </w:rPr>
                    <w:t>溶剂型涂料</w:t>
                  </w:r>
                  <w:r>
                    <w:rPr>
                      <w:rFonts w:hint="default" w:ascii="Times New Roman" w:hAnsi="Times New Roman" w:eastAsia="宋体" w:cs="Times New Roman"/>
                      <w:i w:val="0"/>
                      <w:iCs w:val="0"/>
                      <w:caps w:val="0"/>
                      <w:color w:val="auto"/>
                      <w:spacing w:val="0"/>
                      <w:sz w:val="21"/>
                      <w:szCs w:val="21"/>
                      <w:highlight w:val="none"/>
                      <w:u w:val="none"/>
                      <w:shd w:val="clear" w:fill="FFFFFF"/>
                    </w:rPr>
                    <w:fldChar w:fldCharType="end"/>
                  </w:r>
                  <w:r>
                    <w:rPr>
                      <w:rFonts w:hint="default" w:ascii="Times New Roman" w:hAnsi="Times New Roman" w:eastAsia="宋体" w:cs="Times New Roman"/>
                      <w:i w:val="0"/>
                      <w:iCs w:val="0"/>
                      <w:caps w:val="0"/>
                      <w:color w:val="auto"/>
                      <w:spacing w:val="0"/>
                      <w:sz w:val="21"/>
                      <w:szCs w:val="21"/>
                      <w:highlight w:val="none"/>
                      <w:shd w:val="clear" w:fill="FFFFFF"/>
                    </w:rPr>
                    <w:t>和农药等产品创新，减少生产和使用过程中挥发性有机物排放。积极开发缓释肥料新品种，减少化肥施用过程中氨的排放。</w:t>
                  </w:r>
                </w:p>
              </w:tc>
              <w:tc>
                <w:tcPr>
                  <w:tcW w:w="653" w:type="pct"/>
                  <w:noWrap w:val="0"/>
                  <w:vAlign w:val="center"/>
                </w:tcPr>
                <w:p w14:paraId="38FC372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lang w:val="en-US" w:eastAsia="zh-CN"/>
                    </w:rPr>
                    <w:t>本项目不属于。</w:t>
                  </w:r>
                </w:p>
              </w:tc>
            </w:tr>
          </w:tbl>
          <w:p w14:paraId="49ACD8AD">
            <w:pPr>
              <w:pStyle w:val="5"/>
              <w:keepNext/>
              <w:keepLines/>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snapToGrid/>
                <w:color w:val="auto"/>
                <w:sz w:val="24"/>
                <w:szCs w:val="24"/>
                <w:highlight w:val="none"/>
              </w:rPr>
            </w:pPr>
            <w:r>
              <w:rPr>
                <w:rFonts w:hint="default" w:ascii="Times New Roman" w:hAnsi="Times New Roman" w:eastAsia="宋体" w:cs="Times New Roman"/>
                <w:b w:val="0"/>
                <w:bCs w:val="0"/>
                <w:snapToGrid/>
                <w:color w:val="auto"/>
                <w:sz w:val="24"/>
                <w:szCs w:val="24"/>
                <w:highlight w:val="none"/>
              </w:rPr>
              <w:t>综上，项目生产可满足</w:t>
            </w:r>
            <w:r>
              <w:rPr>
                <w:rFonts w:hint="default" w:ascii="Times New Roman" w:hAnsi="Times New Roman" w:eastAsia="宋体" w:cs="Times New Roman"/>
                <w:b w:val="0"/>
                <w:bCs w:val="0"/>
                <w:snapToGrid/>
                <w:color w:val="auto"/>
                <w:sz w:val="24"/>
                <w:szCs w:val="24"/>
                <w:highlight w:val="none"/>
                <w:lang w:val="en-US" w:eastAsia="zh-CN"/>
              </w:rPr>
              <w:t>“大气污染防治行动计划”</w:t>
            </w:r>
            <w:r>
              <w:rPr>
                <w:rFonts w:hint="default" w:ascii="Times New Roman" w:hAnsi="Times New Roman" w:eastAsia="宋体" w:cs="Times New Roman"/>
                <w:b w:val="0"/>
                <w:bCs w:val="0"/>
                <w:snapToGrid/>
                <w:color w:val="auto"/>
                <w:sz w:val="24"/>
                <w:szCs w:val="24"/>
                <w:highlight w:val="none"/>
              </w:rPr>
              <w:t>中的相关要求。</w:t>
            </w:r>
          </w:p>
          <w:p w14:paraId="3FF0C2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2" w:firstLineChars="200"/>
              <w:jc w:val="left"/>
              <w:textAlignment w:val="auto"/>
              <w:outlineLvl w:val="9"/>
              <w:rPr>
                <w:rFonts w:hint="default" w:ascii="Times New Roman" w:hAnsi="Times New Roman" w:eastAsia="宋体" w:cs="Times New Roman"/>
                <w:color w:val="auto"/>
                <w:szCs w:val="24"/>
              </w:rPr>
            </w:pPr>
            <w:r>
              <w:rPr>
                <w:rFonts w:hint="default" w:ascii="Times New Roman" w:hAnsi="Times New Roman" w:eastAsia="宋体" w:cs="Times New Roman"/>
                <w:b/>
                <w:bCs w:val="0"/>
                <w:caps w:val="0"/>
                <w:color w:val="auto"/>
                <w:spacing w:val="0"/>
                <w:w w:val="100"/>
                <w:position w:val="0"/>
                <w:sz w:val="24"/>
                <w:szCs w:val="24"/>
                <w:lang w:val="en-US" w:eastAsia="zh-CN"/>
              </w:rPr>
              <w:t>1</w:t>
            </w:r>
            <w:r>
              <w:rPr>
                <w:rFonts w:hint="default" w:ascii="Times New Roman" w:hAnsi="Times New Roman" w:cs="Times New Roman"/>
                <w:b/>
                <w:bCs w:val="0"/>
                <w:caps w:val="0"/>
                <w:color w:val="auto"/>
                <w:spacing w:val="0"/>
                <w:w w:val="100"/>
                <w:position w:val="0"/>
                <w:sz w:val="24"/>
                <w:szCs w:val="24"/>
                <w:lang w:val="en-US" w:eastAsia="zh-CN"/>
              </w:rPr>
              <w:t>3</w:t>
            </w:r>
            <w:r>
              <w:rPr>
                <w:rFonts w:hint="default" w:ascii="Times New Roman" w:hAnsi="Times New Roman" w:eastAsia="宋体" w:cs="Times New Roman"/>
                <w:b/>
                <w:bCs w:val="0"/>
                <w:caps w:val="0"/>
                <w:color w:val="auto"/>
                <w:spacing w:val="0"/>
                <w:w w:val="100"/>
                <w:position w:val="0"/>
                <w:sz w:val="24"/>
                <w:szCs w:val="24"/>
                <w:lang w:val="en-US" w:eastAsia="zh-CN"/>
              </w:rPr>
              <w:t>、项目与</w:t>
            </w:r>
            <w:r>
              <w:rPr>
                <w:rFonts w:hint="default" w:ascii="Times New Roman" w:hAnsi="Times New Roman" w:eastAsia="宋体" w:cs="Times New Roman"/>
                <w:b/>
                <w:bCs/>
                <w:color w:val="auto"/>
                <w:sz w:val="24"/>
                <w:szCs w:val="24"/>
              </w:rPr>
              <w:t>《长江经济带发展负面清单指南（试行）》（长江办〔2022〕7号）相符性分析</w:t>
            </w:r>
          </w:p>
          <w:p w14:paraId="6D4D6600">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表1</w:t>
            </w:r>
            <w:r>
              <w:rPr>
                <w:rFonts w:hint="default" w:ascii="Times New Roman" w:hAnsi="Times New Roman" w:eastAsia="宋体" w:cs="Times New Roman"/>
                <w:b/>
                <w:color w:val="auto"/>
                <w:sz w:val="21"/>
                <w:szCs w:val="21"/>
                <w:lang w:val="en-US" w:eastAsia="zh-CN"/>
              </w:rPr>
              <w:t>-1</w:t>
            </w:r>
            <w:r>
              <w:rPr>
                <w:rFonts w:hint="default" w:ascii="Times New Roman" w:hAnsi="Times New Roman" w:cs="Times New Roman"/>
                <w:b/>
                <w:color w:val="auto"/>
                <w:sz w:val="21"/>
                <w:szCs w:val="21"/>
                <w:lang w:val="en-US" w:eastAsia="zh-CN"/>
              </w:rPr>
              <w:t>5</w:t>
            </w:r>
            <w:r>
              <w:rPr>
                <w:rFonts w:hint="default"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rPr>
              <w:t>与《长江经济带发展负面清单指南（试行）》相符性分析</w:t>
            </w:r>
          </w:p>
          <w:tbl>
            <w:tblPr>
              <w:tblStyle w:val="29"/>
              <w:tblW w:w="4992" w:type="pct"/>
              <w:tblInd w:w="0" w:type="dxa"/>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33"/>
              <w:gridCol w:w="4052"/>
              <w:gridCol w:w="1754"/>
              <w:gridCol w:w="655"/>
            </w:tblGrid>
            <w:tr w14:paraId="538FBDDB">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3" w:hRule="atLeast"/>
                <w:tblHeader/>
              </w:trPr>
              <w:tc>
                <w:tcPr>
                  <w:tcW w:w="314" w:type="pct"/>
                  <w:noWrap w:val="0"/>
                  <w:vAlign w:val="center"/>
                </w:tcPr>
                <w:p w14:paraId="2A36BAFB">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2938" w:type="pct"/>
                  <w:noWrap w:val="0"/>
                  <w:vAlign w:val="center"/>
                </w:tcPr>
                <w:p w14:paraId="2EB5C772">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具体要求</w:t>
                  </w:r>
                </w:p>
              </w:tc>
              <w:tc>
                <w:tcPr>
                  <w:tcW w:w="1272" w:type="pct"/>
                  <w:noWrap w:val="0"/>
                  <w:vAlign w:val="center"/>
                </w:tcPr>
                <w:p w14:paraId="2EC3257A">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本项目情况</w:t>
                  </w:r>
                </w:p>
              </w:tc>
              <w:tc>
                <w:tcPr>
                  <w:tcW w:w="475" w:type="pct"/>
                  <w:noWrap w:val="0"/>
                  <w:vAlign w:val="center"/>
                </w:tcPr>
                <w:p w14:paraId="3496CDCD">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相符性分析</w:t>
                  </w:r>
                </w:p>
              </w:tc>
            </w:tr>
            <w:tr w14:paraId="39FC08C9">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73" w:hRule="atLeast"/>
              </w:trPr>
              <w:tc>
                <w:tcPr>
                  <w:tcW w:w="314" w:type="pct"/>
                  <w:noWrap w:val="0"/>
                  <w:vAlign w:val="center"/>
                </w:tcPr>
                <w:p w14:paraId="54231D28">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938" w:type="pct"/>
                  <w:noWrap w:val="0"/>
                  <w:vAlign w:val="center"/>
                </w:tcPr>
                <w:p w14:paraId="0FAF6265">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禁止建设不符合全国和省级港口布局规划以及港口总体规划的码头项目，禁止建设不符合《长江干线过江通道布局规划》的过长江通道项目。</w:t>
                  </w:r>
                </w:p>
              </w:tc>
              <w:tc>
                <w:tcPr>
                  <w:tcW w:w="1272" w:type="pct"/>
                  <w:noWrap w:val="0"/>
                  <w:vAlign w:val="center"/>
                </w:tcPr>
                <w:p w14:paraId="418B0D3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本项目不属于码头、过长江通道项目。</w:t>
                  </w:r>
                </w:p>
              </w:tc>
              <w:tc>
                <w:tcPr>
                  <w:tcW w:w="475" w:type="pct"/>
                  <w:noWrap w:val="0"/>
                  <w:vAlign w:val="center"/>
                </w:tcPr>
                <w:p w14:paraId="5F643F1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2A77F86A">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0F288AB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938" w:type="pct"/>
                  <w:noWrap w:val="0"/>
                  <w:vAlign w:val="center"/>
                </w:tcPr>
                <w:p w14:paraId="774F89A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禁止在自然保护区核心区、缓冲区的岸线和河段范围内投资建设旅游和生产经营项目。禁止在风景名胜区核心景区的岸线和河段范围内投资建设与风景名胜资源保护无关的项目。</w:t>
                  </w:r>
                </w:p>
              </w:tc>
              <w:tc>
                <w:tcPr>
                  <w:tcW w:w="1272" w:type="pct"/>
                  <w:noWrap w:val="0"/>
                  <w:vAlign w:val="center"/>
                </w:tcPr>
                <w:p w14:paraId="4DE5A6F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default" w:ascii="Times New Roman" w:hAnsi="Times New Roman" w:eastAsia="宋体" w:cs="Times New Roman"/>
                      <w:bCs/>
                      <w:color w:val="auto"/>
                      <w:szCs w:val="21"/>
                    </w:rPr>
                    <w:t>不属于。</w:t>
                  </w:r>
                </w:p>
              </w:tc>
              <w:tc>
                <w:tcPr>
                  <w:tcW w:w="475" w:type="pct"/>
                  <w:noWrap w:val="0"/>
                  <w:vAlign w:val="center"/>
                </w:tcPr>
                <w:p w14:paraId="554AE150">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14E9192D">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67" w:hRule="atLeast"/>
              </w:trPr>
              <w:tc>
                <w:tcPr>
                  <w:tcW w:w="314" w:type="pct"/>
                  <w:noWrap w:val="0"/>
                  <w:vAlign w:val="center"/>
                </w:tcPr>
                <w:p w14:paraId="5D49DF83">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938" w:type="pct"/>
                  <w:noWrap w:val="0"/>
                  <w:vAlign w:val="center"/>
                </w:tcPr>
                <w:p w14:paraId="13B2240E">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272" w:type="pct"/>
                  <w:noWrap w:val="0"/>
                  <w:vAlign w:val="center"/>
                </w:tcPr>
                <w:p w14:paraId="5227ED34">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本项目选址不在饮用水水源保护区的岸线和河段范围内。</w:t>
                  </w:r>
                </w:p>
              </w:tc>
              <w:tc>
                <w:tcPr>
                  <w:tcW w:w="475" w:type="pct"/>
                  <w:noWrap w:val="0"/>
                  <w:vAlign w:val="center"/>
                </w:tcPr>
                <w:p w14:paraId="574C93EF">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01EA79F5">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4B053C0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938" w:type="pct"/>
                  <w:noWrap w:val="0"/>
                  <w:vAlign w:val="center"/>
                </w:tcPr>
                <w:p w14:paraId="1EE9A52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272" w:type="pct"/>
                  <w:noWrap w:val="0"/>
                  <w:vAlign w:val="center"/>
                </w:tcPr>
                <w:p w14:paraId="1CD87820">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本项目</w:t>
                  </w:r>
                  <w:r>
                    <w:rPr>
                      <w:rFonts w:hint="default" w:ascii="Times New Roman" w:hAnsi="Times New Roman" w:eastAsia="宋体" w:cs="Times New Roman"/>
                      <w:color w:val="auto"/>
                      <w:szCs w:val="21"/>
                    </w:rPr>
                    <w:t>不涉及。</w:t>
                  </w:r>
                </w:p>
              </w:tc>
              <w:tc>
                <w:tcPr>
                  <w:tcW w:w="475" w:type="pct"/>
                  <w:noWrap w:val="0"/>
                  <w:vAlign w:val="center"/>
                </w:tcPr>
                <w:p w14:paraId="716CDB1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1B7B93A7">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72659F6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938" w:type="pct"/>
                  <w:noWrap w:val="0"/>
                  <w:vAlign w:val="center"/>
                </w:tcPr>
                <w:p w14:paraId="7C6F167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272" w:type="pct"/>
                  <w:noWrap w:val="0"/>
                  <w:vAlign w:val="center"/>
                </w:tcPr>
                <w:p w14:paraId="320BA89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本项目选址不在划定的岸线保护区和保留区内。</w:t>
                  </w:r>
                </w:p>
              </w:tc>
              <w:tc>
                <w:tcPr>
                  <w:tcW w:w="475" w:type="pct"/>
                  <w:noWrap w:val="0"/>
                  <w:vAlign w:val="center"/>
                </w:tcPr>
                <w:p w14:paraId="59BA987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706E683B">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60" w:hRule="atLeast"/>
              </w:trPr>
              <w:tc>
                <w:tcPr>
                  <w:tcW w:w="314" w:type="pct"/>
                  <w:noWrap w:val="0"/>
                  <w:vAlign w:val="center"/>
                </w:tcPr>
                <w:p w14:paraId="706FEF6F">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2938" w:type="pct"/>
                  <w:noWrap w:val="0"/>
                  <w:vAlign w:val="center"/>
                </w:tcPr>
                <w:p w14:paraId="27ED6FD0">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禁止未经许可在长江干支流及湖泊新设、改设或扩大排污口。</w:t>
                  </w:r>
                </w:p>
              </w:tc>
              <w:tc>
                <w:tcPr>
                  <w:tcW w:w="1272" w:type="pct"/>
                  <w:noWrap w:val="0"/>
                  <w:vAlign w:val="center"/>
                </w:tcPr>
                <w:p w14:paraId="0105005A">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w:t>
                  </w:r>
                  <w:r>
                    <w:rPr>
                      <w:rFonts w:hint="eastAsia" w:cs="Times New Roman"/>
                      <w:color w:val="auto"/>
                      <w:highlight w:val="none"/>
                      <w:lang w:val="en-US" w:eastAsia="zh-CN"/>
                    </w:rPr>
                    <w:t>项目新增食堂</w:t>
                  </w:r>
                  <w:r>
                    <w:rPr>
                      <w:rFonts w:hint="default" w:ascii="Times New Roman" w:hAnsi="Times New Roman" w:eastAsia="宋体" w:cs="Times New Roman"/>
                      <w:color w:val="auto"/>
                      <w:kern w:val="2"/>
                      <w:sz w:val="21"/>
                      <w:szCs w:val="24"/>
                      <w:highlight w:val="none"/>
                      <w:lang w:val="en-US" w:eastAsia="zh-CN" w:bidi="zh-CN"/>
                    </w:rPr>
                    <w:t>废水经隔油池预处理后与现有项目生产废水一起进入厂区污水处理站（500t/d）处理，然后通过园区污水管网排入高安市工业园污水处理厂处理；新增生活污水经化粪池预处理后，通过市政管网排入高安市城市污水处理厂处理</w:t>
                  </w:r>
                  <w:r>
                    <w:rPr>
                      <w:rFonts w:hint="default" w:ascii="Times New Roman" w:hAnsi="Times New Roman" w:eastAsia="宋体" w:cs="Times New Roman"/>
                      <w:color w:val="auto"/>
                      <w:szCs w:val="21"/>
                    </w:rPr>
                    <w:t>，不涉及在长江干支流及湖泊新设、改设或扩大排污口。</w:t>
                  </w:r>
                </w:p>
              </w:tc>
              <w:tc>
                <w:tcPr>
                  <w:tcW w:w="475" w:type="pct"/>
                  <w:noWrap w:val="0"/>
                  <w:vAlign w:val="center"/>
                </w:tcPr>
                <w:p w14:paraId="743360C1">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3DA2A22C">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96" w:hRule="atLeast"/>
              </w:trPr>
              <w:tc>
                <w:tcPr>
                  <w:tcW w:w="314" w:type="pct"/>
                  <w:noWrap w:val="0"/>
                  <w:vAlign w:val="center"/>
                </w:tcPr>
                <w:p w14:paraId="09E90994">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2938" w:type="pct"/>
                  <w:noWrap w:val="0"/>
                  <w:vAlign w:val="center"/>
                </w:tcPr>
                <w:p w14:paraId="36278E5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禁止在长江干支流、重要湖泊岸线 1 公里范围内新建、扩建化工园区和化工项目。禁止在长江干线三公里范围内和重要支流岸线一公里范围内新建、改建、扩建尾矿库、冶炼渣库和磷石膏库，以提升安全、生态环境保护水平为目的的改建除外。禁止在合规园区外新建、扩建钢铁、石化、化工、焦化、建材、有色、制浆造纸等高污染项目。</w:t>
                  </w:r>
                </w:p>
              </w:tc>
              <w:tc>
                <w:tcPr>
                  <w:tcW w:w="1272" w:type="pct"/>
                  <w:noWrap w:val="0"/>
                  <w:vAlign w:val="center"/>
                </w:tcPr>
                <w:p w14:paraId="2E527E1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本项目不属于钢铁、石化、化工、焦化、建材、有色、制浆造纸。</w:t>
                  </w:r>
                </w:p>
              </w:tc>
              <w:tc>
                <w:tcPr>
                  <w:tcW w:w="475" w:type="pct"/>
                  <w:noWrap w:val="0"/>
                  <w:vAlign w:val="center"/>
                </w:tcPr>
                <w:p w14:paraId="498E2208">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4795031A">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73" w:hRule="atLeast"/>
              </w:trPr>
              <w:tc>
                <w:tcPr>
                  <w:tcW w:w="314" w:type="pct"/>
                  <w:noWrap w:val="0"/>
                  <w:vAlign w:val="center"/>
                </w:tcPr>
                <w:p w14:paraId="4187A89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2938" w:type="pct"/>
                  <w:noWrap w:val="0"/>
                  <w:vAlign w:val="center"/>
                </w:tcPr>
                <w:p w14:paraId="04C2250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禁止新建、扩建不符合国家石化、现代煤化工等产业布局规划的项目。</w:t>
                  </w:r>
                </w:p>
              </w:tc>
              <w:tc>
                <w:tcPr>
                  <w:tcW w:w="1272" w:type="pct"/>
                  <w:noWrap w:val="0"/>
                  <w:vAlign w:val="center"/>
                </w:tcPr>
                <w:p w14:paraId="11811678">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本项目不属于石化、现代煤化工等产业。</w:t>
                  </w:r>
                </w:p>
              </w:tc>
              <w:tc>
                <w:tcPr>
                  <w:tcW w:w="475" w:type="pct"/>
                  <w:noWrap w:val="0"/>
                  <w:vAlign w:val="center"/>
                </w:tcPr>
                <w:p w14:paraId="2A308E15">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7C3AC376">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02" w:hRule="atLeast"/>
              </w:trPr>
              <w:tc>
                <w:tcPr>
                  <w:tcW w:w="314" w:type="pct"/>
                  <w:noWrap w:val="0"/>
                  <w:vAlign w:val="center"/>
                </w:tcPr>
                <w:p w14:paraId="16CC2DD1">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2938" w:type="pct"/>
                  <w:noWrap w:val="0"/>
                  <w:vAlign w:val="center"/>
                </w:tcPr>
                <w:p w14:paraId="1CA51A6A">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禁止新建、扩建法律法规和相关政策明令禁止的落后产能项目。</w:t>
                  </w:r>
                </w:p>
              </w:tc>
              <w:tc>
                <w:tcPr>
                  <w:tcW w:w="1272" w:type="pct"/>
                  <w:noWrap w:val="0"/>
                  <w:vAlign w:val="center"/>
                </w:tcPr>
                <w:p w14:paraId="54C3B6C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本项目不属于法律法规和相关政策明令禁止的落后产能项目。</w:t>
                  </w:r>
                </w:p>
              </w:tc>
              <w:tc>
                <w:tcPr>
                  <w:tcW w:w="475" w:type="pct"/>
                  <w:noWrap w:val="0"/>
                  <w:vAlign w:val="center"/>
                </w:tcPr>
                <w:p w14:paraId="5B5A31D0">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2825AFE1">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9" w:hRule="atLeast"/>
              </w:trPr>
              <w:tc>
                <w:tcPr>
                  <w:tcW w:w="314" w:type="pct"/>
                  <w:noWrap w:val="0"/>
                  <w:vAlign w:val="center"/>
                </w:tcPr>
                <w:p w14:paraId="2A0D7A7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2938" w:type="pct"/>
                  <w:noWrap w:val="0"/>
                  <w:vAlign w:val="center"/>
                </w:tcPr>
                <w:p w14:paraId="758E31F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禁止新建、扩建不符合国家产能置换要求的严重过剩产能行业的项目。</w:t>
                  </w:r>
                </w:p>
              </w:tc>
              <w:tc>
                <w:tcPr>
                  <w:tcW w:w="1272" w:type="pct"/>
                  <w:noWrap w:val="0"/>
                  <w:vAlign w:val="center"/>
                </w:tcPr>
                <w:p w14:paraId="4F4C480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本项目不属于过剩产能行业。</w:t>
                  </w:r>
                </w:p>
              </w:tc>
              <w:tc>
                <w:tcPr>
                  <w:tcW w:w="475" w:type="pct"/>
                  <w:noWrap w:val="0"/>
                  <w:vAlign w:val="center"/>
                </w:tcPr>
                <w:p w14:paraId="020B020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56C7441D">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2" w:hRule="atLeast"/>
              </w:trPr>
              <w:tc>
                <w:tcPr>
                  <w:tcW w:w="314" w:type="pct"/>
                  <w:noWrap w:val="0"/>
                  <w:vAlign w:val="center"/>
                </w:tcPr>
                <w:p w14:paraId="58F8C57C">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2938" w:type="pct"/>
                  <w:noWrap w:val="0"/>
                  <w:vAlign w:val="center"/>
                </w:tcPr>
                <w:p w14:paraId="6CC640B4">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禁止新建、扩建不符合要求的高耗能高排放项目。</w:t>
                  </w:r>
                </w:p>
              </w:tc>
              <w:tc>
                <w:tcPr>
                  <w:tcW w:w="1272" w:type="pct"/>
                  <w:noWrap w:val="0"/>
                  <w:vAlign w:val="center"/>
                </w:tcPr>
                <w:p w14:paraId="6A54495F">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default" w:ascii="Times New Roman" w:hAnsi="Times New Roman" w:eastAsia="宋体" w:cs="Times New Roman"/>
                      <w:color w:val="auto"/>
                      <w:szCs w:val="21"/>
                      <w:lang w:eastAsia="zh-CN"/>
                    </w:rPr>
                    <w:t>不属于高耗能高排放项目</w:t>
                  </w:r>
                  <w:r>
                    <w:rPr>
                      <w:rFonts w:hint="default" w:ascii="Times New Roman" w:hAnsi="Times New Roman" w:eastAsia="宋体" w:cs="Times New Roman"/>
                      <w:color w:val="auto"/>
                      <w:szCs w:val="21"/>
                    </w:rPr>
                    <w:t>。</w:t>
                  </w:r>
                </w:p>
              </w:tc>
              <w:tc>
                <w:tcPr>
                  <w:tcW w:w="475" w:type="pct"/>
                  <w:noWrap w:val="0"/>
                  <w:vAlign w:val="center"/>
                </w:tcPr>
                <w:p w14:paraId="1C5D231F">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bl>
          <w:p w14:paraId="03732015">
            <w:pPr>
              <w:pStyle w:val="6"/>
              <w:spacing w:line="360" w:lineRule="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rPr>
              <w:t>综上所述，项目不属于《长江经济带发展负面清单指南（试行）》（长江办〔2022〕7号）禁止建设的内容。</w:t>
            </w:r>
          </w:p>
        </w:tc>
      </w:tr>
    </w:tbl>
    <w:p w14:paraId="2F953A45">
      <w:pPr>
        <w:spacing w:line="360" w:lineRule="auto"/>
        <w:outlineLvl w:val="0"/>
        <w:rPr>
          <w:rFonts w:hint="default" w:ascii="Times New Roman" w:hAnsi="Times New Roman" w:eastAsia="宋体" w:cs="Times New Roman"/>
          <w:color w:val="auto"/>
          <w:sz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6D205F32">
      <w:pPr>
        <w:pStyle w:val="26"/>
        <w:jc w:val="center"/>
        <w:outlineLvl w:val="0"/>
        <w:rPr>
          <w:rFonts w:hint="default" w:ascii="Times New Roman" w:hAnsi="Times New Roman" w:eastAsia="宋体" w:cs="Times New Roman"/>
          <w:snapToGrid w:val="0"/>
          <w:color w:val="auto"/>
          <w:sz w:val="30"/>
          <w:szCs w:val="30"/>
        </w:rPr>
      </w:pPr>
      <w:bookmarkStart w:id="5" w:name="_Toc20348"/>
      <w:r>
        <w:rPr>
          <w:rFonts w:hint="default" w:ascii="Times New Roman" w:hAnsi="Times New Roman" w:eastAsia="宋体" w:cs="Times New Roman"/>
          <w:snapToGrid w:val="0"/>
          <w:color w:val="auto"/>
          <w:sz w:val="30"/>
          <w:szCs w:val="30"/>
        </w:rPr>
        <w:t>二、建设项目工程分析</w:t>
      </w:r>
      <w:bookmarkEnd w:id="5"/>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8221"/>
        <w:gridCol w:w="15"/>
      </w:tblGrid>
      <w:tr w14:paraId="22242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90" w:hRule="atLeast"/>
          <w:jc w:val="center"/>
        </w:trPr>
        <w:tc>
          <w:tcPr>
            <w:tcW w:w="823" w:type="dxa"/>
            <w:noWrap w:val="0"/>
            <w:vAlign w:val="center"/>
          </w:tcPr>
          <w:p w14:paraId="7EC2F44C">
            <w:pPr>
              <w:pStyle w:val="26"/>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建设内容</w:t>
            </w:r>
          </w:p>
        </w:tc>
        <w:tc>
          <w:tcPr>
            <w:tcW w:w="8161" w:type="dxa"/>
            <w:noWrap w:val="0"/>
            <w:vAlign w:val="top"/>
          </w:tcPr>
          <w:p w14:paraId="47F44F9A">
            <w:pPr>
              <w:widowControl w:val="0"/>
              <w:numPr>
                <w:ilvl w:val="0"/>
                <w:numId w:val="0"/>
              </w:numPr>
              <w:tabs>
                <w:tab w:val="left" w:pos="1235"/>
              </w:tabs>
              <w:autoSpaceDE w:val="0"/>
              <w:autoSpaceDN w:val="0"/>
              <w:spacing w:before="78" w:after="0" w:line="360" w:lineRule="auto"/>
              <w:ind w:right="0" w:rightChars="0" w:firstLine="482" w:firstLineChars="200"/>
              <w:jc w:val="both"/>
              <w:outlineLvl w:val="3"/>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1、项目由来</w:t>
            </w:r>
          </w:p>
          <w:p w14:paraId="36E259FA">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江西天孚科技有限公司是一家集研发、生产、销售于一体的科技型技术企业，成立于2016年，注册资本15000万元，公司坐落于</w:t>
            </w:r>
            <w:r>
              <w:rPr>
                <w:rFonts w:hint="default" w:ascii="Times New Roman" w:hAnsi="Times New Roman" w:cs="Times New Roman"/>
                <w:color w:val="auto"/>
                <w:sz w:val="24"/>
                <w:highlight w:val="none"/>
                <w:lang w:eastAsia="zh-CN"/>
              </w:rPr>
              <w:t>江西高安高新技术产业园</w:t>
            </w:r>
            <w:r>
              <w:rPr>
                <w:rFonts w:hint="default" w:ascii="Times New Roman" w:hAnsi="Times New Roman" w:eastAsia="宋体" w:cs="Times New Roman"/>
                <w:color w:val="auto"/>
                <w:sz w:val="24"/>
                <w:highlight w:val="none"/>
                <w:lang w:eastAsia="zh-CN"/>
              </w:rPr>
              <w:t>。公司规划总投资10亿元，总占地面积243亩，总建筑面积30万平方米；项目分两期建设，第一期建设完成12万平方米，其中4栋厂房建筑面积70400平方米，员工宿舍7栋，服务中心楼1栋，地下室26690平方米。目前第一期建设项目已于2021年投入使用，二期建设已于2023年8月启动，</w:t>
            </w:r>
            <w:r>
              <w:rPr>
                <w:rFonts w:hint="default" w:ascii="Times New Roman" w:hAnsi="Times New Roman" w:eastAsia="宋体" w:cs="Times New Roman"/>
                <w:color w:val="auto"/>
                <w:sz w:val="24"/>
                <w:highlight w:val="none"/>
                <w:lang w:val="en-US" w:eastAsia="zh-CN"/>
              </w:rPr>
              <w:t>暂未建设完成</w:t>
            </w:r>
            <w:r>
              <w:rPr>
                <w:rFonts w:hint="default" w:ascii="Times New Roman" w:hAnsi="Times New Roman" w:eastAsia="宋体" w:cs="Times New Roman"/>
                <w:color w:val="auto"/>
                <w:sz w:val="24"/>
                <w:highlight w:val="none"/>
                <w:lang w:eastAsia="zh-CN"/>
              </w:rPr>
              <w:t>。</w:t>
            </w:r>
          </w:p>
          <w:p w14:paraId="7F58C381">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项目一期于</w:t>
            </w:r>
            <w:r>
              <w:rPr>
                <w:rFonts w:hint="default" w:ascii="Times New Roman" w:hAnsi="Times New Roman" w:eastAsia="宋体" w:cs="Times New Roman"/>
                <w:color w:val="auto"/>
                <w:sz w:val="24"/>
                <w:highlight w:val="none"/>
              </w:rPr>
              <w:t>2017年5月4日取得原高安市环境保护局《关于江西天孚科技有限公司光器件建设项目环境影响报告表的批复》（高环评字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[2017]</w:t>
            </w:r>
            <w:r>
              <w:rPr>
                <w:rFonts w:hint="default" w:ascii="Times New Roman" w:hAnsi="Times New Roman" w:eastAsia="宋体" w:cs="Times New Roman"/>
                <w:color w:val="auto"/>
                <w:sz w:val="24"/>
                <w:highlight w:val="none"/>
              </w:rPr>
              <w:t>24号）。因市场变化，企业建设过程中总体规划有重大变化，于2020年重新报批，并获得高安市生态环境局《关于江西天孚科技有限公司光器件建设项目环境影响报告表的批复》（高环评字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[2022]</w:t>
            </w:r>
            <w:r>
              <w:rPr>
                <w:rFonts w:hint="default" w:ascii="Times New Roman" w:hAnsi="Times New Roman" w:eastAsia="宋体" w:cs="Times New Roman"/>
                <w:color w:val="auto"/>
                <w:sz w:val="24"/>
                <w:highlight w:val="none"/>
              </w:rPr>
              <w:t>16号）。</w:t>
            </w:r>
            <w:r>
              <w:rPr>
                <w:rFonts w:hint="default" w:ascii="Times New Roman" w:hAnsi="Times New Roman" w:eastAsia="宋体" w:cs="Times New Roman"/>
                <w:color w:val="auto"/>
                <w:sz w:val="24"/>
                <w:highlight w:val="none"/>
                <w:lang w:val="en-US" w:eastAsia="zh-CN"/>
              </w:rPr>
              <w:t>2022年，</w:t>
            </w:r>
            <w:r>
              <w:rPr>
                <w:rFonts w:hint="default" w:ascii="Times New Roman" w:hAnsi="Times New Roman" w:eastAsia="宋体" w:cs="Times New Roman"/>
                <w:color w:val="auto"/>
                <w:sz w:val="24"/>
                <w:highlight w:val="none"/>
              </w:rPr>
              <w:t>因市场需求，</w:t>
            </w:r>
            <w:r>
              <w:rPr>
                <w:rFonts w:hint="default" w:ascii="Times New Roman" w:hAnsi="Times New Roman" w:eastAsia="宋体" w:cs="Times New Roman"/>
                <w:color w:val="auto"/>
                <w:sz w:val="24"/>
                <w:highlight w:val="none"/>
                <w:lang w:val="en-US" w:eastAsia="zh-CN"/>
              </w:rPr>
              <w:t>企业对一期产品中的</w:t>
            </w:r>
            <w:r>
              <w:rPr>
                <w:rFonts w:hint="default" w:ascii="Times New Roman" w:hAnsi="Times New Roman" w:eastAsia="宋体" w:cs="Times New Roman"/>
                <w:color w:val="auto"/>
                <w:sz w:val="24"/>
                <w:highlight w:val="none"/>
              </w:rPr>
              <w:t>产品</w:t>
            </w:r>
            <w:r>
              <w:rPr>
                <w:rFonts w:hint="default" w:ascii="Times New Roman" w:hAnsi="Times New Roman" w:eastAsia="宋体" w:cs="Times New Roman"/>
                <w:color w:val="auto"/>
                <w:sz w:val="24"/>
                <w:highlight w:val="none"/>
                <w:lang w:eastAsia="zh-CN"/>
              </w:rPr>
              <w:t>FA光器件</w:t>
            </w:r>
            <w:r>
              <w:rPr>
                <w:rFonts w:hint="default" w:ascii="Times New Roman" w:hAnsi="Times New Roman" w:eastAsia="宋体" w:cs="Times New Roman"/>
                <w:color w:val="auto"/>
                <w:sz w:val="24"/>
                <w:highlight w:val="none"/>
                <w:lang w:val="en-US" w:eastAsia="zh-CN"/>
              </w:rPr>
              <w:t>和</w:t>
            </w:r>
            <w:r>
              <w:rPr>
                <w:rFonts w:hint="default" w:ascii="Times New Roman" w:hAnsi="Times New Roman" w:eastAsia="宋体" w:cs="Times New Roman"/>
                <w:color w:val="auto"/>
                <w:sz w:val="24"/>
                <w:highlight w:val="none"/>
              </w:rPr>
              <w:t>光学冷加工器件</w:t>
            </w:r>
            <w:r>
              <w:rPr>
                <w:rFonts w:hint="default" w:ascii="Times New Roman" w:hAnsi="Times New Roman" w:eastAsia="宋体" w:cs="Times New Roman"/>
                <w:color w:val="auto"/>
                <w:sz w:val="24"/>
                <w:highlight w:val="none"/>
                <w:lang w:val="en-US" w:eastAsia="zh-CN"/>
              </w:rPr>
              <w:t>分别进行改扩建，并相应取得《</w:t>
            </w:r>
            <w:r>
              <w:rPr>
                <w:rFonts w:hint="default" w:ascii="Times New Roman" w:hAnsi="Times New Roman" w:eastAsia="宋体" w:cs="Times New Roman"/>
                <w:color w:val="auto"/>
                <w:sz w:val="24"/>
                <w:highlight w:val="none"/>
              </w:rPr>
              <w:t>关于江西天孚科技有限公司数据中心高速率单模多通道光器件建设项目环境影响报告表的批复》（高环评字</w:t>
            </w:r>
            <w:r>
              <w:rPr>
                <w:rFonts w:hint="default" w:ascii="Times New Roman" w:hAnsi="Times New Roman" w:eastAsia="宋体" w:cs="Times New Roman"/>
                <w:color w:val="auto"/>
                <w:sz w:val="24"/>
                <w:highlight w:val="none"/>
                <w:lang w:val="en-US" w:eastAsia="zh-CN"/>
              </w:rPr>
              <w:t>[2022]44</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关于江西天孚科技有限公司高端镀膜、光学精密冷加工的核心光器件材料生产技术改造项目环境影响报告表的批复》（高环评字</w:t>
            </w:r>
            <w:r>
              <w:rPr>
                <w:rFonts w:hint="default" w:ascii="Times New Roman" w:hAnsi="Times New Roman" w:eastAsia="宋体" w:cs="Times New Roman"/>
                <w:color w:val="auto"/>
                <w:sz w:val="24"/>
                <w:highlight w:val="none"/>
                <w:lang w:val="en-US" w:eastAsia="zh-CN"/>
              </w:rPr>
              <w:t>[2022]46</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2022年6月17日企业对《光器件建设项目（一期第一阶段验收）》组织并通过了自主验收。</w:t>
            </w:r>
          </w:p>
          <w:p w14:paraId="38FE4ED5">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2022年7月，企业委托江西博瑄环保有限公司编制了《江西天孚科技有限公司光器件建设项目二期环境影响报告表》，并取得了《关于江西天孚科技有限公司光器件建设项目二期环境影响报告表的批复》（高环评字[2022]108号）。2023年，因市场需求，企业对高速光引擎数字化车间升级改造，并取得《关于江西天孚科技有限公司高速光引擎数字化车间升级改造项目环境影响报告表的批复》（高环评字[2023]21号）。2024年，因市场需求，企业分别对激光雷达光器件、高速光引擎和FA光器件进行升级改造，并取得《关于自动驾驶激光雷达光器件项目技术改造项目环境影响报告表的批复》（高环评字[2024]39号）、《关于</w:t>
            </w:r>
            <w:bookmarkStart w:id="6" w:name="OLE_LINK1"/>
            <w:r>
              <w:rPr>
                <w:rFonts w:hint="default" w:ascii="Times New Roman" w:hAnsi="Times New Roman" w:eastAsia="宋体" w:cs="Times New Roman"/>
                <w:color w:val="auto"/>
                <w:sz w:val="24"/>
                <w:szCs w:val="24"/>
                <w:highlight w:val="none"/>
                <w:lang w:val="en-US" w:eastAsia="zh-CN"/>
              </w:rPr>
              <w:t>江西天孚科技有限公司高速率COC先进封装项目技术改造项目</w:t>
            </w:r>
            <w:bookmarkEnd w:id="6"/>
            <w:r>
              <w:rPr>
                <w:rFonts w:hint="default" w:ascii="Times New Roman" w:hAnsi="Times New Roman" w:eastAsia="宋体" w:cs="Times New Roman"/>
                <w:color w:val="auto"/>
                <w:sz w:val="24"/>
                <w:highlight w:val="none"/>
                <w:lang w:val="en-US" w:eastAsia="zh-CN"/>
              </w:rPr>
              <w:t>环境影响报告表的批复》（高环评字[2024]74号）和《关于</w:t>
            </w:r>
            <w:bookmarkStart w:id="7" w:name="OLE_LINK20"/>
            <w:r>
              <w:rPr>
                <w:rFonts w:hint="default" w:ascii="Times New Roman" w:hAnsi="Times New Roman" w:eastAsia="宋体" w:cs="Times New Roman"/>
                <w:color w:val="auto"/>
                <w:sz w:val="24"/>
                <w:highlight w:val="none"/>
                <w:lang w:val="en-US" w:eastAsia="zh-CN"/>
              </w:rPr>
              <w:t>江西天孚科技有限公司FA光纤阵列36通道高精度光器件技术改造项目</w:t>
            </w:r>
            <w:bookmarkEnd w:id="7"/>
            <w:r>
              <w:rPr>
                <w:rFonts w:hint="default" w:ascii="Times New Roman" w:hAnsi="Times New Roman" w:eastAsia="宋体" w:cs="Times New Roman"/>
                <w:color w:val="auto"/>
                <w:sz w:val="24"/>
                <w:highlight w:val="none"/>
                <w:lang w:val="en-US" w:eastAsia="zh-CN"/>
              </w:rPr>
              <w:t>环境影响报告表的批复》（高环评字[2024]68号）。</w:t>
            </w:r>
          </w:p>
          <w:p w14:paraId="6415FDF5">
            <w:pPr>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现因市场需求，再次对高速光引擎项目进行技改，主要为以下几个方面：</w:t>
            </w:r>
          </w:p>
          <w:p w14:paraId="05F46107">
            <w:pPr>
              <w:spacing w:line="360" w:lineRule="auto"/>
              <w:ind w:firstLine="482"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（1）新增生产设备：</w:t>
            </w:r>
            <w:r>
              <w:rPr>
                <w:rFonts w:hint="default" w:ascii="Times New Roman" w:hAnsi="Times New Roman" w:eastAsia="宋体" w:cs="Times New Roman"/>
                <w:b w:val="0"/>
                <w:bCs w:val="0"/>
                <w:color w:val="auto"/>
                <w:sz w:val="24"/>
                <w:highlight w:val="none"/>
                <w:lang w:val="en-US" w:eastAsia="zh-CN"/>
              </w:rPr>
              <w:t>本技改项目</w:t>
            </w:r>
            <w:r>
              <w:rPr>
                <w:rFonts w:hint="eastAsia" w:cs="Times New Roman"/>
                <w:b w:val="0"/>
                <w:bCs w:val="0"/>
                <w:color w:val="auto"/>
                <w:sz w:val="24"/>
                <w:highlight w:val="none"/>
                <w:lang w:val="en-US" w:eastAsia="zh-CN"/>
              </w:rPr>
              <w:t>新增</w:t>
            </w:r>
            <w:r>
              <w:rPr>
                <w:rFonts w:hint="default" w:ascii="Times New Roman" w:hAnsi="Times New Roman" w:eastAsia="宋体" w:cs="Times New Roman"/>
                <w:b w:val="0"/>
                <w:bCs w:val="0"/>
                <w:color w:val="auto"/>
                <w:sz w:val="24"/>
                <w:highlight w:val="none"/>
                <w:lang w:val="en-US" w:eastAsia="zh-CN"/>
              </w:rPr>
              <w:t>高精度打线设备、金相显微镜、激光剥纤机、贴片机、老化设备、性能测试设备、影像测量仪、等离子清洗机、光谱分析仪、数控车床、耦合机、切割机、划片机、镀膜机、焊接机、端面清洁机、自动化设备等近300台（套）。</w:t>
            </w:r>
          </w:p>
          <w:p w14:paraId="1FA1B3B0">
            <w:pPr>
              <w:spacing w:line="360" w:lineRule="auto"/>
              <w:ind w:firstLine="482"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（2）产品及生产规模：</w:t>
            </w:r>
            <w:r>
              <w:rPr>
                <w:rFonts w:hint="default" w:ascii="Times New Roman" w:hAnsi="Times New Roman" w:eastAsia="宋体" w:cs="Times New Roman"/>
                <w:b w:val="0"/>
                <w:bCs w:val="0"/>
                <w:color w:val="auto"/>
                <w:sz w:val="24"/>
                <w:highlight w:val="none"/>
                <w:lang w:val="en-US" w:eastAsia="zh-CN"/>
              </w:rPr>
              <w:t>2022年，高速光引擎项目在《江西天孚科技有限公司光器件建设项目二期环境影响报告表》中完成了环评，产品方案为年产48万个高速光引擎；</w:t>
            </w:r>
            <w:r>
              <w:rPr>
                <w:rFonts w:hint="default" w:ascii="Times New Roman" w:hAnsi="Times New Roman" w:eastAsia="宋体" w:cs="Times New Roman"/>
                <w:color w:val="auto"/>
                <w:sz w:val="24"/>
                <w:highlight w:val="none"/>
                <w:lang w:val="en-US" w:eastAsia="zh-CN"/>
              </w:rPr>
              <w:t>2023年，因市场需求，企业对高速光引擎数字化车间升级改造，并取得《关于江西天孚科技有限公司高速光引擎数字化车间升级改造项目环境影响报告表的批复》（高环评字[2023]21号），产品方案为年产</w:t>
            </w:r>
            <w:r>
              <w:rPr>
                <w:rFonts w:hint="default" w:ascii="Times New Roman" w:hAnsi="Times New Roman" w:eastAsia="宋体" w:cs="Times New Roman"/>
                <w:b w:val="0"/>
                <w:bCs w:val="0"/>
                <w:color w:val="auto"/>
                <w:sz w:val="24"/>
                <w:highlight w:val="none"/>
                <w:lang w:val="en-US" w:eastAsia="zh-CN"/>
              </w:rPr>
              <w:t>68万个高速光引擎；2024年，</w:t>
            </w:r>
            <w:r>
              <w:rPr>
                <w:rFonts w:hint="default" w:ascii="Times New Roman" w:hAnsi="Times New Roman" w:eastAsia="宋体" w:cs="Times New Roman"/>
                <w:color w:val="auto"/>
                <w:sz w:val="24"/>
                <w:highlight w:val="none"/>
                <w:lang w:val="en-US" w:eastAsia="zh-CN"/>
              </w:rPr>
              <w:t>企业再次对高速光引擎进行升级改造，并取得《关于</w:t>
            </w:r>
            <w:r>
              <w:rPr>
                <w:rFonts w:hint="default" w:ascii="Times New Roman" w:hAnsi="Times New Roman" w:eastAsia="宋体" w:cs="Times New Roman"/>
                <w:color w:val="auto"/>
                <w:sz w:val="24"/>
                <w:szCs w:val="24"/>
                <w:highlight w:val="none"/>
                <w:lang w:val="en-US" w:eastAsia="zh-CN"/>
              </w:rPr>
              <w:t>江西天孚科技有限公司高速率COC先进封装项目技术改造项目</w:t>
            </w:r>
            <w:r>
              <w:rPr>
                <w:rFonts w:hint="default" w:ascii="Times New Roman" w:hAnsi="Times New Roman" w:eastAsia="宋体" w:cs="Times New Roman"/>
                <w:color w:val="auto"/>
                <w:sz w:val="24"/>
                <w:highlight w:val="none"/>
                <w:lang w:val="en-US" w:eastAsia="zh-CN"/>
              </w:rPr>
              <w:t>环境影响报告表的批复》（高环评字[2024]74号），产品方案为年产</w:t>
            </w:r>
            <w:r>
              <w:rPr>
                <w:rFonts w:hint="default" w:ascii="Times New Roman" w:hAnsi="Times New Roman" w:eastAsia="宋体" w:cs="Times New Roman"/>
                <w:b w:val="0"/>
                <w:bCs w:val="0"/>
                <w:color w:val="auto"/>
                <w:sz w:val="24"/>
                <w:highlight w:val="none"/>
                <w:lang w:val="en-US" w:eastAsia="zh-CN"/>
              </w:rPr>
              <w:t>80万个高速光引擎；本次</w:t>
            </w:r>
            <w:r>
              <w:rPr>
                <w:rFonts w:hint="default" w:ascii="Times New Roman" w:hAnsi="Times New Roman" w:eastAsia="宋体" w:cs="Times New Roman"/>
                <w:color w:val="auto"/>
                <w:sz w:val="24"/>
                <w:highlight w:val="none"/>
                <w:lang w:val="en-US" w:eastAsia="zh-CN"/>
              </w:rPr>
              <w:t>江西天孚科技有限公司CPO共封装光学引擎器件技术改造项目</w:t>
            </w:r>
            <w:r>
              <w:rPr>
                <w:rFonts w:hint="default" w:ascii="Times New Roman" w:hAnsi="Times New Roman" w:eastAsia="宋体" w:cs="Times New Roman"/>
                <w:b w:val="0"/>
                <w:bCs w:val="0"/>
                <w:color w:val="auto"/>
                <w:sz w:val="24"/>
                <w:highlight w:val="none"/>
                <w:lang w:val="en-US" w:eastAsia="zh-CN"/>
              </w:rPr>
              <w:t>建设完成后产品方案为年产100万个</w:t>
            </w:r>
            <w:bookmarkStart w:id="8" w:name="OLE_LINK11"/>
            <w:r>
              <w:rPr>
                <w:rFonts w:hint="default" w:ascii="Times New Roman" w:hAnsi="Times New Roman" w:eastAsia="宋体" w:cs="Times New Roman"/>
                <w:b w:val="0"/>
                <w:bCs w:val="0"/>
                <w:color w:val="auto"/>
                <w:sz w:val="24"/>
                <w:highlight w:val="none"/>
                <w:lang w:val="en-US" w:eastAsia="zh-CN"/>
              </w:rPr>
              <w:t>高速光引擎</w:t>
            </w:r>
            <w:bookmarkEnd w:id="8"/>
            <w:r>
              <w:rPr>
                <w:rFonts w:hint="default" w:ascii="Times New Roman" w:hAnsi="Times New Roman" w:eastAsia="宋体" w:cs="Times New Roman"/>
                <w:b w:val="0"/>
                <w:bCs w:val="0"/>
                <w:color w:val="auto"/>
                <w:sz w:val="24"/>
                <w:highlight w:val="none"/>
                <w:lang w:val="en-US" w:eastAsia="zh-CN"/>
              </w:rPr>
              <w:t>。</w:t>
            </w:r>
          </w:p>
          <w:p w14:paraId="02DEFACE">
            <w:pPr>
              <w:spacing w:line="360" w:lineRule="auto"/>
              <w:ind w:firstLine="482" w:firstLineChars="200"/>
              <w:rPr>
                <w:rFonts w:hint="default" w:ascii="Times New Roman" w:hAnsi="Times New Roman" w:eastAsia="宋体" w:cs="Times New Roman"/>
                <w:b w:val="0"/>
                <w:bCs w:val="0"/>
                <w:color w:val="FF0000"/>
                <w:sz w:val="24"/>
                <w:highlight w:val="none"/>
                <w:lang w:val="en-US" w:eastAsia="zh-CN"/>
              </w:rPr>
            </w:pPr>
            <w:r>
              <w:rPr>
                <w:rFonts w:hint="eastAsia" w:cs="Times New Roman"/>
                <w:b/>
                <w:bCs/>
                <w:color w:val="FF0000"/>
                <w:sz w:val="24"/>
                <w:highlight w:val="none"/>
                <w:lang w:val="en-US" w:eastAsia="zh-CN"/>
              </w:rPr>
              <w:t>（3）工艺流程：</w:t>
            </w:r>
            <w:r>
              <w:rPr>
                <w:rFonts w:hint="eastAsia" w:cs="Times New Roman"/>
                <w:b w:val="0"/>
                <w:bCs w:val="0"/>
                <w:color w:val="FF0000"/>
                <w:sz w:val="24"/>
                <w:highlight w:val="none"/>
                <w:lang w:val="en-US" w:eastAsia="zh-CN"/>
              </w:rPr>
              <w:t>项目工艺流程无变化，仅对设备参数进行略微调整，使得产品封装效果更好。</w:t>
            </w:r>
          </w:p>
          <w:p w14:paraId="01C581D1">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技改项目只对高速光引擎项目进行评价，其余产品无变化，不在本次评价范围内，不进行评价。</w:t>
            </w:r>
          </w:p>
          <w:p w14:paraId="2937DE2C">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江西天孚科技有限公司委托我公司进行环境影响报告的编制工作。接受委托后，我单位即组织技术人员进行实地踏勘和资料收集，根据收集资料和环境保护相关法律法规和技术规范，编制了本项目环境影响报告表，为建设单位环境保护及管理部门监管提供参考。</w:t>
            </w:r>
          </w:p>
          <w:p w14:paraId="52C4EFF6">
            <w:pPr>
              <w:keepNext w:val="0"/>
              <w:keepLines w:val="0"/>
              <w:pageBreakBefore w:val="0"/>
              <w:widowControl w:val="0"/>
              <w:numPr>
                <w:ilvl w:val="0"/>
                <w:numId w:val="0"/>
              </w:numPr>
              <w:tabs>
                <w:tab w:val="left" w:pos="1235"/>
              </w:tabs>
              <w:kinsoku/>
              <w:wordWrap/>
              <w:overflowPunct/>
              <w:topLinePunct w:val="0"/>
              <w:autoSpaceDE w:val="0"/>
              <w:autoSpaceDN w:val="0"/>
              <w:bidi w:val="0"/>
              <w:adjustRightInd/>
              <w:snapToGrid/>
              <w:spacing w:after="0" w:line="360" w:lineRule="auto"/>
              <w:ind w:right="0" w:rightChars="0" w:firstLine="482" w:firstLineChars="200"/>
              <w:jc w:val="both"/>
              <w:textAlignment w:val="auto"/>
              <w:outlineLvl w:val="3"/>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2、</w:t>
            </w:r>
            <w:r>
              <w:rPr>
                <w:rFonts w:hint="default" w:ascii="Times New Roman" w:hAnsi="Times New Roman" w:eastAsia="宋体" w:cs="Times New Roman"/>
                <w:b/>
                <w:bCs/>
                <w:color w:val="auto"/>
                <w:sz w:val="24"/>
                <w:szCs w:val="24"/>
                <w:highlight w:val="none"/>
                <w:lang w:val="zh-CN" w:eastAsia="zh-CN" w:bidi="zh-CN"/>
              </w:rPr>
              <w:t>建设内容</w:t>
            </w:r>
          </w:p>
          <w:p w14:paraId="7AF56C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项目技改前后主要建设内容</w:t>
            </w:r>
            <w:r>
              <w:rPr>
                <w:rFonts w:hint="default" w:ascii="Times New Roman" w:hAnsi="Times New Roman" w:eastAsia="宋体" w:cs="Times New Roman"/>
                <w:color w:val="auto"/>
                <w:sz w:val="24"/>
                <w:highlight w:val="none"/>
              </w:rPr>
              <w:t>。</w:t>
            </w:r>
          </w:p>
          <w:p w14:paraId="12EB7D0F">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表2-1项目</w:t>
            </w:r>
            <w:r>
              <w:rPr>
                <w:rFonts w:hint="default" w:ascii="Times New Roman" w:hAnsi="Times New Roman" w:eastAsia="宋体" w:cs="Times New Roman"/>
                <w:b/>
                <w:bCs/>
                <w:color w:val="auto"/>
                <w:sz w:val="21"/>
                <w:szCs w:val="21"/>
                <w:highlight w:val="none"/>
                <w:lang w:val="en-US" w:eastAsia="zh-CN"/>
              </w:rPr>
              <w:t>技改前后</w:t>
            </w:r>
            <w:r>
              <w:rPr>
                <w:rFonts w:hint="default" w:ascii="Times New Roman" w:hAnsi="Times New Roman" w:eastAsia="宋体" w:cs="Times New Roman"/>
                <w:b/>
                <w:bCs/>
                <w:color w:val="auto"/>
                <w:sz w:val="21"/>
                <w:szCs w:val="21"/>
                <w:highlight w:val="none"/>
              </w:rPr>
              <w:t>建设内容及规模组成一览表</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26"/>
              <w:gridCol w:w="1228"/>
              <w:gridCol w:w="2069"/>
              <w:gridCol w:w="2121"/>
              <w:gridCol w:w="1015"/>
              <w:gridCol w:w="1043"/>
            </w:tblGrid>
            <w:tr w14:paraId="5C634B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5" w:hRule="atLeast"/>
                <w:jc w:val="center"/>
              </w:trPr>
              <w:tc>
                <w:tcPr>
                  <w:tcW w:w="329" w:type="pct"/>
                  <w:tcBorders>
                    <w:tl2br w:val="nil"/>
                    <w:tr2bl w:val="nil"/>
                  </w:tcBorders>
                  <w:noWrap w:val="0"/>
                  <w:vAlign w:val="center"/>
                </w:tcPr>
                <w:p w14:paraId="3A3A2AAB">
                  <w:pPr>
                    <w:pStyle w:val="54"/>
                    <w:bidi w:val="0"/>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工程类别</w:t>
                  </w:r>
                </w:p>
              </w:tc>
              <w:tc>
                <w:tcPr>
                  <w:tcW w:w="767" w:type="pct"/>
                  <w:tcBorders>
                    <w:tl2br w:val="nil"/>
                    <w:tr2bl w:val="nil"/>
                  </w:tcBorders>
                  <w:noWrap w:val="0"/>
                  <w:vAlign w:val="center"/>
                </w:tcPr>
                <w:p w14:paraId="38974C80">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建设内容</w:t>
                  </w:r>
                </w:p>
              </w:tc>
              <w:tc>
                <w:tcPr>
                  <w:tcW w:w="1293" w:type="pct"/>
                  <w:tcBorders>
                    <w:tl2br w:val="nil"/>
                    <w:tr2bl w:val="nil"/>
                  </w:tcBorders>
                  <w:noWrap w:val="0"/>
                  <w:vAlign w:val="center"/>
                </w:tcPr>
                <w:p w14:paraId="2CC234CE">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技改前</w:t>
                  </w:r>
                </w:p>
              </w:tc>
              <w:tc>
                <w:tcPr>
                  <w:tcW w:w="1325" w:type="pct"/>
                  <w:tcBorders>
                    <w:tl2br w:val="nil"/>
                    <w:tr2bl w:val="nil"/>
                  </w:tcBorders>
                  <w:noWrap w:val="0"/>
                  <w:vAlign w:val="center"/>
                </w:tcPr>
                <w:p w14:paraId="05FC0753">
                  <w:pPr>
                    <w:pStyle w:val="54"/>
                    <w:bidi w:val="0"/>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en-US" w:eastAsia="zh-CN"/>
                    </w:rPr>
                    <w:t>技改后</w:t>
                  </w:r>
                </w:p>
              </w:tc>
              <w:tc>
                <w:tcPr>
                  <w:tcW w:w="634" w:type="pct"/>
                  <w:tcBorders>
                    <w:tl2br w:val="nil"/>
                    <w:tr2bl w:val="nil"/>
                  </w:tcBorders>
                  <w:noWrap w:val="0"/>
                  <w:vAlign w:val="center"/>
                </w:tcPr>
                <w:p w14:paraId="0D33B68A">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变化情况</w:t>
                  </w:r>
                </w:p>
              </w:tc>
              <w:tc>
                <w:tcPr>
                  <w:tcW w:w="649" w:type="pct"/>
                  <w:tcBorders>
                    <w:tl2br w:val="nil"/>
                    <w:tr2bl w:val="nil"/>
                  </w:tcBorders>
                  <w:noWrap w:val="0"/>
                  <w:vAlign w:val="center"/>
                </w:tcPr>
                <w:p w14:paraId="6346FD6F">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备注</w:t>
                  </w:r>
                </w:p>
              </w:tc>
            </w:tr>
            <w:tr w14:paraId="10C861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tcBorders>
                    <w:tl2br w:val="nil"/>
                    <w:tr2bl w:val="nil"/>
                  </w:tcBorders>
                  <w:noWrap w:val="0"/>
                  <w:vAlign w:val="center"/>
                </w:tcPr>
                <w:p w14:paraId="319D0C9C">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主体工程</w:t>
                  </w:r>
                </w:p>
              </w:tc>
              <w:tc>
                <w:tcPr>
                  <w:tcW w:w="767" w:type="pct"/>
                  <w:tcBorders>
                    <w:tl2br w:val="nil"/>
                    <w:tr2bl w:val="nil"/>
                  </w:tcBorders>
                  <w:noWrap w:val="0"/>
                  <w:vAlign w:val="center"/>
                </w:tcPr>
                <w:p w14:paraId="6606C203">
                  <w:pPr>
                    <w:pStyle w:val="54"/>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bidi="ar"/>
                    </w:rPr>
                    <w:t>高速光引擎厂房</w:t>
                  </w:r>
                </w:p>
              </w:tc>
              <w:tc>
                <w:tcPr>
                  <w:tcW w:w="1293" w:type="pct"/>
                  <w:tcBorders>
                    <w:tl2br w:val="nil"/>
                    <w:tr2bl w:val="nil"/>
                  </w:tcBorders>
                  <w:noWrap w:val="0"/>
                  <w:vAlign w:val="center"/>
                </w:tcPr>
                <w:p w14:paraId="690C1CA3">
                  <w:pPr>
                    <w:pStyle w:val="54"/>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2#标准厂房2F~3F</w:t>
                  </w:r>
                </w:p>
              </w:tc>
              <w:tc>
                <w:tcPr>
                  <w:tcW w:w="1325" w:type="pct"/>
                  <w:tcBorders>
                    <w:tl2br w:val="nil"/>
                    <w:tr2bl w:val="nil"/>
                  </w:tcBorders>
                  <w:noWrap w:val="0"/>
                  <w:vAlign w:val="center"/>
                </w:tcPr>
                <w:p w14:paraId="2802DE00">
                  <w:pPr>
                    <w:pStyle w:val="54"/>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2#标准厂房2F~3F</w:t>
                  </w:r>
                </w:p>
              </w:tc>
              <w:tc>
                <w:tcPr>
                  <w:tcW w:w="634" w:type="pct"/>
                  <w:tcBorders>
                    <w:tl2br w:val="nil"/>
                    <w:tr2bl w:val="nil"/>
                  </w:tcBorders>
                  <w:noWrap w:val="0"/>
                  <w:vAlign w:val="center"/>
                </w:tcPr>
                <w:p w14:paraId="270BED3F">
                  <w:pPr>
                    <w:pStyle w:val="54"/>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color w:val="auto"/>
                      <w:highlight w:val="none"/>
                      <w:lang w:val="en-US" w:eastAsia="zh-CN"/>
                    </w:rPr>
                    <w:t>有变化</w:t>
                  </w:r>
                </w:p>
              </w:tc>
              <w:tc>
                <w:tcPr>
                  <w:tcW w:w="649" w:type="pct"/>
                  <w:tcBorders>
                    <w:tl2br w:val="nil"/>
                    <w:tr2bl w:val="nil"/>
                  </w:tcBorders>
                  <w:noWrap w:val="0"/>
                  <w:vAlign w:val="center"/>
                </w:tcPr>
                <w:p w14:paraId="2F9441E6">
                  <w:pPr>
                    <w:pStyle w:val="54"/>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布局略作调整</w:t>
                  </w:r>
                </w:p>
              </w:tc>
            </w:tr>
            <w:tr w14:paraId="3CD693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restart"/>
                  <w:tcBorders>
                    <w:tl2br w:val="nil"/>
                    <w:tr2bl w:val="nil"/>
                  </w:tcBorders>
                  <w:noWrap w:val="0"/>
                  <w:vAlign w:val="center"/>
                </w:tcPr>
                <w:p w14:paraId="62B2D817">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辅助工程</w:t>
                  </w:r>
                </w:p>
              </w:tc>
              <w:tc>
                <w:tcPr>
                  <w:tcW w:w="767" w:type="pct"/>
                  <w:tcBorders>
                    <w:tl2br w:val="nil"/>
                    <w:tr2bl w:val="nil"/>
                  </w:tcBorders>
                  <w:noWrap w:val="0"/>
                  <w:vAlign w:val="center"/>
                </w:tcPr>
                <w:p w14:paraId="693538C2">
                  <w:pPr>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Cs w:val="21"/>
                      <w:highlight w:val="none"/>
                      <w:lang w:val="en-US" w:eastAsia="zh-CN" w:bidi="ar"/>
                    </w:rPr>
                    <w:t>员工宿舍楼</w:t>
                  </w:r>
                </w:p>
              </w:tc>
              <w:tc>
                <w:tcPr>
                  <w:tcW w:w="1293" w:type="pct"/>
                  <w:tcBorders>
                    <w:tl2br w:val="nil"/>
                    <w:tr2bl w:val="nil"/>
                  </w:tcBorders>
                  <w:noWrap w:val="0"/>
                  <w:vAlign w:val="center"/>
                </w:tcPr>
                <w:p w14:paraId="05164713">
                  <w:pPr>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Cs w:val="21"/>
                      <w:highlight w:val="none"/>
                      <w:lang w:val="en-US" w:eastAsia="zh-CN" w:bidi="ar"/>
                    </w:rPr>
                    <w:t>共7栋（8#-14#）6F宿舍楼，总占地面积4053m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，用于厂区员工住宿</w:t>
                  </w:r>
                </w:p>
              </w:tc>
              <w:tc>
                <w:tcPr>
                  <w:tcW w:w="1325" w:type="pct"/>
                  <w:tcBorders>
                    <w:tl2br w:val="nil"/>
                    <w:tr2bl w:val="nil"/>
                  </w:tcBorders>
                  <w:noWrap w:val="0"/>
                  <w:vAlign w:val="center"/>
                </w:tcPr>
                <w:p w14:paraId="7CDD11F4">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共7栋（8#-14#）6F宿舍楼，总占地面积4053m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，用于厂区员工住宿</w:t>
                  </w:r>
                </w:p>
              </w:tc>
              <w:tc>
                <w:tcPr>
                  <w:tcW w:w="634" w:type="pct"/>
                  <w:tcBorders>
                    <w:tl2br w:val="nil"/>
                    <w:tr2bl w:val="nil"/>
                  </w:tcBorders>
                  <w:noWrap w:val="0"/>
                  <w:vAlign w:val="center"/>
                </w:tcPr>
                <w:p w14:paraId="407462E4">
                  <w:pPr>
                    <w:bidi w:val="0"/>
                    <w:jc w:val="center"/>
                    <w:rPr>
                      <w:rFonts w:hint="default" w:ascii="Times New Roman" w:hAnsi="Times New Roman" w:eastAsia="宋体" w:cs="Times New Roman"/>
                      <w:color w:val="auto"/>
                      <w:highlight w:val="none"/>
                      <w:lang w:val="en-US" w:eastAsia="zh-CN"/>
                    </w:rPr>
                  </w:pPr>
                  <w:bookmarkStart w:id="9" w:name="OLE_LINK3"/>
                  <w:r>
                    <w:rPr>
                      <w:rFonts w:hint="default" w:ascii="Times New Roman" w:hAnsi="Times New Roman" w:eastAsia="宋体" w:cs="Times New Roman"/>
                      <w:color w:val="auto"/>
                      <w:highlight w:val="none"/>
                      <w:lang w:val="en-US" w:eastAsia="zh-CN"/>
                    </w:rPr>
                    <w:t>无变化</w:t>
                  </w:r>
                  <w:bookmarkEnd w:id="9"/>
                </w:p>
              </w:tc>
              <w:tc>
                <w:tcPr>
                  <w:tcW w:w="649" w:type="pct"/>
                  <w:tcBorders>
                    <w:tl2br w:val="nil"/>
                    <w:tr2bl w:val="nil"/>
                  </w:tcBorders>
                  <w:noWrap w:val="0"/>
                  <w:vAlign w:val="center"/>
                </w:tcPr>
                <w:p w14:paraId="67ED5D86">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688638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continue"/>
                  <w:tcBorders>
                    <w:tl2br w:val="nil"/>
                    <w:tr2bl w:val="nil"/>
                  </w:tcBorders>
                  <w:noWrap w:val="0"/>
                  <w:vAlign w:val="center"/>
                </w:tcPr>
                <w:p w14:paraId="76869010">
                  <w:pPr>
                    <w:pStyle w:val="54"/>
                    <w:bidi w:val="0"/>
                    <w:rPr>
                      <w:rFonts w:hint="default" w:ascii="Times New Roman" w:hAnsi="Times New Roman" w:eastAsia="宋体" w:cs="Times New Roman"/>
                      <w:color w:val="auto"/>
                      <w:highlight w:val="none"/>
                      <w:lang w:val="zh-CN" w:eastAsia="zh-CN"/>
                    </w:rPr>
                  </w:pPr>
                </w:p>
              </w:tc>
              <w:tc>
                <w:tcPr>
                  <w:tcW w:w="767" w:type="pct"/>
                  <w:tcBorders>
                    <w:tl2br w:val="nil"/>
                    <w:tr2bl w:val="nil"/>
                  </w:tcBorders>
                  <w:noWrap w:val="0"/>
                  <w:vAlign w:val="center"/>
                </w:tcPr>
                <w:p w14:paraId="24D7FD13">
                  <w:pPr>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综合服务中心</w:t>
                  </w:r>
                </w:p>
              </w:tc>
              <w:tc>
                <w:tcPr>
                  <w:tcW w:w="1293" w:type="pct"/>
                  <w:tcBorders>
                    <w:tl2br w:val="nil"/>
                    <w:tr2bl w:val="nil"/>
                  </w:tcBorders>
                  <w:noWrap w:val="0"/>
                  <w:vAlign w:val="center"/>
                </w:tcPr>
                <w:p w14:paraId="0DC34020">
                  <w:pPr>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共1栋（15#）2F，占地面积825m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，作为厂区职工后勤服务中心</w:t>
                  </w:r>
                </w:p>
              </w:tc>
              <w:tc>
                <w:tcPr>
                  <w:tcW w:w="1325" w:type="pct"/>
                  <w:tcBorders>
                    <w:tl2br w:val="nil"/>
                    <w:tr2bl w:val="nil"/>
                  </w:tcBorders>
                  <w:noWrap w:val="0"/>
                  <w:vAlign w:val="center"/>
                </w:tcPr>
                <w:p w14:paraId="5C05A482">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共1栋（15#）2F，占地面积825m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，作为厂区职工后勤服务中心</w:t>
                  </w:r>
                </w:p>
              </w:tc>
              <w:tc>
                <w:tcPr>
                  <w:tcW w:w="634" w:type="pct"/>
                  <w:tcBorders>
                    <w:tl2br w:val="nil"/>
                    <w:tr2bl w:val="nil"/>
                  </w:tcBorders>
                  <w:noWrap w:val="0"/>
                  <w:vAlign w:val="center"/>
                </w:tcPr>
                <w:p w14:paraId="7E1AB7F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49" w:type="pct"/>
                  <w:tcBorders>
                    <w:tl2br w:val="nil"/>
                    <w:tr2bl w:val="nil"/>
                  </w:tcBorders>
                  <w:noWrap w:val="0"/>
                  <w:vAlign w:val="center"/>
                </w:tcPr>
                <w:p w14:paraId="212BD70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0115AC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restart"/>
                  <w:tcBorders>
                    <w:tl2br w:val="nil"/>
                    <w:tr2bl w:val="nil"/>
                  </w:tcBorders>
                  <w:noWrap w:val="0"/>
                  <w:vAlign w:val="center"/>
                </w:tcPr>
                <w:p w14:paraId="477870E2">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公用工程</w:t>
                  </w:r>
                </w:p>
              </w:tc>
              <w:tc>
                <w:tcPr>
                  <w:tcW w:w="767" w:type="pct"/>
                  <w:tcBorders>
                    <w:tl2br w:val="nil"/>
                    <w:tr2bl w:val="nil"/>
                  </w:tcBorders>
                  <w:noWrap w:val="0"/>
                  <w:vAlign w:val="center"/>
                </w:tcPr>
                <w:p w14:paraId="1EAAC639">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lang w:eastAsia="zh-CN"/>
                    </w:rPr>
                    <w:t>供水</w:t>
                  </w:r>
                </w:p>
              </w:tc>
              <w:tc>
                <w:tcPr>
                  <w:tcW w:w="1293" w:type="pct"/>
                  <w:tcBorders>
                    <w:tl2br w:val="nil"/>
                    <w:tr2bl w:val="nil"/>
                  </w:tcBorders>
                  <w:noWrap w:val="0"/>
                  <w:vAlign w:val="center"/>
                </w:tcPr>
                <w:p w14:paraId="486A48F5">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由园区供水管网供给</w:t>
                  </w:r>
                </w:p>
              </w:tc>
              <w:tc>
                <w:tcPr>
                  <w:tcW w:w="1325" w:type="pct"/>
                  <w:tcBorders>
                    <w:tl2br w:val="nil"/>
                    <w:tr2bl w:val="nil"/>
                  </w:tcBorders>
                  <w:noWrap w:val="0"/>
                  <w:vAlign w:val="center"/>
                </w:tcPr>
                <w:p w14:paraId="762C1647">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由园区供水管网供给</w:t>
                  </w:r>
                </w:p>
              </w:tc>
              <w:tc>
                <w:tcPr>
                  <w:tcW w:w="634" w:type="pct"/>
                  <w:tcBorders>
                    <w:tl2br w:val="nil"/>
                    <w:tr2bl w:val="nil"/>
                  </w:tcBorders>
                  <w:noWrap w:val="0"/>
                  <w:vAlign w:val="center"/>
                </w:tcPr>
                <w:p w14:paraId="7015E449">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49" w:type="pct"/>
                  <w:tcBorders>
                    <w:tl2br w:val="nil"/>
                    <w:tr2bl w:val="nil"/>
                  </w:tcBorders>
                  <w:noWrap w:val="0"/>
                  <w:vAlign w:val="center"/>
                </w:tcPr>
                <w:p w14:paraId="774E7123">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0F314D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continue"/>
                  <w:tcBorders>
                    <w:tl2br w:val="nil"/>
                    <w:tr2bl w:val="nil"/>
                  </w:tcBorders>
                  <w:noWrap w:val="0"/>
                  <w:vAlign w:val="center"/>
                </w:tcPr>
                <w:p w14:paraId="1912F2B7">
                  <w:pPr>
                    <w:pStyle w:val="54"/>
                    <w:bidi w:val="0"/>
                    <w:rPr>
                      <w:rFonts w:hint="default" w:ascii="Times New Roman" w:hAnsi="Times New Roman" w:eastAsia="宋体" w:cs="Times New Roman"/>
                      <w:b/>
                      <w:bCs/>
                      <w:color w:val="auto"/>
                      <w:sz w:val="21"/>
                      <w:szCs w:val="21"/>
                      <w:highlight w:val="none"/>
                    </w:rPr>
                  </w:pPr>
                </w:p>
              </w:tc>
              <w:tc>
                <w:tcPr>
                  <w:tcW w:w="767" w:type="pct"/>
                  <w:tcBorders>
                    <w:tl2br w:val="nil"/>
                    <w:tr2bl w:val="nil"/>
                  </w:tcBorders>
                  <w:noWrap w:val="0"/>
                  <w:vAlign w:val="center"/>
                </w:tcPr>
                <w:p w14:paraId="3415C1DF">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rPr>
                    <w:t>供电</w:t>
                  </w:r>
                </w:p>
              </w:tc>
              <w:tc>
                <w:tcPr>
                  <w:tcW w:w="1293" w:type="pct"/>
                  <w:tcBorders>
                    <w:tl2br w:val="nil"/>
                    <w:tr2bl w:val="nil"/>
                  </w:tcBorders>
                  <w:noWrap w:val="0"/>
                  <w:vAlign w:val="center"/>
                </w:tcPr>
                <w:p w14:paraId="26FB6906">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由园区供电系统供给</w:t>
                  </w:r>
                </w:p>
              </w:tc>
              <w:tc>
                <w:tcPr>
                  <w:tcW w:w="1325" w:type="pct"/>
                  <w:tcBorders>
                    <w:tl2br w:val="nil"/>
                    <w:tr2bl w:val="nil"/>
                  </w:tcBorders>
                  <w:noWrap w:val="0"/>
                  <w:vAlign w:val="center"/>
                </w:tcPr>
                <w:p w14:paraId="169BDFC9">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由园区供电系统供给</w:t>
                  </w:r>
                </w:p>
              </w:tc>
              <w:tc>
                <w:tcPr>
                  <w:tcW w:w="634" w:type="pct"/>
                  <w:tcBorders>
                    <w:tl2br w:val="nil"/>
                    <w:tr2bl w:val="nil"/>
                  </w:tcBorders>
                  <w:noWrap w:val="0"/>
                  <w:vAlign w:val="center"/>
                </w:tcPr>
                <w:p w14:paraId="080F0804">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无变化</w:t>
                  </w:r>
                </w:p>
              </w:tc>
              <w:tc>
                <w:tcPr>
                  <w:tcW w:w="649" w:type="pct"/>
                  <w:tcBorders>
                    <w:tl2br w:val="nil"/>
                    <w:tr2bl w:val="nil"/>
                  </w:tcBorders>
                  <w:noWrap w:val="0"/>
                  <w:vAlign w:val="center"/>
                </w:tcPr>
                <w:p w14:paraId="008F99FB">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依托现有</w:t>
                  </w:r>
                </w:p>
              </w:tc>
            </w:tr>
            <w:tr w14:paraId="17B0A2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restart"/>
                  <w:tcBorders>
                    <w:tl2br w:val="nil"/>
                    <w:tr2bl w:val="nil"/>
                  </w:tcBorders>
                  <w:noWrap w:val="0"/>
                  <w:vAlign w:val="center"/>
                </w:tcPr>
                <w:p w14:paraId="2664B981">
                  <w:pPr>
                    <w:pStyle w:val="54"/>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环保工程</w:t>
                  </w:r>
                </w:p>
              </w:tc>
              <w:tc>
                <w:tcPr>
                  <w:tcW w:w="767" w:type="pct"/>
                  <w:tcBorders>
                    <w:tl2br w:val="nil"/>
                    <w:tr2bl w:val="nil"/>
                  </w:tcBorders>
                  <w:noWrap w:val="0"/>
                  <w:vAlign w:val="center"/>
                </w:tcPr>
                <w:p w14:paraId="2AA6580C">
                  <w:pPr>
                    <w:pStyle w:val="54"/>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废气治理</w:t>
                  </w:r>
                </w:p>
              </w:tc>
              <w:tc>
                <w:tcPr>
                  <w:tcW w:w="1293" w:type="pct"/>
                  <w:tcBorders>
                    <w:tl2br w:val="nil"/>
                    <w:tr2bl w:val="nil"/>
                  </w:tcBorders>
                  <w:noWrap w:val="0"/>
                  <w:vAlign w:val="center"/>
                </w:tcPr>
                <w:p w14:paraId="6D31073A">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zh-CN"/>
                    </w:rPr>
                    <w:t>项目产生的</w:t>
                  </w:r>
                  <w:r>
                    <w:rPr>
                      <w:rFonts w:hint="eastAsia" w:cs="Times New Roman"/>
                      <w:color w:val="auto"/>
                      <w:kern w:val="2"/>
                      <w:sz w:val="21"/>
                      <w:szCs w:val="24"/>
                      <w:highlight w:val="none"/>
                      <w:lang w:val="en-US" w:eastAsia="zh-CN" w:bidi="zh-CN"/>
                    </w:rPr>
                    <w:t>清洁废气、耦合废气和芯片封装废气</w:t>
                  </w:r>
                  <w:r>
                    <w:rPr>
                      <w:rFonts w:hint="default" w:ascii="Times New Roman" w:hAnsi="Times New Roman" w:eastAsia="宋体" w:cs="Times New Roman"/>
                      <w:color w:val="auto"/>
                      <w:kern w:val="2"/>
                      <w:sz w:val="21"/>
                      <w:szCs w:val="24"/>
                      <w:highlight w:val="none"/>
                      <w:lang w:val="en-US" w:eastAsia="zh-CN" w:bidi="zh-CN"/>
                    </w:rPr>
                    <w:t>通过新风系统收集+</w:t>
                  </w:r>
                  <w:r>
                    <w:rPr>
                      <w:rFonts w:hint="eastAsia" w:cs="Times New Roman"/>
                      <w:color w:val="auto"/>
                      <w:kern w:val="2"/>
                      <w:sz w:val="21"/>
                      <w:szCs w:val="24"/>
                      <w:highlight w:val="none"/>
                      <w:lang w:val="en-US" w:eastAsia="zh-CN" w:bidi="zh-CN"/>
                    </w:rPr>
                    <w:t>二级活性炭吸附装置</w:t>
                  </w:r>
                  <w:r>
                    <w:rPr>
                      <w:rFonts w:hint="default" w:ascii="Times New Roman" w:hAnsi="Times New Roman" w:eastAsia="宋体" w:cs="Times New Roman"/>
                      <w:color w:val="auto"/>
                      <w:kern w:val="2"/>
                      <w:sz w:val="21"/>
                      <w:szCs w:val="24"/>
                      <w:highlight w:val="none"/>
                      <w:lang w:val="en-US" w:eastAsia="zh-CN" w:bidi="zh-CN"/>
                    </w:rPr>
                    <w:t>+车间一根15m高排气筒（DA002）排放；食堂油烟通过油烟净化器处理</w:t>
                  </w:r>
                </w:p>
              </w:tc>
              <w:tc>
                <w:tcPr>
                  <w:tcW w:w="1325" w:type="pct"/>
                  <w:tcBorders>
                    <w:tl2br w:val="nil"/>
                    <w:tr2bl w:val="nil"/>
                  </w:tcBorders>
                  <w:noWrap w:val="0"/>
                  <w:vAlign w:val="center"/>
                </w:tcPr>
                <w:p w14:paraId="39E16D54">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2"/>
                      <w:sz w:val="21"/>
                      <w:szCs w:val="24"/>
                      <w:highlight w:val="none"/>
                      <w:lang w:val="en-US" w:eastAsia="zh-CN" w:bidi="zh-CN"/>
                    </w:rPr>
                    <w:t>项目产生的</w:t>
                  </w:r>
                  <w:r>
                    <w:rPr>
                      <w:rFonts w:hint="eastAsia" w:cs="Times New Roman"/>
                      <w:color w:val="auto"/>
                      <w:kern w:val="2"/>
                      <w:sz w:val="21"/>
                      <w:szCs w:val="24"/>
                      <w:highlight w:val="none"/>
                      <w:lang w:val="en-US" w:eastAsia="zh-CN" w:bidi="zh-CN"/>
                    </w:rPr>
                    <w:t>清洁废气、耦合废气和芯片封装废气</w:t>
                  </w:r>
                  <w:r>
                    <w:rPr>
                      <w:rFonts w:hint="default" w:ascii="Times New Roman" w:hAnsi="Times New Roman" w:eastAsia="宋体" w:cs="Times New Roman"/>
                      <w:color w:val="auto"/>
                      <w:kern w:val="2"/>
                      <w:sz w:val="21"/>
                      <w:szCs w:val="24"/>
                      <w:highlight w:val="none"/>
                      <w:lang w:val="en-US" w:eastAsia="zh-CN" w:bidi="zh-CN"/>
                    </w:rPr>
                    <w:t>通过新风系统收集+</w:t>
                  </w:r>
                  <w:r>
                    <w:rPr>
                      <w:rFonts w:hint="eastAsia" w:cs="Times New Roman"/>
                      <w:color w:val="auto"/>
                      <w:kern w:val="2"/>
                      <w:sz w:val="21"/>
                      <w:szCs w:val="24"/>
                      <w:highlight w:val="none"/>
                      <w:lang w:val="en-US" w:eastAsia="zh-CN" w:bidi="zh-CN"/>
                    </w:rPr>
                    <w:t>二级活性炭吸附装置</w:t>
                  </w:r>
                  <w:r>
                    <w:rPr>
                      <w:rFonts w:hint="default" w:ascii="Times New Roman" w:hAnsi="Times New Roman" w:eastAsia="宋体" w:cs="Times New Roman"/>
                      <w:color w:val="auto"/>
                      <w:kern w:val="2"/>
                      <w:sz w:val="21"/>
                      <w:szCs w:val="24"/>
                      <w:highlight w:val="none"/>
                      <w:lang w:val="en-US" w:eastAsia="zh-CN" w:bidi="zh-CN"/>
                    </w:rPr>
                    <w:t>+车间一根15m高排气筒（DA002）排放；食堂油烟通过油烟净化器处理</w:t>
                  </w:r>
                </w:p>
              </w:tc>
              <w:tc>
                <w:tcPr>
                  <w:tcW w:w="634" w:type="pct"/>
                  <w:tcBorders>
                    <w:tl2br w:val="nil"/>
                    <w:tr2bl w:val="nil"/>
                  </w:tcBorders>
                  <w:noWrap w:val="0"/>
                  <w:vAlign w:val="center"/>
                </w:tcPr>
                <w:p w14:paraId="1A84FD5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新增</w:t>
                  </w:r>
                  <w:r>
                    <w:rPr>
                      <w:rFonts w:hint="eastAsia" w:cs="Times New Roman"/>
                      <w:color w:val="auto"/>
                      <w:highlight w:val="none"/>
                      <w:lang w:val="en-US" w:eastAsia="zh-CN"/>
                    </w:rPr>
                    <w:t>清洁废气、耦合废气和芯片封装废气</w:t>
                  </w:r>
                  <w:r>
                    <w:rPr>
                      <w:rFonts w:hint="default" w:ascii="Times New Roman" w:hAnsi="Times New Roman" w:eastAsia="宋体" w:cs="Times New Roman"/>
                      <w:color w:val="auto"/>
                      <w:highlight w:val="none"/>
                      <w:lang w:val="en-US" w:eastAsia="zh-CN"/>
                    </w:rPr>
                    <w:t>、食堂油烟</w:t>
                  </w:r>
                  <w:bookmarkStart w:id="10" w:name="OLE_LINK18"/>
                  <w:r>
                    <w:rPr>
                      <w:rFonts w:hint="default" w:ascii="Times New Roman" w:hAnsi="Times New Roman" w:eastAsia="宋体" w:cs="Times New Roman"/>
                      <w:color w:val="auto"/>
                      <w:highlight w:val="none"/>
                      <w:lang w:val="en-US" w:eastAsia="zh-CN"/>
                    </w:rPr>
                    <w:t>产生量</w:t>
                  </w:r>
                  <w:bookmarkEnd w:id="10"/>
                </w:p>
              </w:tc>
              <w:tc>
                <w:tcPr>
                  <w:tcW w:w="649" w:type="pct"/>
                  <w:tcBorders>
                    <w:tl2br w:val="nil"/>
                    <w:tr2bl w:val="nil"/>
                  </w:tcBorders>
                  <w:noWrap w:val="0"/>
                  <w:vAlign w:val="center"/>
                </w:tcPr>
                <w:p w14:paraId="4CBCCCDD">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依托现有处理设施</w:t>
                  </w:r>
                </w:p>
              </w:tc>
            </w:tr>
            <w:tr w14:paraId="650C37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continue"/>
                  <w:tcBorders>
                    <w:tl2br w:val="nil"/>
                    <w:tr2bl w:val="nil"/>
                  </w:tcBorders>
                  <w:noWrap w:val="0"/>
                  <w:vAlign w:val="center"/>
                </w:tcPr>
                <w:p w14:paraId="34C54CBC">
                  <w:pPr>
                    <w:pStyle w:val="54"/>
                    <w:bidi w:val="0"/>
                    <w:rPr>
                      <w:rFonts w:hint="default" w:ascii="Times New Roman" w:hAnsi="Times New Roman" w:eastAsia="宋体" w:cs="Times New Roman"/>
                      <w:color w:val="auto"/>
                      <w:kern w:val="2"/>
                      <w:sz w:val="21"/>
                      <w:szCs w:val="24"/>
                      <w:highlight w:val="none"/>
                      <w:lang w:val="zh-CN" w:eastAsia="zh-CN" w:bidi="zh-CN"/>
                    </w:rPr>
                  </w:pPr>
                </w:p>
              </w:tc>
              <w:tc>
                <w:tcPr>
                  <w:tcW w:w="767" w:type="pct"/>
                  <w:tcBorders>
                    <w:tl2br w:val="nil"/>
                    <w:tr2bl w:val="nil"/>
                  </w:tcBorders>
                  <w:noWrap w:val="0"/>
                  <w:vAlign w:val="center"/>
                </w:tcPr>
                <w:p w14:paraId="2E773E67">
                  <w:pPr>
                    <w:pStyle w:val="54"/>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废水治理</w:t>
                  </w:r>
                </w:p>
              </w:tc>
              <w:tc>
                <w:tcPr>
                  <w:tcW w:w="1293" w:type="pct"/>
                  <w:tcBorders>
                    <w:tl2br w:val="nil"/>
                    <w:tr2bl w:val="nil"/>
                  </w:tcBorders>
                  <w:noWrap w:val="0"/>
                  <w:vAlign w:val="center"/>
                </w:tcPr>
                <w:p w14:paraId="3F45FE43">
                  <w:pPr>
                    <w:bidi w:val="0"/>
                    <w:jc w:val="both"/>
                    <w:rPr>
                      <w:rFonts w:hint="default" w:ascii="Times New Roman" w:hAnsi="Times New Roman" w:eastAsia="宋体" w:cs="Times New Roman"/>
                      <w:color w:val="auto"/>
                      <w:kern w:val="2"/>
                      <w:sz w:val="21"/>
                      <w:szCs w:val="24"/>
                      <w:highlight w:val="none"/>
                      <w:lang w:val="zh-CN" w:eastAsia="zh-CN" w:bidi="ar-SA"/>
                    </w:rPr>
                  </w:pPr>
                  <w:r>
                    <w:rPr>
                      <w:rFonts w:hint="eastAsia" w:cs="Times New Roman"/>
                      <w:color w:val="auto"/>
                      <w:highlight w:val="none"/>
                      <w:lang w:val="en-US" w:eastAsia="zh-CN"/>
                    </w:rPr>
                    <w:t>项目新增食堂</w:t>
                  </w:r>
                  <w:r>
                    <w:rPr>
                      <w:rFonts w:hint="default" w:ascii="Times New Roman" w:hAnsi="Times New Roman" w:eastAsia="宋体" w:cs="Times New Roman"/>
                      <w:color w:val="auto"/>
                      <w:kern w:val="2"/>
                      <w:sz w:val="21"/>
                      <w:szCs w:val="24"/>
                      <w:highlight w:val="none"/>
                      <w:lang w:val="en-US" w:eastAsia="zh-CN" w:bidi="zh-CN"/>
                    </w:rPr>
                    <w:t>废水经隔油池预处理后与现有项目生产废水一起进入厂区污水处理站（500t/d）处理，然后通过园区污水管网排入高安市工业园污水处理厂处理；新增生活污水经化粪池预处理后，通过市政管网排入高安市城市污水处理厂处理</w:t>
                  </w:r>
                </w:p>
              </w:tc>
              <w:tc>
                <w:tcPr>
                  <w:tcW w:w="1325" w:type="pct"/>
                  <w:tcBorders>
                    <w:tl2br w:val="nil"/>
                    <w:tr2bl w:val="nil"/>
                  </w:tcBorders>
                  <w:noWrap w:val="0"/>
                  <w:vAlign w:val="center"/>
                </w:tcPr>
                <w:p w14:paraId="616AA9F2">
                  <w:pPr>
                    <w:bidi w:val="0"/>
                    <w:jc w:val="both"/>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项目新增食堂</w:t>
                  </w:r>
                  <w:r>
                    <w:rPr>
                      <w:rFonts w:hint="default" w:ascii="Times New Roman" w:hAnsi="Times New Roman" w:eastAsia="宋体" w:cs="Times New Roman"/>
                      <w:color w:val="auto"/>
                      <w:kern w:val="2"/>
                      <w:sz w:val="21"/>
                      <w:szCs w:val="24"/>
                      <w:highlight w:val="none"/>
                      <w:lang w:val="en-US" w:eastAsia="zh-CN" w:bidi="zh-CN"/>
                    </w:rPr>
                    <w:t>废水经隔油池预处理后与现有项目生产废水一起进入厂区污水处理站（500t/d）处理，然后通过园区污水管网排入高安市工业园污水处理厂处理；新增生活污水经化粪池预处理后，通过市政管网排入高安市城市污水处理厂处理</w:t>
                  </w:r>
                </w:p>
              </w:tc>
              <w:tc>
                <w:tcPr>
                  <w:tcW w:w="634" w:type="pct"/>
                  <w:tcBorders>
                    <w:tl2br w:val="nil"/>
                    <w:tr2bl w:val="nil"/>
                  </w:tcBorders>
                  <w:noWrap w:val="0"/>
                  <w:vAlign w:val="center"/>
                </w:tcPr>
                <w:p w14:paraId="204D4A1B">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新增食堂废水、生活污水产生量</w:t>
                  </w:r>
                </w:p>
              </w:tc>
              <w:tc>
                <w:tcPr>
                  <w:tcW w:w="649" w:type="pct"/>
                  <w:tcBorders>
                    <w:tl2br w:val="nil"/>
                    <w:tr2bl w:val="nil"/>
                  </w:tcBorders>
                  <w:noWrap w:val="0"/>
                  <w:vAlign w:val="center"/>
                </w:tcPr>
                <w:p w14:paraId="469E5282">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依托现有处理设施</w:t>
                  </w:r>
                </w:p>
              </w:tc>
            </w:tr>
            <w:tr w14:paraId="76D04C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continue"/>
                  <w:tcBorders>
                    <w:tl2br w:val="nil"/>
                    <w:tr2bl w:val="nil"/>
                  </w:tcBorders>
                  <w:noWrap w:val="0"/>
                  <w:vAlign w:val="center"/>
                </w:tcPr>
                <w:p w14:paraId="280B0273">
                  <w:pPr>
                    <w:pStyle w:val="54"/>
                    <w:bidi w:val="0"/>
                    <w:rPr>
                      <w:rFonts w:hint="default" w:ascii="Times New Roman" w:hAnsi="Times New Roman" w:eastAsia="宋体" w:cs="Times New Roman"/>
                      <w:color w:val="auto"/>
                      <w:highlight w:val="none"/>
                      <w:lang w:val="zh-CN"/>
                    </w:rPr>
                  </w:pPr>
                </w:p>
              </w:tc>
              <w:tc>
                <w:tcPr>
                  <w:tcW w:w="767" w:type="pct"/>
                  <w:tcBorders>
                    <w:tl2br w:val="nil"/>
                    <w:tr2bl w:val="nil"/>
                  </w:tcBorders>
                  <w:noWrap w:val="0"/>
                  <w:vAlign w:val="center"/>
                </w:tcPr>
                <w:p w14:paraId="3C9F3D56">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噪声治理</w:t>
                  </w:r>
                </w:p>
              </w:tc>
              <w:tc>
                <w:tcPr>
                  <w:tcW w:w="1293" w:type="pct"/>
                  <w:tcBorders>
                    <w:tl2br w:val="nil"/>
                    <w:tr2bl w:val="nil"/>
                  </w:tcBorders>
                  <w:noWrap w:val="0"/>
                  <w:vAlign w:val="center"/>
                </w:tcPr>
                <w:p w14:paraId="755D100E">
                  <w:pPr>
                    <w:adjustRightInd w:val="0"/>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highlight w:val="none"/>
                    </w:rPr>
                    <w:t>隔声、</w:t>
                  </w:r>
                  <w:r>
                    <w:rPr>
                      <w:rFonts w:hint="default" w:ascii="Times New Roman" w:hAnsi="Times New Roman" w:eastAsia="宋体" w:cs="Times New Roman"/>
                      <w:color w:val="auto"/>
                      <w:sz w:val="21"/>
                      <w:szCs w:val="21"/>
                      <w:highlight w:val="none"/>
                      <w:lang w:val="en-US" w:eastAsia="zh-CN"/>
                    </w:rPr>
                    <w:t>消音、</w:t>
                  </w:r>
                  <w:r>
                    <w:rPr>
                      <w:rFonts w:hint="default" w:ascii="Times New Roman" w:hAnsi="Times New Roman" w:eastAsia="宋体" w:cs="Times New Roman"/>
                      <w:color w:val="auto"/>
                      <w:sz w:val="21"/>
                      <w:szCs w:val="21"/>
                      <w:highlight w:val="none"/>
                    </w:rPr>
                    <w:t>减振等措施</w:t>
                  </w:r>
                </w:p>
              </w:tc>
              <w:tc>
                <w:tcPr>
                  <w:tcW w:w="1325" w:type="pct"/>
                  <w:tcBorders>
                    <w:tl2br w:val="nil"/>
                    <w:tr2bl w:val="nil"/>
                  </w:tcBorders>
                  <w:noWrap w:val="0"/>
                  <w:vAlign w:val="center"/>
                </w:tcPr>
                <w:p w14:paraId="144BE4BC">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rPr>
                    <w:t>隔声、</w:t>
                  </w:r>
                  <w:r>
                    <w:rPr>
                      <w:rFonts w:hint="default" w:ascii="Times New Roman" w:hAnsi="Times New Roman" w:eastAsia="宋体" w:cs="Times New Roman"/>
                      <w:color w:val="auto"/>
                      <w:sz w:val="21"/>
                      <w:szCs w:val="21"/>
                      <w:highlight w:val="none"/>
                      <w:lang w:val="en-US" w:eastAsia="zh-CN"/>
                    </w:rPr>
                    <w:t>消音、</w:t>
                  </w:r>
                  <w:r>
                    <w:rPr>
                      <w:rFonts w:hint="default" w:ascii="Times New Roman" w:hAnsi="Times New Roman" w:eastAsia="宋体" w:cs="Times New Roman"/>
                      <w:color w:val="auto"/>
                      <w:sz w:val="21"/>
                      <w:szCs w:val="21"/>
                      <w:highlight w:val="none"/>
                    </w:rPr>
                    <w:t>减振等措施</w:t>
                  </w:r>
                </w:p>
              </w:tc>
              <w:tc>
                <w:tcPr>
                  <w:tcW w:w="634" w:type="pct"/>
                  <w:tcBorders>
                    <w:tl2br w:val="nil"/>
                    <w:tr2bl w:val="nil"/>
                  </w:tcBorders>
                  <w:noWrap w:val="0"/>
                  <w:vAlign w:val="center"/>
                </w:tcPr>
                <w:p w14:paraId="4E06E368">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649" w:type="pct"/>
                  <w:tcBorders>
                    <w:tl2br w:val="nil"/>
                    <w:tr2bl w:val="nil"/>
                  </w:tcBorders>
                  <w:noWrap w:val="0"/>
                  <w:vAlign w:val="center"/>
                </w:tcPr>
                <w:p w14:paraId="198CBB78">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r>
            <w:tr w14:paraId="06D589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9" w:type="pct"/>
                  <w:vMerge w:val="continue"/>
                  <w:tcBorders>
                    <w:tl2br w:val="nil"/>
                    <w:tr2bl w:val="nil"/>
                  </w:tcBorders>
                  <w:noWrap w:val="0"/>
                  <w:vAlign w:val="center"/>
                </w:tcPr>
                <w:p w14:paraId="0A97CE34">
                  <w:pPr>
                    <w:pStyle w:val="54"/>
                    <w:bidi w:val="0"/>
                    <w:rPr>
                      <w:rFonts w:hint="default" w:ascii="Times New Roman" w:hAnsi="Times New Roman" w:eastAsia="宋体" w:cs="Times New Roman"/>
                      <w:color w:val="auto"/>
                      <w:highlight w:val="none"/>
                      <w:lang w:val="zh-CN"/>
                    </w:rPr>
                  </w:pPr>
                </w:p>
              </w:tc>
              <w:tc>
                <w:tcPr>
                  <w:tcW w:w="767" w:type="pct"/>
                  <w:tcBorders>
                    <w:tl2br w:val="nil"/>
                    <w:tr2bl w:val="nil"/>
                  </w:tcBorders>
                  <w:noWrap w:val="0"/>
                  <w:vAlign w:val="center"/>
                </w:tcPr>
                <w:p w14:paraId="134D16A6">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固废贮存</w:t>
                  </w:r>
                </w:p>
              </w:tc>
              <w:tc>
                <w:tcPr>
                  <w:tcW w:w="1293" w:type="pct"/>
                  <w:tcBorders>
                    <w:tl2br w:val="nil"/>
                    <w:tr2bl w:val="nil"/>
                  </w:tcBorders>
                  <w:noWrap w:val="0"/>
                  <w:vAlign w:val="center"/>
                </w:tcPr>
                <w:p w14:paraId="74DABB1D">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一般固废暂存间（100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）和危险废物暂存间（100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），设置在1#厂房西北侧</w:t>
                  </w:r>
                </w:p>
              </w:tc>
              <w:tc>
                <w:tcPr>
                  <w:tcW w:w="1325" w:type="pct"/>
                  <w:tcBorders>
                    <w:tl2br w:val="nil"/>
                    <w:tr2bl w:val="nil"/>
                  </w:tcBorders>
                  <w:noWrap w:val="0"/>
                  <w:vAlign w:val="center"/>
                </w:tcPr>
                <w:p w14:paraId="2E458D6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zh-CN" w:eastAsia="zh-CN"/>
                    </w:rPr>
                    <w:t>一般固废暂存间（100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）和危险废物暂存间（100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），设置在1#厂房西北侧</w:t>
                  </w:r>
                </w:p>
              </w:tc>
              <w:tc>
                <w:tcPr>
                  <w:tcW w:w="634" w:type="pct"/>
                  <w:tcBorders>
                    <w:tl2br w:val="nil"/>
                    <w:tr2bl w:val="nil"/>
                  </w:tcBorders>
                  <w:noWrap w:val="0"/>
                  <w:vAlign w:val="center"/>
                </w:tcPr>
                <w:p w14:paraId="5E89D6AA">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49" w:type="pct"/>
                  <w:tcBorders>
                    <w:tl2br w:val="nil"/>
                    <w:tr2bl w:val="nil"/>
                  </w:tcBorders>
                  <w:noWrap w:val="0"/>
                  <w:vAlign w:val="center"/>
                </w:tcPr>
                <w:p w14:paraId="23C43CD7">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22FCD9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00" w:type="pct"/>
                  <w:gridSpan w:val="6"/>
                  <w:tcBorders>
                    <w:tl2br w:val="nil"/>
                    <w:tr2bl w:val="nil"/>
                  </w:tcBorders>
                  <w:noWrap w:val="0"/>
                  <w:vAlign w:val="center"/>
                </w:tcPr>
                <w:p w14:paraId="3AE5F926">
                  <w:pPr>
                    <w:bidi w:val="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val="0"/>
                      <w:bCs w:val="0"/>
                      <w:color w:val="auto"/>
                      <w:sz w:val="21"/>
                      <w:szCs w:val="21"/>
                      <w:highlight w:val="none"/>
                      <w:lang w:val="en-US" w:eastAsia="zh-CN" w:bidi="zh-CN"/>
                    </w:rPr>
                    <w:t>注：项目技改后其他建设内容不变。</w:t>
                  </w:r>
                </w:p>
              </w:tc>
            </w:tr>
          </w:tbl>
          <w:p w14:paraId="767814D3">
            <w:pPr>
              <w:widowControl w:val="0"/>
              <w:numPr>
                <w:ilvl w:val="0"/>
                <w:numId w:val="0"/>
              </w:numPr>
              <w:tabs>
                <w:tab w:val="left" w:pos="345"/>
              </w:tabs>
              <w:autoSpaceDE w:val="0"/>
              <w:autoSpaceDN w:val="0"/>
              <w:spacing w:before="2" w:after="0" w:line="240" w:lineRule="auto"/>
              <w:ind w:right="0" w:rightChars="0" w:firstLine="482" w:firstLineChars="200"/>
              <w:jc w:val="left"/>
              <w:outlineLvl w:val="3"/>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3、</w:t>
            </w:r>
            <w:r>
              <w:rPr>
                <w:rFonts w:hint="default" w:ascii="Times New Roman" w:hAnsi="Times New Roman" w:eastAsia="宋体" w:cs="Times New Roman"/>
                <w:b/>
                <w:bCs/>
                <w:color w:val="auto"/>
                <w:sz w:val="24"/>
                <w:szCs w:val="24"/>
                <w:highlight w:val="none"/>
                <w:lang w:val="zh-CN" w:eastAsia="zh-CN" w:bidi="zh-CN"/>
              </w:rPr>
              <w:t>主要原辅材料</w:t>
            </w:r>
          </w:p>
          <w:p w14:paraId="430EE208">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0" w:firstLineChars="200"/>
              <w:jc w:val="left"/>
              <w:textAlignment w:val="auto"/>
              <w:outlineLvl w:val="2"/>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根据建设单位提供资料，</w:t>
            </w:r>
            <w:r>
              <w:rPr>
                <w:rFonts w:hint="default" w:ascii="Times New Roman" w:hAnsi="Times New Roman" w:eastAsia="宋体" w:cs="Times New Roman"/>
                <w:color w:val="auto"/>
                <w:sz w:val="24"/>
                <w:szCs w:val="24"/>
                <w:highlight w:val="none"/>
                <w:lang w:val="zh-CN" w:eastAsia="zh-CN" w:bidi="zh-CN"/>
              </w:rPr>
              <w:t>项目</w:t>
            </w:r>
            <w:r>
              <w:rPr>
                <w:rFonts w:hint="default" w:ascii="Times New Roman" w:hAnsi="Times New Roman" w:eastAsia="宋体" w:cs="Times New Roman"/>
                <w:color w:val="auto"/>
                <w:sz w:val="24"/>
                <w:szCs w:val="24"/>
                <w:highlight w:val="none"/>
                <w:lang w:val="en-US" w:eastAsia="zh-CN" w:bidi="zh-CN"/>
              </w:rPr>
              <w:t>技改后</w:t>
            </w:r>
            <w:r>
              <w:rPr>
                <w:rFonts w:hint="default" w:ascii="Times New Roman" w:hAnsi="Times New Roman" w:eastAsia="宋体" w:cs="Times New Roman"/>
                <w:color w:val="auto"/>
                <w:sz w:val="24"/>
                <w:szCs w:val="24"/>
                <w:highlight w:val="none"/>
                <w:lang w:val="zh-CN" w:eastAsia="zh-CN" w:bidi="zh-CN"/>
              </w:rPr>
              <w:t>主要原辅材料及用量见表</w:t>
            </w:r>
            <w:r>
              <w:rPr>
                <w:rFonts w:hint="default" w:ascii="Times New Roman" w:hAnsi="Times New Roman" w:eastAsia="宋体" w:cs="Times New Roman"/>
                <w:color w:val="auto"/>
                <w:sz w:val="24"/>
                <w:szCs w:val="24"/>
                <w:highlight w:val="none"/>
                <w:lang w:val="en-US" w:eastAsia="zh-CN" w:bidi="zh-CN"/>
              </w:rPr>
              <w:t>2-2。</w:t>
            </w:r>
          </w:p>
          <w:p w14:paraId="0F2D3C85">
            <w:pPr>
              <w:keepNext w:val="0"/>
              <w:keepLines w:val="0"/>
              <w:pageBreakBefore w:val="0"/>
              <w:widowControl w:val="0"/>
              <w:tabs>
                <w:tab w:val="left" w:pos="756"/>
              </w:tabs>
              <w:kinsoku/>
              <w:wordWrap/>
              <w:overflowPunct/>
              <w:topLinePunct w:val="0"/>
              <w:autoSpaceDE w:val="0"/>
              <w:autoSpaceDN w:val="0"/>
              <w:bidi w:val="0"/>
              <w:adjustRightInd/>
              <w:snapToGrid/>
              <w:spacing w:after="0" w:line="240" w:lineRule="auto"/>
              <w:ind w:left="0" w:right="0"/>
              <w:jc w:val="center"/>
              <w:textAlignment w:val="auto"/>
              <w:outlineLvl w:val="2"/>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zh-CN" w:eastAsia="zh-CN" w:bidi="zh-CN"/>
              </w:rPr>
              <w:t>表</w:t>
            </w:r>
            <w:r>
              <w:rPr>
                <w:rFonts w:hint="default" w:ascii="Times New Roman" w:hAnsi="Times New Roman" w:eastAsia="宋体" w:cs="Times New Roman"/>
                <w:b/>
                <w:bCs/>
                <w:color w:val="auto"/>
                <w:sz w:val="21"/>
                <w:szCs w:val="21"/>
                <w:highlight w:val="none"/>
                <w:lang w:val="en-US" w:eastAsia="zh-CN" w:bidi="zh-CN"/>
              </w:rPr>
              <w:t xml:space="preserve">2-2 </w:t>
            </w:r>
            <w:r>
              <w:rPr>
                <w:rFonts w:hint="default" w:ascii="Times New Roman" w:hAnsi="Times New Roman" w:eastAsia="宋体" w:cs="Times New Roman"/>
                <w:b/>
                <w:bCs/>
                <w:color w:val="auto"/>
                <w:sz w:val="21"/>
                <w:szCs w:val="21"/>
                <w:highlight w:val="none"/>
                <w:lang w:val="zh-CN" w:eastAsia="zh-CN" w:bidi="zh-CN"/>
              </w:rPr>
              <w:t>项目</w:t>
            </w:r>
            <w:r>
              <w:rPr>
                <w:rFonts w:hint="default" w:ascii="Times New Roman" w:hAnsi="Times New Roman" w:eastAsia="宋体" w:cs="Times New Roman"/>
                <w:b/>
                <w:bCs/>
                <w:color w:val="auto"/>
                <w:sz w:val="21"/>
                <w:szCs w:val="21"/>
                <w:highlight w:val="none"/>
                <w:lang w:val="en-US" w:eastAsia="zh-CN" w:bidi="zh-CN"/>
              </w:rPr>
              <w:t>技改前后</w:t>
            </w:r>
            <w:r>
              <w:rPr>
                <w:rFonts w:hint="default" w:ascii="Times New Roman" w:hAnsi="Times New Roman" w:eastAsia="宋体" w:cs="Times New Roman"/>
                <w:b/>
                <w:bCs/>
                <w:color w:val="auto"/>
                <w:sz w:val="21"/>
                <w:szCs w:val="21"/>
                <w:highlight w:val="none"/>
                <w:lang w:val="zh-CN" w:eastAsia="zh-CN" w:bidi="zh-CN"/>
              </w:rPr>
              <w:t>主要原辅材料</w:t>
            </w:r>
            <w:r>
              <w:rPr>
                <w:rFonts w:hint="default" w:ascii="Times New Roman" w:hAnsi="Times New Roman" w:eastAsia="宋体" w:cs="Times New Roman"/>
                <w:b/>
                <w:bCs/>
                <w:color w:val="auto"/>
                <w:sz w:val="21"/>
                <w:szCs w:val="21"/>
                <w:highlight w:val="none"/>
                <w:lang w:val="en-US" w:eastAsia="zh-CN" w:bidi="zh-CN"/>
              </w:rPr>
              <w:t>一览表</w:t>
            </w:r>
          </w:p>
          <w:tbl>
            <w:tblPr>
              <w:tblStyle w:val="29"/>
              <w:tblW w:w="79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600"/>
              <w:gridCol w:w="1349"/>
              <w:gridCol w:w="1046"/>
              <w:gridCol w:w="1479"/>
              <w:gridCol w:w="1300"/>
              <w:gridCol w:w="1633"/>
            </w:tblGrid>
            <w:tr w14:paraId="13CFD1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restart"/>
                  <w:tcBorders>
                    <w:tl2br w:val="nil"/>
                    <w:tr2bl w:val="nil"/>
                  </w:tcBorders>
                  <w:noWrap/>
                  <w:vAlign w:val="center"/>
                </w:tcPr>
                <w:p w14:paraId="1164C0D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lang w:val="en-US" w:eastAsia="zh-CN"/>
                    </w:rPr>
                    <w:t>类别</w:t>
                  </w:r>
                </w:p>
              </w:tc>
              <w:tc>
                <w:tcPr>
                  <w:tcW w:w="600" w:type="dxa"/>
                  <w:vMerge w:val="restart"/>
                  <w:tcBorders>
                    <w:tl2br w:val="nil"/>
                    <w:tr2bl w:val="nil"/>
                  </w:tcBorders>
                  <w:noWrap/>
                  <w:vAlign w:val="center"/>
                </w:tcPr>
                <w:p w14:paraId="0C80D15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1349" w:type="dxa"/>
                  <w:vMerge w:val="restart"/>
                  <w:tcBorders>
                    <w:tl2br w:val="nil"/>
                    <w:tr2bl w:val="nil"/>
                  </w:tcBorders>
                  <w:noWrap/>
                  <w:vAlign w:val="center"/>
                </w:tcPr>
                <w:p w14:paraId="1E9DE64A">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名称</w:t>
                  </w:r>
                </w:p>
              </w:tc>
              <w:tc>
                <w:tcPr>
                  <w:tcW w:w="1046" w:type="dxa"/>
                  <w:vMerge w:val="restart"/>
                  <w:tcBorders>
                    <w:tl2br w:val="nil"/>
                    <w:tr2bl w:val="nil"/>
                  </w:tcBorders>
                  <w:noWrap/>
                  <w:vAlign w:val="center"/>
                </w:tcPr>
                <w:p w14:paraId="41833833">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单位</w:t>
                  </w:r>
                </w:p>
              </w:tc>
              <w:tc>
                <w:tcPr>
                  <w:tcW w:w="4412" w:type="dxa"/>
                  <w:gridSpan w:val="3"/>
                  <w:tcBorders>
                    <w:tl2br w:val="nil"/>
                    <w:tr2bl w:val="nil"/>
                  </w:tcBorders>
                  <w:noWrap/>
                  <w:vAlign w:val="center"/>
                </w:tcPr>
                <w:p w14:paraId="47BD6B46">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消耗量</w:t>
                  </w:r>
                </w:p>
              </w:tc>
            </w:tr>
            <w:tr w14:paraId="05B8A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ign w:val="center"/>
                </w:tcPr>
                <w:p w14:paraId="01D12CB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p>
              </w:tc>
              <w:tc>
                <w:tcPr>
                  <w:tcW w:w="600" w:type="dxa"/>
                  <w:vMerge w:val="continue"/>
                  <w:tcBorders>
                    <w:tl2br w:val="nil"/>
                    <w:tr2bl w:val="nil"/>
                  </w:tcBorders>
                  <w:noWrap/>
                  <w:vAlign w:val="center"/>
                </w:tcPr>
                <w:p w14:paraId="28C77DA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349" w:type="dxa"/>
                  <w:vMerge w:val="continue"/>
                  <w:tcBorders>
                    <w:tl2br w:val="nil"/>
                    <w:tr2bl w:val="nil"/>
                  </w:tcBorders>
                  <w:noWrap/>
                  <w:vAlign w:val="center"/>
                </w:tcPr>
                <w:p w14:paraId="79ED9E3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046" w:type="dxa"/>
                  <w:vMerge w:val="continue"/>
                  <w:tcBorders>
                    <w:tl2br w:val="nil"/>
                    <w:tr2bl w:val="nil"/>
                  </w:tcBorders>
                  <w:noWrap/>
                  <w:vAlign w:val="center"/>
                </w:tcPr>
                <w:p w14:paraId="1674647B">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479" w:type="dxa"/>
                  <w:tcBorders>
                    <w:tl2br w:val="nil"/>
                    <w:tr2bl w:val="nil"/>
                  </w:tcBorders>
                  <w:noWrap/>
                  <w:vAlign w:val="center"/>
                </w:tcPr>
                <w:p w14:paraId="34054FF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技改前</w:t>
                  </w:r>
                </w:p>
              </w:tc>
              <w:tc>
                <w:tcPr>
                  <w:tcW w:w="1300" w:type="dxa"/>
                  <w:tcBorders>
                    <w:tl2br w:val="nil"/>
                    <w:tr2bl w:val="nil"/>
                  </w:tcBorders>
                  <w:noWrap/>
                  <w:vAlign w:val="center"/>
                </w:tcPr>
                <w:p w14:paraId="796021B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技改后</w:t>
                  </w:r>
                </w:p>
              </w:tc>
              <w:tc>
                <w:tcPr>
                  <w:tcW w:w="1633" w:type="dxa"/>
                  <w:tcBorders>
                    <w:tl2br w:val="nil"/>
                    <w:tr2bl w:val="nil"/>
                  </w:tcBorders>
                  <w:noWrap/>
                  <w:vAlign w:val="center"/>
                </w:tcPr>
                <w:p w14:paraId="4BF19E9A">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变化量</w:t>
                  </w:r>
                </w:p>
              </w:tc>
            </w:tr>
            <w:tr w14:paraId="4D92C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restart"/>
                  <w:tcBorders>
                    <w:tl2br w:val="nil"/>
                    <w:tr2bl w:val="nil"/>
                  </w:tcBorders>
                  <w:noWrap w:val="0"/>
                  <w:vAlign w:val="center"/>
                </w:tcPr>
                <w:p w14:paraId="693357C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zh-CN" w:eastAsia="zh-CN" w:bidi="zh-CN"/>
                    </w:rPr>
                    <w:t>高速光引擎</w:t>
                  </w:r>
                </w:p>
              </w:tc>
              <w:tc>
                <w:tcPr>
                  <w:tcW w:w="600" w:type="dxa"/>
                  <w:tcBorders>
                    <w:tl2br w:val="nil"/>
                    <w:tr2bl w:val="nil"/>
                  </w:tcBorders>
                  <w:noWrap/>
                  <w:vAlign w:val="center"/>
                </w:tcPr>
                <w:p w14:paraId="1D713CA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349" w:type="dxa"/>
                  <w:tcBorders>
                    <w:tl2br w:val="nil"/>
                    <w:tr2bl w:val="nil"/>
                  </w:tcBorders>
                  <w:noWrap/>
                  <w:vAlign w:val="center"/>
                </w:tcPr>
                <w:p w14:paraId="651BEE7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COC</w:t>
                  </w:r>
                </w:p>
              </w:tc>
              <w:tc>
                <w:tcPr>
                  <w:tcW w:w="1046" w:type="dxa"/>
                  <w:tcBorders>
                    <w:tl2br w:val="nil"/>
                    <w:tr2bl w:val="nil"/>
                  </w:tcBorders>
                  <w:noWrap/>
                  <w:vAlign w:val="center"/>
                </w:tcPr>
                <w:p w14:paraId="5EA22D42">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PCS</w:t>
                  </w:r>
                </w:p>
              </w:tc>
              <w:tc>
                <w:tcPr>
                  <w:tcW w:w="1479" w:type="dxa"/>
                  <w:tcBorders>
                    <w:tl2br w:val="nil"/>
                    <w:tr2bl w:val="nil"/>
                  </w:tcBorders>
                  <w:noWrap/>
                  <w:vAlign w:val="center"/>
                </w:tcPr>
                <w:p w14:paraId="77A43E8C">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650万</w:t>
                  </w:r>
                </w:p>
              </w:tc>
              <w:tc>
                <w:tcPr>
                  <w:tcW w:w="1300" w:type="dxa"/>
                  <w:tcBorders>
                    <w:tl2br w:val="nil"/>
                    <w:tr2bl w:val="nil"/>
                  </w:tcBorders>
                  <w:noWrap/>
                  <w:vAlign w:val="center"/>
                </w:tcPr>
                <w:p w14:paraId="2AD97A9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800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652F770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+150万</w:t>
                  </w:r>
                  <w:r>
                    <w:rPr>
                      <w:rFonts w:hint="default" w:ascii="Times New Roman" w:hAnsi="Times New Roman" w:eastAsia="宋体" w:cs="Times New Roman"/>
                      <w:color w:val="auto"/>
                      <w:kern w:val="0"/>
                      <w:sz w:val="21"/>
                      <w:szCs w:val="21"/>
                      <w:highlight w:val="none"/>
                    </w:rPr>
                    <w:t>PCS</w:t>
                  </w:r>
                </w:p>
              </w:tc>
            </w:tr>
            <w:tr w14:paraId="6F68FA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12A6E1F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07A5616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349" w:type="dxa"/>
                  <w:tcBorders>
                    <w:tl2br w:val="nil"/>
                    <w:tr2bl w:val="nil"/>
                  </w:tcBorders>
                  <w:noWrap/>
                  <w:vAlign w:val="center"/>
                </w:tcPr>
                <w:p w14:paraId="69C4A53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组件</w:t>
                  </w:r>
                </w:p>
              </w:tc>
              <w:tc>
                <w:tcPr>
                  <w:tcW w:w="1046" w:type="dxa"/>
                  <w:tcBorders>
                    <w:tl2br w:val="nil"/>
                    <w:tr2bl w:val="nil"/>
                  </w:tcBorders>
                  <w:noWrap/>
                  <w:vAlign w:val="center"/>
                </w:tcPr>
                <w:p w14:paraId="3C02F97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PCS</w:t>
                  </w:r>
                </w:p>
              </w:tc>
              <w:tc>
                <w:tcPr>
                  <w:tcW w:w="1479" w:type="dxa"/>
                  <w:tcBorders>
                    <w:tl2br w:val="nil"/>
                    <w:tr2bl w:val="nil"/>
                  </w:tcBorders>
                  <w:noWrap/>
                  <w:vAlign w:val="center"/>
                </w:tcPr>
                <w:p w14:paraId="55D1E21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700万</w:t>
                  </w:r>
                </w:p>
              </w:tc>
              <w:tc>
                <w:tcPr>
                  <w:tcW w:w="1300" w:type="dxa"/>
                  <w:tcBorders>
                    <w:tl2br w:val="nil"/>
                    <w:tr2bl w:val="nil"/>
                  </w:tcBorders>
                  <w:noWrap/>
                  <w:vAlign w:val="center"/>
                </w:tcPr>
                <w:p w14:paraId="73CA392C">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850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2A922DA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+150万</w:t>
                  </w:r>
                  <w:r>
                    <w:rPr>
                      <w:rFonts w:hint="default" w:ascii="Times New Roman" w:hAnsi="Times New Roman" w:eastAsia="宋体" w:cs="Times New Roman"/>
                      <w:color w:val="auto"/>
                      <w:kern w:val="0"/>
                      <w:sz w:val="21"/>
                      <w:szCs w:val="21"/>
                      <w:highlight w:val="none"/>
                    </w:rPr>
                    <w:t>PCS</w:t>
                  </w:r>
                </w:p>
              </w:tc>
            </w:tr>
            <w:tr w14:paraId="7B602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27B8211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3C0758B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349" w:type="dxa"/>
                  <w:tcBorders>
                    <w:tl2br w:val="nil"/>
                    <w:tr2bl w:val="nil"/>
                  </w:tcBorders>
                  <w:noWrap/>
                  <w:vAlign w:val="center"/>
                </w:tcPr>
                <w:p w14:paraId="5211EF0B">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过渡跳线</w:t>
                  </w:r>
                </w:p>
              </w:tc>
              <w:tc>
                <w:tcPr>
                  <w:tcW w:w="1046" w:type="dxa"/>
                  <w:tcBorders>
                    <w:tl2br w:val="nil"/>
                    <w:tr2bl w:val="nil"/>
                  </w:tcBorders>
                  <w:noWrap/>
                  <w:vAlign w:val="center"/>
                </w:tcPr>
                <w:p w14:paraId="4FF0E50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根</w:t>
                  </w:r>
                </w:p>
              </w:tc>
              <w:tc>
                <w:tcPr>
                  <w:tcW w:w="1479" w:type="dxa"/>
                  <w:tcBorders>
                    <w:tl2br w:val="nil"/>
                    <w:tr2bl w:val="nil"/>
                  </w:tcBorders>
                  <w:noWrap/>
                  <w:vAlign w:val="center"/>
                </w:tcPr>
                <w:p w14:paraId="1045C47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5万</w:t>
                  </w:r>
                </w:p>
              </w:tc>
              <w:tc>
                <w:tcPr>
                  <w:tcW w:w="1300" w:type="dxa"/>
                  <w:tcBorders>
                    <w:tl2br w:val="nil"/>
                    <w:tr2bl w:val="nil"/>
                  </w:tcBorders>
                  <w:noWrap/>
                  <w:vAlign w:val="center"/>
                </w:tcPr>
                <w:p w14:paraId="43BD4C56">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6</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484C2553">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+1万</w:t>
                  </w:r>
                  <w:r>
                    <w:rPr>
                      <w:rFonts w:hint="default" w:ascii="Times New Roman" w:hAnsi="Times New Roman" w:eastAsia="宋体" w:cs="Times New Roman"/>
                      <w:color w:val="auto"/>
                      <w:kern w:val="0"/>
                      <w:sz w:val="21"/>
                      <w:szCs w:val="21"/>
                      <w:highlight w:val="none"/>
                    </w:rPr>
                    <w:t>根</w:t>
                  </w:r>
                </w:p>
              </w:tc>
            </w:tr>
            <w:tr w14:paraId="4FFAE2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48C3F74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42CE6DB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349" w:type="dxa"/>
                  <w:tcBorders>
                    <w:tl2br w:val="nil"/>
                    <w:tr2bl w:val="nil"/>
                  </w:tcBorders>
                  <w:noWrap/>
                  <w:vAlign w:val="center"/>
                </w:tcPr>
                <w:p w14:paraId="67E83D25">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热敏电阻</w:t>
                  </w:r>
                </w:p>
              </w:tc>
              <w:tc>
                <w:tcPr>
                  <w:tcW w:w="1046" w:type="dxa"/>
                  <w:tcBorders>
                    <w:tl2br w:val="nil"/>
                    <w:tr2bl w:val="nil"/>
                  </w:tcBorders>
                  <w:noWrap/>
                  <w:vAlign w:val="center"/>
                </w:tcPr>
                <w:p w14:paraId="3303A2BC">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PCS</w:t>
                  </w:r>
                </w:p>
              </w:tc>
              <w:tc>
                <w:tcPr>
                  <w:tcW w:w="1479" w:type="dxa"/>
                  <w:tcBorders>
                    <w:tl2br w:val="nil"/>
                    <w:tr2bl w:val="nil"/>
                  </w:tcBorders>
                  <w:noWrap/>
                  <w:vAlign w:val="center"/>
                </w:tcPr>
                <w:p w14:paraId="4C40101E">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80万</w:t>
                  </w:r>
                </w:p>
              </w:tc>
              <w:tc>
                <w:tcPr>
                  <w:tcW w:w="1300" w:type="dxa"/>
                  <w:tcBorders>
                    <w:tl2br w:val="nil"/>
                    <w:tr2bl w:val="nil"/>
                  </w:tcBorders>
                  <w:noWrap/>
                  <w:vAlign w:val="center"/>
                </w:tcPr>
                <w:p w14:paraId="37F8E08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100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0FCC01C9">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+20万</w:t>
                  </w:r>
                  <w:r>
                    <w:rPr>
                      <w:rFonts w:hint="default" w:ascii="Times New Roman" w:hAnsi="Times New Roman" w:eastAsia="宋体" w:cs="Times New Roman"/>
                      <w:color w:val="auto"/>
                      <w:kern w:val="0"/>
                      <w:sz w:val="21"/>
                      <w:szCs w:val="21"/>
                      <w:highlight w:val="none"/>
                    </w:rPr>
                    <w:t>PCS</w:t>
                  </w:r>
                </w:p>
              </w:tc>
            </w:tr>
            <w:tr w14:paraId="1F8D2D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349C8FD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32896FC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1349" w:type="dxa"/>
                  <w:tcBorders>
                    <w:tl2br w:val="nil"/>
                    <w:tr2bl w:val="nil"/>
                  </w:tcBorders>
                  <w:noWrap/>
                  <w:vAlign w:val="center"/>
                </w:tcPr>
                <w:p w14:paraId="66C4FFD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A-lens</w:t>
                  </w:r>
                </w:p>
              </w:tc>
              <w:tc>
                <w:tcPr>
                  <w:tcW w:w="1046" w:type="dxa"/>
                  <w:tcBorders>
                    <w:tl2br w:val="nil"/>
                    <w:tr2bl w:val="nil"/>
                  </w:tcBorders>
                  <w:noWrap/>
                  <w:vAlign w:val="center"/>
                </w:tcPr>
                <w:p w14:paraId="17F955BE">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PCS</w:t>
                  </w:r>
                </w:p>
              </w:tc>
              <w:tc>
                <w:tcPr>
                  <w:tcW w:w="1479" w:type="dxa"/>
                  <w:tcBorders>
                    <w:tl2br w:val="nil"/>
                    <w:tr2bl w:val="nil"/>
                  </w:tcBorders>
                  <w:noWrap/>
                  <w:vAlign w:val="center"/>
                </w:tcPr>
                <w:p w14:paraId="5CF9278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750万</w:t>
                  </w:r>
                </w:p>
              </w:tc>
              <w:tc>
                <w:tcPr>
                  <w:tcW w:w="1300" w:type="dxa"/>
                  <w:tcBorders>
                    <w:tl2br w:val="nil"/>
                    <w:tr2bl w:val="nil"/>
                  </w:tcBorders>
                  <w:noWrap/>
                  <w:vAlign w:val="center"/>
                </w:tcPr>
                <w:p w14:paraId="4BC5F65D">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900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1BCC298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+150万</w:t>
                  </w:r>
                  <w:r>
                    <w:rPr>
                      <w:rFonts w:hint="default" w:ascii="Times New Roman" w:hAnsi="Times New Roman" w:eastAsia="宋体" w:cs="Times New Roman"/>
                      <w:color w:val="auto"/>
                      <w:kern w:val="0"/>
                      <w:sz w:val="21"/>
                      <w:szCs w:val="21"/>
                      <w:highlight w:val="none"/>
                    </w:rPr>
                    <w:t>PCS</w:t>
                  </w:r>
                </w:p>
              </w:tc>
            </w:tr>
            <w:tr w14:paraId="06649F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30BF92F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1089FB3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1349" w:type="dxa"/>
                  <w:tcBorders>
                    <w:tl2br w:val="nil"/>
                    <w:tr2bl w:val="nil"/>
                  </w:tcBorders>
                  <w:noWrap/>
                  <w:vAlign w:val="center"/>
                </w:tcPr>
                <w:p w14:paraId="4E5D5C0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银胶</w:t>
                  </w:r>
                </w:p>
              </w:tc>
              <w:tc>
                <w:tcPr>
                  <w:tcW w:w="1046" w:type="dxa"/>
                  <w:tcBorders>
                    <w:tl2br w:val="nil"/>
                    <w:tr2bl w:val="nil"/>
                  </w:tcBorders>
                  <w:noWrap/>
                  <w:vAlign w:val="center"/>
                </w:tcPr>
                <w:p w14:paraId="7C12A819">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支</w:t>
                  </w:r>
                </w:p>
              </w:tc>
              <w:tc>
                <w:tcPr>
                  <w:tcW w:w="1479" w:type="dxa"/>
                  <w:tcBorders>
                    <w:tl2br w:val="nil"/>
                    <w:tr2bl w:val="nil"/>
                  </w:tcBorders>
                  <w:noWrap/>
                  <w:vAlign w:val="center"/>
                </w:tcPr>
                <w:p w14:paraId="15BFE17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500</w:t>
                  </w:r>
                </w:p>
              </w:tc>
              <w:tc>
                <w:tcPr>
                  <w:tcW w:w="1300" w:type="dxa"/>
                  <w:tcBorders>
                    <w:tl2br w:val="nil"/>
                    <w:tr2bl w:val="nil"/>
                  </w:tcBorders>
                  <w:noWrap/>
                  <w:vAlign w:val="center"/>
                </w:tcPr>
                <w:p w14:paraId="1895BEE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600</w:t>
                  </w:r>
                </w:p>
              </w:tc>
              <w:tc>
                <w:tcPr>
                  <w:tcW w:w="1633" w:type="dxa"/>
                  <w:tcBorders>
                    <w:tl2br w:val="nil"/>
                    <w:tr2bl w:val="nil"/>
                  </w:tcBorders>
                  <w:noWrap/>
                  <w:vAlign w:val="center"/>
                </w:tcPr>
                <w:p w14:paraId="4F103DEB">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+100</w:t>
                  </w:r>
                  <w:r>
                    <w:rPr>
                      <w:rFonts w:hint="default" w:ascii="Times New Roman" w:hAnsi="Times New Roman" w:eastAsia="宋体" w:cs="Times New Roman"/>
                      <w:color w:val="auto"/>
                      <w:kern w:val="0"/>
                      <w:sz w:val="21"/>
                      <w:szCs w:val="21"/>
                      <w:highlight w:val="none"/>
                    </w:rPr>
                    <w:t>支</w:t>
                  </w:r>
                </w:p>
              </w:tc>
            </w:tr>
            <w:tr w14:paraId="35A476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4B383CA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1BD212D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1349" w:type="dxa"/>
                  <w:tcBorders>
                    <w:tl2br w:val="nil"/>
                    <w:tr2bl w:val="nil"/>
                  </w:tcBorders>
                  <w:noWrap/>
                  <w:vAlign w:val="center"/>
                </w:tcPr>
                <w:p w14:paraId="4BCD6CB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UV胶</w:t>
                  </w:r>
                </w:p>
              </w:tc>
              <w:tc>
                <w:tcPr>
                  <w:tcW w:w="1046" w:type="dxa"/>
                  <w:tcBorders>
                    <w:tl2br w:val="nil"/>
                    <w:tr2bl w:val="nil"/>
                  </w:tcBorders>
                  <w:noWrap/>
                  <w:vAlign w:val="center"/>
                </w:tcPr>
                <w:p w14:paraId="5B6BDFD3">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支</w:t>
                  </w:r>
                </w:p>
              </w:tc>
              <w:tc>
                <w:tcPr>
                  <w:tcW w:w="1479" w:type="dxa"/>
                  <w:tcBorders>
                    <w:tl2br w:val="nil"/>
                    <w:tr2bl w:val="nil"/>
                  </w:tcBorders>
                  <w:noWrap/>
                  <w:vAlign w:val="center"/>
                </w:tcPr>
                <w:p w14:paraId="405A269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1000</w:t>
                  </w:r>
                </w:p>
              </w:tc>
              <w:tc>
                <w:tcPr>
                  <w:tcW w:w="1300" w:type="dxa"/>
                  <w:tcBorders>
                    <w:tl2br w:val="nil"/>
                    <w:tr2bl w:val="nil"/>
                  </w:tcBorders>
                  <w:noWrap/>
                  <w:vAlign w:val="center"/>
                </w:tcPr>
                <w:p w14:paraId="43C8D91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1</w:t>
                  </w:r>
                  <w:r>
                    <w:rPr>
                      <w:rFonts w:hint="default" w:ascii="Times New Roman" w:hAnsi="Times New Roman" w:eastAsia="宋体" w:cs="Times New Roman"/>
                      <w:color w:val="auto"/>
                      <w:kern w:val="0"/>
                      <w:sz w:val="21"/>
                      <w:szCs w:val="21"/>
                      <w:highlight w:val="none"/>
                      <w:lang w:val="en-US" w:eastAsia="zh-CN"/>
                    </w:rPr>
                    <w:t>2</w:t>
                  </w:r>
                  <w:r>
                    <w:rPr>
                      <w:rFonts w:hint="default" w:ascii="Times New Roman" w:hAnsi="Times New Roman" w:eastAsia="宋体" w:cs="Times New Roman"/>
                      <w:color w:val="auto"/>
                      <w:kern w:val="0"/>
                      <w:sz w:val="21"/>
                      <w:szCs w:val="21"/>
                      <w:highlight w:val="none"/>
                    </w:rPr>
                    <w:t>00</w:t>
                  </w:r>
                </w:p>
              </w:tc>
              <w:tc>
                <w:tcPr>
                  <w:tcW w:w="1633" w:type="dxa"/>
                  <w:tcBorders>
                    <w:tl2br w:val="nil"/>
                    <w:tr2bl w:val="nil"/>
                  </w:tcBorders>
                  <w:noWrap/>
                  <w:vAlign w:val="center"/>
                </w:tcPr>
                <w:p w14:paraId="355605F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+200</w:t>
                  </w:r>
                  <w:r>
                    <w:rPr>
                      <w:rFonts w:hint="default" w:ascii="Times New Roman" w:hAnsi="Times New Roman" w:eastAsia="宋体" w:cs="Times New Roman"/>
                      <w:color w:val="auto"/>
                      <w:kern w:val="0"/>
                      <w:sz w:val="21"/>
                      <w:szCs w:val="21"/>
                      <w:highlight w:val="none"/>
                    </w:rPr>
                    <w:t>支</w:t>
                  </w:r>
                </w:p>
              </w:tc>
            </w:tr>
            <w:tr w14:paraId="54BE79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2A18413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26C23EC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w:t>
                  </w:r>
                </w:p>
              </w:tc>
              <w:tc>
                <w:tcPr>
                  <w:tcW w:w="1349" w:type="dxa"/>
                  <w:tcBorders>
                    <w:tl2br w:val="nil"/>
                    <w:tr2bl w:val="nil"/>
                  </w:tcBorders>
                  <w:noWrap/>
                  <w:vAlign w:val="center"/>
                </w:tcPr>
                <w:p w14:paraId="44BF3B6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玻璃片</w:t>
                  </w:r>
                </w:p>
              </w:tc>
              <w:tc>
                <w:tcPr>
                  <w:tcW w:w="1046" w:type="dxa"/>
                  <w:tcBorders>
                    <w:tl2br w:val="nil"/>
                    <w:tr2bl w:val="nil"/>
                  </w:tcBorders>
                  <w:noWrap/>
                  <w:vAlign w:val="center"/>
                </w:tcPr>
                <w:p w14:paraId="21D4390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PCS</w:t>
                  </w:r>
                </w:p>
              </w:tc>
              <w:tc>
                <w:tcPr>
                  <w:tcW w:w="1479" w:type="dxa"/>
                  <w:tcBorders>
                    <w:tl2br w:val="nil"/>
                    <w:tr2bl w:val="nil"/>
                  </w:tcBorders>
                  <w:noWrap/>
                  <w:vAlign w:val="center"/>
                </w:tcPr>
                <w:p w14:paraId="6794803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800万</w:t>
                  </w:r>
                </w:p>
              </w:tc>
              <w:tc>
                <w:tcPr>
                  <w:tcW w:w="1300" w:type="dxa"/>
                  <w:tcBorders>
                    <w:tl2br w:val="nil"/>
                    <w:tr2bl w:val="nil"/>
                  </w:tcBorders>
                  <w:noWrap/>
                  <w:vAlign w:val="center"/>
                </w:tcPr>
                <w:p w14:paraId="7A3E6B69">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10</w:t>
                  </w:r>
                  <w:r>
                    <w:rPr>
                      <w:rFonts w:hint="default" w:ascii="Times New Roman" w:hAnsi="Times New Roman" w:eastAsia="宋体" w:cs="Times New Roman"/>
                      <w:color w:val="auto"/>
                      <w:kern w:val="0"/>
                      <w:sz w:val="21"/>
                      <w:szCs w:val="21"/>
                      <w:highlight w:val="none"/>
                    </w:rPr>
                    <w:t>00万</w:t>
                  </w:r>
                </w:p>
              </w:tc>
              <w:tc>
                <w:tcPr>
                  <w:tcW w:w="1633" w:type="dxa"/>
                  <w:tcBorders>
                    <w:tl2br w:val="nil"/>
                    <w:tr2bl w:val="nil"/>
                  </w:tcBorders>
                  <w:noWrap/>
                  <w:vAlign w:val="center"/>
                </w:tcPr>
                <w:p w14:paraId="7ED2139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+200万</w:t>
                  </w:r>
                  <w:r>
                    <w:rPr>
                      <w:rFonts w:hint="default" w:ascii="Times New Roman" w:hAnsi="Times New Roman" w:eastAsia="宋体" w:cs="Times New Roman"/>
                      <w:color w:val="auto"/>
                      <w:kern w:val="0"/>
                      <w:sz w:val="21"/>
                      <w:szCs w:val="21"/>
                      <w:highlight w:val="none"/>
                    </w:rPr>
                    <w:t>PCS</w:t>
                  </w:r>
                </w:p>
              </w:tc>
            </w:tr>
            <w:tr w14:paraId="48374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2D1CC78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279ECAC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w:t>
                  </w:r>
                </w:p>
              </w:tc>
              <w:tc>
                <w:tcPr>
                  <w:tcW w:w="1349" w:type="dxa"/>
                  <w:tcBorders>
                    <w:tl2br w:val="nil"/>
                    <w:tr2bl w:val="nil"/>
                  </w:tcBorders>
                  <w:noWrap/>
                  <w:vAlign w:val="center"/>
                </w:tcPr>
                <w:p w14:paraId="78B14804">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rPr>
                    <w:t>金丝</w:t>
                  </w:r>
                </w:p>
              </w:tc>
              <w:tc>
                <w:tcPr>
                  <w:tcW w:w="1046" w:type="dxa"/>
                  <w:tcBorders>
                    <w:tl2br w:val="nil"/>
                    <w:tr2bl w:val="nil"/>
                  </w:tcBorders>
                  <w:noWrap/>
                  <w:vAlign w:val="center"/>
                </w:tcPr>
                <w:p w14:paraId="1788C27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rPr>
                    <w:t>KM</w:t>
                  </w:r>
                </w:p>
              </w:tc>
              <w:tc>
                <w:tcPr>
                  <w:tcW w:w="1479" w:type="dxa"/>
                  <w:tcBorders>
                    <w:tl2br w:val="nil"/>
                    <w:tr2bl w:val="nil"/>
                  </w:tcBorders>
                  <w:noWrap/>
                  <w:vAlign w:val="center"/>
                </w:tcPr>
                <w:p w14:paraId="30042C33">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2</w:t>
                  </w:r>
                </w:p>
              </w:tc>
              <w:tc>
                <w:tcPr>
                  <w:tcW w:w="1300" w:type="dxa"/>
                  <w:tcBorders>
                    <w:tl2br w:val="nil"/>
                    <w:tr2bl w:val="nil"/>
                  </w:tcBorders>
                  <w:noWrap/>
                  <w:vAlign w:val="center"/>
                </w:tcPr>
                <w:p w14:paraId="09A36D7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2</w:t>
                  </w:r>
                  <w:r>
                    <w:rPr>
                      <w:rFonts w:hint="default" w:ascii="Times New Roman" w:hAnsi="Times New Roman" w:eastAsia="宋体" w:cs="Times New Roman"/>
                      <w:color w:val="auto"/>
                      <w:kern w:val="0"/>
                      <w:sz w:val="21"/>
                      <w:szCs w:val="21"/>
                      <w:highlight w:val="none"/>
                      <w:lang w:val="en-US" w:eastAsia="zh-CN"/>
                    </w:rPr>
                    <w:t>.5</w:t>
                  </w:r>
                </w:p>
              </w:tc>
              <w:tc>
                <w:tcPr>
                  <w:tcW w:w="1633" w:type="dxa"/>
                  <w:tcBorders>
                    <w:tl2br w:val="nil"/>
                    <w:tr2bl w:val="nil"/>
                  </w:tcBorders>
                  <w:noWrap/>
                  <w:vAlign w:val="center"/>
                </w:tcPr>
                <w:p w14:paraId="5C2437B6">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+0.5</w:t>
                  </w:r>
                  <w:r>
                    <w:rPr>
                      <w:rFonts w:hint="default" w:ascii="Times New Roman" w:hAnsi="Times New Roman" w:eastAsia="宋体" w:cs="Times New Roman"/>
                      <w:color w:val="auto"/>
                      <w:kern w:val="0"/>
                      <w:sz w:val="21"/>
                      <w:szCs w:val="21"/>
                      <w:highlight w:val="none"/>
                    </w:rPr>
                    <w:t>KM</w:t>
                  </w:r>
                </w:p>
              </w:tc>
            </w:tr>
            <w:tr w14:paraId="7E2911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173B736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7942123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1349" w:type="dxa"/>
                  <w:tcBorders>
                    <w:tl2br w:val="nil"/>
                    <w:tr2bl w:val="nil"/>
                  </w:tcBorders>
                  <w:noWrap/>
                  <w:vAlign w:val="center"/>
                </w:tcPr>
                <w:p w14:paraId="5E3571B5">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0"/>
                      <w:sz w:val="21"/>
                      <w:szCs w:val="21"/>
                      <w:highlight w:val="none"/>
                    </w:rPr>
                    <w:t>酒精</w:t>
                  </w:r>
                </w:p>
              </w:tc>
              <w:tc>
                <w:tcPr>
                  <w:tcW w:w="1046" w:type="dxa"/>
                  <w:tcBorders>
                    <w:tl2br w:val="nil"/>
                    <w:tr2bl w:val="nil"/>
                  </w:tcBorders>
                  <w:noWrap/>
                  <w:vAlign w:val="center"/>
                </w:tcPr>
                <w:p w14:paraId="16BF50B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rPr>
                    <w:t>瓶</w:t>
                  </w:r>
                </w:p>
              </w:tc>
              <w:tc>
                <w:tcPr>
                  <w:tcW w:w="1479" w:type="dxa"/>
                  <w:tcBorders>
                    <w:tl2br w:val="nil"/>
                    <w:tr2bl w:val="nil"/>
                  </w:tcBorders>
                  <w:noWrap/>
                  <w:vAlign w:val="center"/>
                </w:tcPr>
                <w:p w14:paraId="3F3CC40B">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800</w:t>
                  </w:r>
                </w:p>
              </w:tc>
              <w:tc>
                <w:tcPr>
                  <w:tcW w:w="1300" w:type="dxa"/>
                  <w:tcBorders>
                    <w:tl2br w:val="nil"/>
                    <w:tr2bl w:val="nil"/>
                  </w:tcBorders>
                  <w:noWrap/>
                  <w:vAlign w:val="center"/>
                </w:tcPr>
                <w:p w14:paraId="509B84D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10</w:t>
                  </w:r>
                  <w:r>
                    <w:rPr>
                      <w:rFonts w:hint="default" w:ascii="Times New Roman" w:hAnsi="Times New Roman" w:eastAsia="宋体" w:cs="Times New Roman"/>
                      <w:color w:val="auto"/>
                      <w:kern w:val="0"/>
                      <w:sz w:val="21"/>
                      <w:szCs w:val="21"/>
                      <w:highlight w:val="none"/>
                    </w:rPr>
                    <w:t>00</w:t>
                  </w:r>
                </w:p>
              </w:tc>
              <w:tc>
                <w:tcPr>
                  <w:tcW w:w="1633" w:type="dxa"/>
                  <w:tcBorders>
                    <w:tl2br w:val="nil"/>
                    <w:tr2bl w:val="nil"/>
                  </w:tcBorders>
                  <w:noWrap/>
                  <w:vAlign w:val="center"/>
                </w:tcPr>
                <w:p w14:paraId="0817B4F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+200</w:t>
                  </w:r>
                  <w:r>
                    <w:rPr>
                      <w:rFonts w:hint="default" w:ascii="Times New Roman" w:hAnsi="Times New Roman" w:eastAsia="宋体" w:cs="Times New Roman"/>
                      <w:color w:val="auto"/>
                      <w:kern w:val="0"/>
                      <w:sz w:val="21"/>
                      <w:szCs w:val="21"/>
                      <w:highlight w:val="none"/>
                    </w:rPr>
                    <w:t>瓶</w:t>
                  </w:r>
                </w:p>
              </w:tc>
            </w:tr>
            <w:tr w14:paraId="17508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499B99C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6C04F25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w:t>
                  </w:r>
                </w:p>
              </w:tc>
              <w:tc>
                <w:tcPr>
                  <w:tcW w:w="1349" w:type="dxa"/>
                  <w:tcBorders>
                    <w:tl2br w:val="nil"/>
                    <w:tr2bl w:val="nil"/>
                  </w:tcBorders>
                  <w:noWrap/>
                  <w:vAlign w:val="center"/>
                </w:tcPr>
                <w:p w14:paraId="4996AC73">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0"/>
                      <w:sz w:val="21"/>
                      <w:szCs w:val="21"/>
                      <w:highlight w:val="none"/>
                    </w:rPr>
                    <w:t>静电手指套</w:t>
                  </w:r>
                </w:p>
              </w:tc>
              <w:tc>
                <w:tcPr>
                  <w:tcW w:w="1046" w:type="dxa"/>
                  <w:tcBorders>
                    <w:tl2br w:val="nil"/>
                    <w:tr2bl w:val="nil"/>
                  </w:tcBorders>
                  <w:noWrap/>
                  <w:vAlign w:val="center"/>
                </w:tcPr>
                <w:p w14:paraId="429AB736">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rPr>
                    <w:t>PCS</w:t>
                  </w:r>
                </w:p>
              </w:tc>
              <w:tc>
                <w:tcPr>
                  <w:tcW w:w="1479" w:type="dxa"/>
                  <w:tcBorders>
                    <w:tl2br w:val="nil"/>
                    <w:tr2bl w:val="nil"/>
                  </w:tcBorders>
                  <w:noWrap/>
                  <w:vAlign w:val="center"/>
                </w:tcPr>
                <w:p w14:paraId="3E05421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50万</w:t>
                  </w:r>
                </w:p>
              </w:tc>
              <w:tc>
                <w:tcPr>
                  <w:tcW w:w="1300" w:type="dxa"/>
                  <w:tcBorders>
                    <w:tl2br w:val="nil"/>
                    <w:tr2bl w:val="nil"/>
                  </w:tcBorders>
                  <w:noWrap/>
                  <w:vAlign w:val="center"/>
                </w:tcPr>
                <w:p w14:paraId="6C48C99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6</w:t>
                  </w:r>
                  <w:r>
                    <w:rPr>
                      <w:rFonts w:hint="default" w:ascii="Times New Roman" w:hAnsi="Times New Roman" w:eastAsia="宋体" w:cs="Times New Roman"/>
                      <w:color w:val="auto"/>
                      <w:kern w:val="0"/>
                      <w:sz w:val="21"/>
                      <w:szCs w:val="21"/>
                      <w:highlight w:val="none"/>
                    </w:rPr>
                    <w:t>0万</w:t>
                  </w:r>
                </w:p>
              </w:tc>
              <w:tc>
                <w:tcPr>
                  <w:tcW w:w="1633" w:type="dxa"/>
                  <w:tcBorders>
                    <w:tl2br w:val="nil"/>
                    <w:tr2bl w:val="nil"/>
                  </w:tcBorders>
                  <w:noWrap/>
                  <w:vAlign w:val="center"/>
                </w:tcPr>
                <w:p w14:paraId="057DB0F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+10万</w:t>
                  </w:r>
                  <w:r>
                    <w:rPr>
                      <w:rFonts w:hint="default" w:ascii="Times New Roman" w:hAnsi="Times New Roman" w:eastAsia="宋体" w:cs="Times New Roman"/>
                      <w:color w:val="auto"/>
                      <w:kern w:val="0"/>
                      <w:sz w:val="21"/>
                      <w:szCs w:val="21"/>
                      <w:highlight w:val="none"/>
                    </w:rPr>
                    <w:t>PCS</w:t>
                  </w:r>
                </w:p>
              </w:tc>
            </w:tr>
            <w:tr w14:paraId="62884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7F6CC45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3DD6363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1349" w:type="dxa"/>
                  <w:tcBorders>
                    <w:tl2br w:val="nil"/>
                    <w:tr2bl w:val="nil"/>
                  </w:tcBorders>
                  <w:noWrap/>
                  <w:vAlign w:val="center"/>
                </w:tcPr>
                <w:p w14:paraId="711A0B6E">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0"/>
                      <w:sz w:val="21"/>
                      <w:szCs w:val="21"/>
                      <w:highlight w:val="none"/>
                    </w:rPr>
                    <w:t>蒸馏水</w:t>
                  </w:r>
                </w:p>
              </w:tc>
              <w:tc>
                <w:tcPr>
                  <w:tcW w:w="1046" w:type="dxa"/>
                  <w:tcBorders>
                    <w:tl2br w:val="nil"/>
                    <w:tr2bl w:val="nil"/>
                  </w:tcBorders>
                  <w:noWrap/>
                  <w:vAlign w:val="center"/>
                </w:tcPr>
                <w:p w14:paraId="2A23C749">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rPr>
                    <w:t>瓶</w:t>
                  </w:r>
                </w:p>
              </w:tc>
              <w:tc>
                <w:tcPr>
                  <w:tcW w:w="1479" w:type="dxa"/>
                  <w:tcBorders>
                    <w:tl2br w:val="nil"/>
                    <w:tr2bl w:val="nil"/>
                  </w:tcBorders>
                  <w:noWrap/>
                  <w:vAlign w:val="center"/>
                </w:tcPr>
                <w:p w14:paraId="67DBF033">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500</w:t>
                  </w:r>
                </w:p>
              </w:tc>
              <w:tc>
                <w:tcPr>
                  <w:tcW w:w="1300" w:type="dxa"/>
                  <w:tcBorders>
                    <w:tl2br w:val="nil"/>
                    <w:tr2bl w:val="nil"/>
                  </w:tcBorders>
                  <w:noWrap/>
                  <w:vAlign w:val="center"/>
                </w:tcPr>
                <w:p w14:paraId="665E86E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6</w:t>
                  </w:r>
                  <w:r>
                    <w:rPr>
                      <w:rFonts w:hint="default" w:ascii="Times New Roman" w:hAnsi="Times New Roman" w:eastAsia="宋体" w:cs="Times New Roman"/>
                      <w:color w:val="auto"/>
                      <w:kern w:val="0"/>
                      <w:sz w:val="21"/>
                      <w:szCs w:val="21"/>
                      <w:highlight w:val="none"/>
                    </w:rPr>
                    <w:t>00</w:t>
                  </w:r>
                </w:p>
              </w:tc>
              <w:tc>
                <w:tcPr>
                  <w:tcW w:w="1633" w:type="dxa"/>
                  <w:tcBorders>
                    <w:tl2br w:val="nil"/>
                    <w:tr2bl w:val="nil"/>
                  </w:tcBorders>
                  <w:noWrap/>
                  <w:vAlign w:val="center"/>
                </w:tcPr>
                <w:p w14:paraId="1405C7A4">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+100</w:t>
                  </w:r>
                  <w:r>
                    <w:rPr>
                      <w:rFonts w:hint="default" w:ascii="Times New Roman" w:hAnsi="Times New Roman" w:eastAsia="宋体" w:cs="Times New Roman"/>
                      <w:color w:val="auto"/>
                      <w:kern w:val="0"/>
                      <w:sz w:val="21"/>
                      <w:szCs w:val="21"/>
                      <w:highlight w:val="none"/>
                    </w:rPr>
                    <w:t>瓶</w:t>
                  </w:r>
                </w:p>
              </w:tc>
            </w:tr>
            <w:tr w14:paraId="0FC2F3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45" w:type="dxa"/>
                  <w:gridSpan w:val="7"/>
                  <w:tcBorders>
                    <w:tl2br w:val="nil"/>
                    <w:tr2bl w:val="nil"/>
                  </w:tcBorders>
                  <w:noWrap w:val="0"/>
                  <w:vAlign w:val="center"/>
                </w:tcPr>
                <w:p w14:paraId="34AB4B92">
                  <w:pPr>
                    <w:keepNext w:val="0"/>
                    <w:keepLines w:val="0"/>
                    <w:pageBreakBefore w:val="0"/>
                    <w:kinsoku/>
                    <w:wordWrap/>
                    <w:overflowPunct/>
                    <w:topLinePunct w:val="0"/>
                    <w:autoSpaceDE/>
                    <w:autoSpaceDN/>
                    <w:bidi w:val="0"/>
                    <w:spacing w:line="240" w:lineRule="auto"/>
                    <w:ind w:firstLine="0" w:firstLineChars="0"/>
                    <w:jc w:val="left"/>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注：</w:t>
                  </w:r>
                  <w:r>
                    <w:rPr>
                      <w:rFonts w:hint="default" w:ascii="Times New Roman" w:hAnsi="Times New Roman" w:eastAsia="宋体" w:cs="Times New Roman"/>
                      <w:b w:val="0"/>
                      <w:bCs w:val="0"/>
                      <w:color w:val="auto"/>
                      <w:sz w:val="21"/>
                      <w:szCs w:val="21"/>
                      <w:highlight w:val="none"/>
                      <w:lang w:val="en-US" w:eastAsia="zh-CN"/>
                    </w:rPr>
                    <w:t>项目技改后其他产品的原辅材料不变。</w:t>
                  </w:r>
                </w:p>
              </w:tc>
            </w:tr>
          </w:tbl>
          <w:p w14:paraId="3D42AD36">
            <w:pPr>
              <w:spacing w:line="240" w:lineRule="auto"/>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rPr>
              <w:t>表</w:t>
            </w:r>
            <w:r>
              <w:rPr>
                <w:rFonts w:hint="default" w:ascii="Times New Roman" w:hAnsi="Times New Roman" w:eastAsia="宋体" w:cs="Times New Roman"/>
                <w:b/>
                <w:bCs/>
                <w:color w:val="auto"/>
                <w:szCs w:val="21"/>
                <w:highlight w:val="none"/>
                <w:lang w:val="en-US" w:eastAsia="zh-CN"/>
              </w:rPr>
              <w:t>2-3</w:t>
            </w:r>
            <w:r>
              <w:rPr>
                <w:rFonts w:hint="default" w:ascii="Times New Roman" w:hAnsi="Times New Roman" w:eastAsia="宋体" w:cs="Times New Roman"/>
                <w:b/>
                <w:bCs/>
                <w:color w:val="auto"/>
                <w:szCs w:val="21"/>
                <w:highlight w:val="none"/>
              </w:rPr>
              <w:t xml:space="preserve"> 项目主要原辅材料</w:t>
            </w:r>
            <w:r>
              <w:rPr>
                <w:rFonts w:hint="default" w:ascii="Times New Roman" w:hAnsi="Times New Roman" w:eastAsia="宋体" w:cs="Times New Roman"/>
                <w:b/>
                <w:bCs/>
                <w:color w:val="auto"/>
                <w:szCs w:val="21"/>
                <w:highlight w:val="none"/>
                <w:lang w:val="en-US" w:eastAsia="zh-CN"/>
              </w:rPr>
              <w:t>理化性质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773"/>
              <w:gridCol w:w="6581"/>
            </w:tblGrid>
            <w:tr w14:paraId="0AA6A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05" w:type="pct"/>
                  <w:tcBorders>
                    <w:tl2br w:val="nil"/>
                    <w:tr2bl w:val="nil"/>
                  </w:tcBorders>
                  <w:noWrap w:val="0"/>
                  <w:vAlign w:val="center"/>
                </w:tcPr>
                <w:p w14:paraId="0FA6B667">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483" w:type="pct"/>
                  <w:tcBorders>
                    <w:tl2br w:val="nil"/>
                    <w:tr2bl w:val="nil"/>
                  </w:tcBorders>
                  <w:noWrap w:val="0"/>
                  <w:vAlign w:val="center"/>
                </w:tcPr>
                <w:p w14:paraId="332B2D80">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原辅材料</w:t>
                  </w:r>
                </w:p>
              </w:tc>
              <w:tc>
                <w:tcPr>
                  <w:tcW w:w="4111" w:type="pct"/>
                  <w:tcBorders>
                    <w:tl2br w:val="nil"/>
                    <w:tr2bl w:val="nil"/>
                  </w:tcBorders>
                  <w:noWrap w:val="0"/>
                  <w:vAlign w:val="center"/>
                </w:tcPr>
                <w:p w14:paraId="0DCDF959">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主要原辅材料说明</w:t>
                  </w:r>
                </w:p>
              </w:tc>
            </w:tr>
            <w:tr w14:paraId="560643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405" w:type="pct"/>
                  <w:tcBorders>
                    <w:tl2br w:val="nil"/>
                    <w:tr2bl w:val="nil"/>
                  </w:tcBorders>
                  <w:noWrap w:val="0"/>
                  <w:vAlign w:val="center"/>
                </w:tcPr>
                <w:p w14:paraId="1F543908">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1</w:t>
                  </w:r>
                </w:p>
              </w:tc>
              <w:tc>
                <w:tcPr>
                  <w:tcW w:w="483" w:type="pct"/>
                  <w:tcBorders>
                    <w:tl2br w:val="nil"/>
                    <w:tr2bl w:val="nil"/>
                  </w:tcBorders>
                  <w:noWrap w:val="0"/>
                  <w:vAlign w:val="center"/>
                </w:tcPr>
                <w:p w14:paraId="5EAC2EC6">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 w:val="21"/>
                      <w:szCs w:val="21"/>
                    </w:rPr>
                    <w:t>酒精</w:t>
                  </w:r>
                </w:p>
              </w:tc>
              <w:tc>
                <w:tcPr>
                  <w:tcW w:w="4111" w:type="pct"/>
                  <w:tcBorders>
                    <w:tl2br w:val="nil"/>
                    <w:tr2bl w:val="nil"/>
                  </w:tcBorders>
                  <w:noWrap w:val="0"/>
                  <w:vAlign w:val="center"/>
                </w:tcPr>
                <w:p w14:paraId="5E6F178D">
                  <w:pPr>
                    <w:jc w:val="left"/>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 w:val="21"/>
                      <w:szCs w:val="21"/>
                    </w:rPr>
                    <w:t>项目所用酒精为无水乙醇，规格为500ml/瓶</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密度为0.8g/cm³</w:t>
                  </w:r>
                  <w:r>
                    <w:rPr>
                      <w:rFonts w:hint="default" w:ascii="Times New Roman" w:hAnsi="Times New Roman" w:eastAsia="宋体" w:cs="Times New Roman"/>
                      <w:color w:val="auto"/>
                      <w:sz w:val="21"/>
                      <w:szCs w:val="21"/>
                    </w:rPr>
                    <w:t>。无水乙醇为无色透明、易燃易挥发液体。有酒的气味和刺激性辛辣味。微毒，有麻醉性，饮入乙醇中毒剂量75-80g。致死剂量为250-500g。空气中最高容许浓度1880mg/m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。项目使用酒精主要是在各光器件加工过程中进行端面清洁。</w:t>
                  </w:r>
                </w:p>
              </w:tc>
            </w:tr>
            <w:tr w14:paraId="1B467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05" w:type="pct"/>
                  <w:tcBorders>
                    <w:tl2br w:val="nil"/>
                    <w:tr2bl w:val="nil"/>
                  </w:tcBorders>
                  <w:noWrap w:val="0"/>
                  <w:vAlign w:val="center"/>
                </w:tcPr>
                <w:p w14:paraId="4E575559">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483" w:type="pct"/>
                  <w:tcBorders>
                    <w:tl2br w:val="nil"/>
                    <w:tr2bl w:val="nil"/>
                  </w:tcBorders>
                  <w:noWrap w:val="0"/>
                  <w:vAlign w:val="center"/>
                </w:tcPr>
                <w:p w14:paraId="76574CD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rPr>
                    <w:t>UV胶</w:t>
                  </w:r>
                </w:p>
              </w:tc>
              <w:tc>
                <w:tcPr>
                  <w:tcW w:w="4111" w:type="pct"/>
                  <w:tcBorders>
                    <w:tl2br w:val="nil"/>
                    <w:tr2bl w:val="nil"/>
                  </w:tcBorders>
                  <w:noWrap w:val="0"/>
                  <w:vAlign w:val="center"/>
                </w:tcPr>
                <w:p w14:paraId="0B71F324">
                  <w:pPr>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rPr>
                    <w:t>项目用UV规格33CC/支。UV胶又称无影胶、光敏胶、紫外光固化胶等。是指必须通过紫外线光照射才能固化的一类胶粘剂，它可以作为粘接剂使用，也可作为油漆、涂料、油墨等的胶料使用。主要成分：预聚物：30~50%、丙烯酸酯单体：40~60%、光引发剂：1~6%、助剂：0.2~1%。UV胶固化原理：UV固化材料中的光引发剂（或光敏剂）在紫外线的照射下吸收紫外光后产生活性自由基或阳离子，引发单体聚合、交联和接支化学反应，使粘合剂在数秒钟内由液态转化为固态。该过程固化快、反应可控制，无溶剂、基本无污染，适合自动化作业。</w:t>
                  </w:r>
                </w:p>
              </w:tc>
            </w:tr>
            <w:tr w14:paraId="6618B1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05" w:type="pct"/>
                  <w:tcBorders>
                    <w:tl2br w:val="nil"/>
                    <w:tr2bl w:val="nil"/>
                  </w:tcBorders>
                  <w:noWrap w:val="0"/>
                  <w:vAlign w:val="center"/>
                </w:tcPr>
                <w:p w14:paraId="6769C587">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483" w:type="pct"/>
                  <w:tcBorders>
                    <w:tl2br w:val="nil"/>
                    <w:tr2bl w:val="nil"/>
                  </w:tcBorders>
                  <w:noWrap w:val="0"/>
                  <w:vAlign w:val="center"/>
                </w:tcPr>
                <w:p w14:paraId="1834046C">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 w:val="21"/>
                      <w:szCs w:val="21"/>
                    </w:rPr>
                    <w:t>银胶</w:t>
                  </w:r>
                </w:p>
              </w:tc>
              <w:tc>
                <w:tcPr>
                  <w:tcW w:w="4111" w:type="pct"/>
                  <w:tcBorders>
                    <w:tl2br w:val="nil"/>
                    <w:tr2bl w:val="nil"/>
                  </w:tcBorders>
                  <w:noWrap w:val="0"/>
                  <w:vAlign w:val="center"/>
                </w:tcPr>
                <w:p w14:paraId="64FD58F7">
                  <w:pPr>
                    <w:jc w:val="left"/>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 w:val="21"/>
                      <w:szCs w:val="21"/>
                    </w:rPr>
                    <w:t>项目用银胶规格为1盎司/组。导电银胶是一种固化或干燥后具有一定导电性能的胶黏剂，它通常以基体树脂和导电填料即导电粒子为主要组成成分，通过基体树脂的粘接作用把导电粒子结合在一起，形成导电通路，实现被粘材料的导电连接。由于导电银胶的基体树脂是一种胶黏剂，可以选择适宜的固化温度进行粘接,如环氧树脂胶黏剂可以在室温至150℃固化，远低于锡铅焊接的200℃以上的焊接温度，这就避免了焊接高温可能导致的材料变形、电子器件的热损伤和内应力的形成。同时，由于电子元件的小型化、微型化及印刷电路板的高密度化和高度集成化的迅速发展，铅锡焊接的0.65mm的最小节距远远满足不了导电连接的实际需求，而导电银胶可以制成浆料，实现很高的线分辨率。而且导电银胶工艺简单，易于操作，可提高生产效率，也避免了锡铅焊料中重金属铅引起的环境污染。所以导电银胶是替代铅锡焊接，实现导电连接的理想选择</w:t>
                  </w:r>
                  <w:r>
                    <w:rPr>
                      <w:rFonts w:hint="default" w:ascii="Times New Roman" w:hAnsi="Times New Roman" w:eastAsia="宋体" w:cs="Times New Roman"/>
                      <w:color w:val="auto"/>
                      <w:sz w:val="21"/>
                      <w:szCs w:val="21"/>
                      <w:lang w:eastAsia="zh-CN"/>
                    </w:rPr>
                    <w:t>。</w:t>
                  </w:r>
                </w:p>
              </w:tc>
            </w:tr>
          </w:tbl>
          <w:p w14:paraId="5A61467F">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2" w:firstLineChars="200"/>
              <w:jc w:val="left"/>
              <w:textAlignment w:val="auto"/>
              <w:outlineLvl w:val="2"/>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4、</w:t>
            </w:r>
            <w:r>
              <w:rPr>
                <w:rFonts w:hint="default" w:ascii="Times New Roman" w:hAnsi="Times New Roman" w:eastAsia="宋体" w:cs="Times New Roman"/>
                <w:b/>
                <w:bCs/>
                <w:color w:val="auto"/>
                <w:sz w:val="24"/>
                <w:szCs w:val="24"/>
                <w:highlight w:val="none"/>
                <w:lang w:val="zh-CN" w:eastAsia="zh-CN" w:bidi="zh-CN"/>
              </w:rPr>
              <w:t>主要设备</w:t>
            </w:r>
          </w:p>
          <w:p w14:paraId="6D70668C">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0" w:firstLineChars="200"/>
              <w:jc w:val="left"/>
              <w:textAlignment w:val="auto"/>
              <w:outlineLvl w:val="2"/>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根据建设单位提供资料，</w:t>
            </w:r>
            <w:r>
              <w:rPr>
                <w:rFonts w:hint="default" w:ascii="Times New Roman" w:hAnsi="Times New Roman" w:eastAsia="宋体" w:cs="Times New Roman"/>
                <w:color w:val="auto"/>
                <w:sz w:val="24"/>
                <w:szCs w:val="24"/>
                <w:highlight w:val="none"/>
                <w:lang w:val="zh-CN" w:eastAsia="zh-CN" w:bidi="zh-CN"/>
              </w:rPr>
              <w:t>项目</w:t>
            </w:r>
            <w:r>
              <w:rPr>
                <w:rFonts w:hint="default" w:ascii="Times New Roman" w:hAnsi="Times New Roman" w:eastAsia="宋体" w:cs="Times New Roman"/>
                <w:color w:val="auto"/>
                <w:sz w:val="24"/>
                <w:szCs w:val="24"/>
                <w:highlight w:val="none"/>
                <w:lang w:val="en-US" w:eastAsia="zh-CN" w:bidi="zh-CN"/>
              </w:rPr>
              <w:t>技改前后设备清单</w:t>
            </w:r>
            <w:r>
              <w:rPr>
                <w:rFonts w:hint="default" w:ascii="Times New Roman" w:hAnsi="Times New Roman" w:eastAsia="宋体" w:cs="Times New Roman"/>
                <w:color w:val="auto"/>
                <w:sz w:val="24"/>
                <w:szCs w:val="24"/>
                <w:highlight w:val="none"/>
                <w:lang w:val="zh-CN" w:eastAsia="zh-CN" w:bidi="zh-CN"/>
              </w:rPr>
              <w:t>见表</w:t>
            </w:r>
            <w:r>
              <w:rPr>
                <w:rFonts w:hint="default" w:ascii="Times New Roman" w:hAnsi="Times New Roman" w:eastAsia="宋体" w:cs="Times New Roman"/>
                <w:color w:val="auto"/>
                <w:sz w:val="24"/>
                <w:szCs w:val="24"/>
                <w:highlight w:val="none"/>
                <w:lang w:val="en-US" w:eastAsia="zh-CN" w:bidi="zh-CN"/>
              </w:rPr>
              <w:t>2-4。</w:t>
            </w:r>
          </w:p>
          <w:p w14:paraId="0B681B77">
            <w:pPr>
              <w:keepNext w:val="0"/>
              <w:keepLines w:val="0"/>
              <w:pageBreakBefore w:val="0"/>
              <w:widowControl w:val="0"/>
              <w:tabs>
                <w:tab w:val="left" w:pos="756"/>
              </w:tabs>
              <w:kinsoku/>
              <w:wordWrap/>
              <w:overflowPunct/>
              <w:topLinePunct w:val="0"/>
              <w:autoSpaceDE w:val="0"/>
              <w:autoSpaceDN w:val="0"/>
              <w:bidi w:val="0"/>
              <w:adjustRightInd/>
              <w:snapToGrid/>
              <w:spacing w:after="0" w:line="240" w:lineRule="auto"/>
              <w:ind w:left="0" w:right="0" w:firstLine="422" w:firstLineChars="200"/>
              <w:jc w:val="center"/>
              <w:textAlignment w:val="auto"/>
              <w:outlineLvl w:val="2"/>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zh-CN" w:eastAsia="zh-CN" w:bidi="zh-CN"/>
              </w:rPr>
              <w:t>表</w:t>
            </w:r>
            <w:r>
              <w:rPr>
                <w:rFonts w:hint="default" w:ascii="Times New Roman" w:hAnsi="Times New Roman" w:eastAsia="宋体" w:cs="Times New Roman"/>
                <w:b/>
                <w:bCs/>
                <w:color w:val="auto"/>
                <w:sz w:val="21"/>
                <w:szCs w:val="21"/>
                <w:highlight w:val="none"/>
                <w:lang w:val="en-US" w:eastAsia="zh-CN" w:bidi="zh-CN"/>
              </w:rPr>
              <w:t xml:space="preserve">2-4 </w:t>
            </w:r>
            <w:r>
              <w:rPr>
                <w:rFonts w:hint="default" w:ascii="Times New Roman" w:hAnsi="Times New Roman" w:eastAsia="宋体" w:cs="Times New Roman"/>
                <w:b/>
                <w:bCs/>
                <w:color w:val="auto"/>
                <w:sz w:val="21"/>
                <w:szCs w:val="21"/>
                <w:highlight w:val="none"/>
                <w:lang w:val="zh-CN" w:eastAsia="zh-CN" w:bidi="zh-CN"/>
              </w:rPr>
              <w:t>项目</w:t>
            </w:r>
            <w:r>
              <w:rPr>
                <w:rFonts w:hint="default" w:ascii="Times New Roman" w:hAnsi="Times New Roman" w:eastAsia="宋体" w:cs="Times New Roman"/>
                <w:b/>
                <w:bCs/>
                <w:color w:val="auto"/>
                <w:sz w:val="21"/>
                <w:szCs w:val="21"/>
                <w:highlight w:val="none"/>
                <w:lang w:val="en-US" w:eastAsia="zh-CN" w:bidi="zh-CN"/>
              </w:rPr>
              <w:t>技改前后</w:t>
            </w:r>
            <w:r>
              <w:rPr>
                <w:rFonts w:hint="default" w:ascii="Times New Roman" w:hAnsi="Times New Roman" w:eastAsia="宋体" w:cs="Times New Roman"/>
                <w:b/>
                <w:bCs/>
                <w:color w:val="auto"/>
                <w:sz w:val="21"/>
                <w:szCs w:val="21"/>
                <w:highlight w:val="none"/>
                <w:lang w:val="zh-CN" w:eastAsia="zh-CN" w:bidi="zh-CN"/>
              </w:rPr>
              <w:t>主要设备清单</w:t>
            </w:r>
            <w:r>
              <w:rPr>
                <w:rFonts w:hint="default" w:ascii="Times New Roman" w:hAnsi="Times New Roman" w:eastAsia="宋体" w:cs="Times New Roman"/>
                <w:b/>
                <w:bCs/>
                <w:color w:val="auto"/>
                <w:sz w:val="21"/>
                <w:szCs w:val="21"/>
                <w:highlight w:val="none"/>
                <w:lang w:val="en-US" w:eastAsia="zh-CN" w:bidi="zh-CN"/>
              </w:rPr>
              <w:t>一览表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13"/>
              <w:gridCol w:w="2684"/>
              <w:gridCol w:w="1559"/>
              <w:gridCol w:w="1559"/>
              <w:gridCol w:w="1188"/>
            </w:tblGrid>
            <w:tr w14:paraId="6832DB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vMerge w:val="restart"/>
                  <w:tcBorders>
                    <w:tl2br w:val="nil"/>
                    <w:tr2bl w:val="nil"/>
                  </w:tcBorders>
                  <w:shd w:val="clear" w:color="auto" w:fill="auto"/>
                  <w:noWrap w:val="0"/>
                  <w:vAlign w:val="center"/>
                </w:tcPr>
                <w:p w14:paraId="127D08E2">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1677" w:type="pct"/>
                  <w:vMerge w:val="restart"/>
                  <w:tcBorders>
                    <w:tl2br w:val="nil"/>
                    <w:tr2bl w:val="nil"/>
                  </w:tcBorders>
                  <w:shd w:val="clear" w:color="auto" w:fill="auto"/>
                  <w:noWrap w:val="0"/>
                  <w:vAlign w:val="center"/>
                </w:tcPr>
                <w:p w14:paraId="74FA67D0">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设备名称</w:t>
                  </w:r>
                </w:p>
              </w:tc>
              <w:tc>
                <w:tcPr>
                  <w:tcW w:w="2688" w:type="pct"/>
                  <w:gridSpan w:val="3"/>
                  <w:tcBorders>
                    <w:tl2br w:val="nil"/>
                    <w:tr2bl w:val="nil"/>
                  </w:tcBorders>
                  <w:shd w:val="clear" w:color="auto" w:fill="auto"/>
                  <w:noWrap w:val="0"/>
                  <w:vAlign w:val="center"/>
                </w:tcPr>
                <w:p w14:paraId="4E0F9D2E">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数量（台</w:t>
                  </w:r>
                  <w:r>
                    <w:rPr>
                      <w:rFonts w:hint="default" w:ascii="Times New Roman" w:hAnsi="Times New Roman" w:eastAsia="宋体" w:cs="Times New Roman"/>
                      <w:b/>
                      <w:bCs/>
                      <w:color w:val="auto"/>
                      <w:kern w:val="0"/>
                      <w:sz w:val="21"/>
                      <w:szCs w:val="21"/>
                      <w:highlight w:val="none"/>
                      <w:lang w:val="en-US" w:eastAsia="zh-CN"/>
                    </w:rPr>
                    <w:t>/套</w:t>
                  </w:r>
                  <w:r>
                    <w:rPr>
                      <w:rFonts w:hint="default" w:ascii="Times New Roman" w:hAnsi="Times New Roman" w:eastAsia="宋体" w:cs="Times New Roman"/>
                      <w:b/>
                      <w:bCs/>
                      <w:color w:val="auto"/>
                      <w:kern w:val="0"/>
                      <w:sz w:val="21"/>
                      <w:szCs w:val="21"/>
                      <w:highlight w:val="none"/>
                    </w:rPr>
                    <w:t>）</w:t>
                  </w:r>
                </w:p>
              </w:tc>
            </w:tr>
            <w:tr w14:paraId="750DB8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vMerge w:val="continue"/>
                  <w:tcBorders>
                    <w:tl2br w:val="nil"/>
                    <w:tr2bl w:val="nil"/>
                  </w:tcBorders>
                  <w:shd w:val="clear" w:color="auto" w:fill="auto"/>
                  <w:noWrap w:val="0"/>
                  <w:vAlign w:val="center"/>
                </w:tcPr>
                <w:p w14:paraId="639816AB">
                  <w:pPr>
                    <w:widowControl/>
                    <w:jc w:val="center"/>
                    <w:rPr>
                      <w:rFonts w:hint="default" w:ascii="Times New Roman" w:hAnsi="Times New Roman" w:eastAsia="宋体" w:cs="Times New Roman"/>
                      <w:b/>
                      <w:bCs/>
                      <w:color w:val="auto"/>
                      <w:kern w:val="0"/>
                      <w:sz w:val="21"/>
                      <w:szCs w:val="21"/>
                      <w:highlight w:val="none"/>
                    </w:rPr>
                  </w:pPr>
                </w:p>
              </w:tc>
              <w:tc>
                <w:tcPr>
                  <w:tcW w:w="1677" w:type="pct"/>
                  <w:vMerge w:val="continue"/>
                  <w:tcBorders>
                    <w:tl2br w:val="nil"/>
                    <w:tr2bl w:val="nil"/>
                  </w:tcBorders>
                  <w:shd w:val="clear" w:color="auto" w:fill="auto"/>
                  <w:noWrap w:val="0"/>
                  <w:vAlign w:val="center"/>
                </w:tcPr>
                <w:p w14:paraId="6F9BB59C">
                  <w:pPr>
                    <w:widowControl/>
                    <w:jc w:val="center"/>
                    <w:rPr>
                      <w:rFonts w:hint="default" w:ascii="Times New Roman" w:hAnsi="Times New Roman" w:eastAsia="宋体" w:cs="Times New Roman"/>
                      <w:b/>
                      <w:bCs/>
                      <w:color w:val="auto"/>
                      <w:kern w:val="0"/>
                      <w:sz w:val="21"/>
                      <w:szCs w:val="21"/>
                      <w:highlight w:val="none"/>
                    </w:rPr>
                  </w:pPr>
                </w:p>
              </w:tc>
              <w:tc>
                <w:tcPr>
                  <w:tcW w:w="974" w:type="pct"/>
                  <w:tcBorders>
                    <w:tl2br w:val="nil"/>
                    <w:tr2bl w:val="nil"/>
                  </w:tcBorders>
                  <w:shd w:val="clear" w:color="auto" w:fill="auto"/>
                  <w:noWrap w:val="0"/>
                  <w:vAlign w:val="center"/>
                </w:tcPr>
                <w:p w14:paraId="5280E4E6">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技改前</w:t>
                  </w:r>
                </w:p>
              </w:tc>
              <w:tc>
                <w:tcPr>
                  <w:tcW w:w="974" w:type="pct"/>
                  <w:tcBorders>
                    <w:tl2br w:val="nil"/>
                    <w:tr2bl w:val="nil"/>
                  </w:tcBorders>
                  <w:shd w:val="clear" w:color="auto" w:fill="auto"/>
                  <w:noWrap w:val="0"/>
                  <w:vAlign w:val="center"/>
                </w:tcPr>
                <w:p w14:paraId="0FA11C59">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技改后</w:t>
                  </w:r>
                </w:p>
              </w:tc>
              <w:tc>
                <w:tcPr>
                  <w:tcW w:w="738" w:type="pct"/>
                  <w:tcBorders>
                    <w:tl2br w:val="nil"/>
                    <w:tr2bl w:val="nil"/>
                  </w:tcBorders>
                  <w:shd w:val="clear" w:color="auto" w:fill="auto"/>
                  <w:noWrap w:val="0"/>
                  <w:vAlign w:val="center"/>
                </w:tcPr>
                <w:p w14:paraId="1197C4B4">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变化量</w:t>
                  </w:r>
                </w:p>
              </w:tc>
            </w:tr>
            <w:tr w14:paraId="51290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201D6484">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1</w:t>
                  </w:r>
                </w:p>
              </w:tc>
              <w:tc>
                <w:tcPr>
                  <w:tcW w:w="1677" w:type="pct"/>
                  <w:tcBorders>
                    <w:tl2br w:val="nil"/>
                    <w:tr2bl w:val="nil"/>
                  </w:tcBorders>
                  <w:shd w:val="clear" w:color="auto" w:fill="auto"/>
                  <w:noWrap/>
                  <w:vAlign w:val="center"/>
                </w:tcPr>
                <w:p w14:paraId="537FC5A7">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耦合机</w:t>
                  </w:r>
                </w:p>
              </w:tc>
              <w:tc>
                <w:tcPr>
                  <w:tcW w:w="974" w:type="pct"/>
                  <w:tcBorders>
                    <w:tl2br w:val="nil"/>
                    <w:tr2bl w:val="nil"/>
                  </w:tcBorders>
                  <w:shd w:val="clear" w:color="auto" w:fill="auto"/>
                  <w:noWrap/>
                  <w:vAlign w:val="center"/>
                </w:tcPr>
                <w:p w14:paraId="3E5C5AF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68</w:t>
                  </w:r>
                </w:p>
              </w:tc>
              <w:tc>
                <w:tcPr>
                  <w:tcW w:w="974" w:type="pct"/>
                  <w:tcBorders>
                    <w:tl2br w:val="nil"/>
                    <w:tr2bl w:val="nil"/>
                  </w:tcBorders>
                  <w:shd w:val="clear" w:color="auto" w:fill="auto"/>
                  <w:noWrap/>
                  <w:vAlign w:val="center"/>
                </w:tcPr>
                <w:p w14:paraId="217856F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80</w:t>
                  </w:r>
                </w:p>
              </w:tc>
              <w:tc>
                <w:tcPr>
                  <w:tcW w:w="738" w:type="pct"/>
                  <w:tcBorders>
                    <w:tl2br w:val="nil"/>
                    <w:tr2bl w:val="nil"/>
                  </w:tcBorders>
                  <w:shd w:val="clear" w:color="auto" w:fill="auto"/>
                  <w:noWrap/>
                  <w:vAlign w:val="center"/>
                </w:tcPr>
                <w:p w14:paraId="581E8FF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r>
            <w:tr w14:paraId="5F2A4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0F7D850">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2</w:t>
                  </w:r>
                </w:p>
              </w:tc>
              <w:tc>
                <w:tcPr>
                  <w:tcW w:w="1677" w:type="pct"/>
                  <w:tcBorders>
                    <w:tl2br w:val="nil"/>
                    <w:tr2bl w:val="nil"/>
                  </w:tcBorders>
                  <w:shd w:val="clear" w:color="auto" w:fill="auto"/>
                  <w:noWrap/>
                  <w:vAlign w:val="center"/>
                </w:tcPr>
                <w:p w14:paraId="2C8BB749">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贴片机</w:t>
                  </w:r>
                </w:p>
              </w:tc>
              <w:tc>
                <w:tcPr>
                  <w:tcW w:w="974" w:type="pct"/>
                  <w:tcBorders>
                    <w:tl2br w:val="nil"/>
                    <w:tr2bl w:val="nil"/>
                  </w:tcBorders>
                  <w:shd w:val="clear" w:color="auto" w:fill="auto"/>
                  <w:noWrap/>
                  <w:vAlign w:val="center"/>
                </w:tcPr>
                <w:p w14:paraId="596072B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22</w:t>
                  </w:r>
                </w:p>
              </w:tc>
              <w:tc>
                <w:tcPr>
                  <w:tcW w:w="974" w:type="pct"/>
                  <w:tcBorders>
                    <w:tl2br w:val="nil"/>
                    <w:tr2bl w:val="nil"/>
                  </w:tcBorders>
                  <w:shd w:val="clear" w:color="auto" w:fill="auto"/>
                  <w:noWrap/>
                  <w:vAlign w:val="center"/>
                </w:tcPr>
                <w:p w14:paraId="61E0A85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p>
              </w:tc>
              <w:tc>
                <w:tcPr>
                  <w:tcW w:w="738" w:type="pct"/>
                  <w:tcBorders>
                    <w:tl2br w:val="nil"/>
                    <w:tr2bl w:val="nil"/>
                  </w:tcBorders>
                  <w:shd w:val="clear" w:color="auto" w:fill="auto"/>
                  <w:noWrap/>
                  <w:vAlign w:val="center"/>
                </w:tcPr>
                <w:p w14:paraId="61384B7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619666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515EEA4C">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3</w:t>
                  </w:r>
                </w:p>
              </w:tc>
              <w:tc>
                <w:tcPr>
                  <w:tcW w:w="1677" w:type="pct"/>
                  <w:tcBorders>
                    <w:tl2br w:val="nil"/>
                    <w:tr2bl w:val="nil"/>
                  </w:tcBorders>
                  <w:shd w:val="clear" w:color="auto" w:fill="auto"/>
                  <w:noWrap/>
                  <w:vAlign w:val="center"/>
                </w:tcPr>
                <w:p w14:paraId="408D4886">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性能测试设备</w:t>
                  </w:r>
                </w:p>
              </w:tc>
              <w:tc>
                <w:tcPr>
                  <w:tcW w:w="974" w:type="pct"/>
                  <w:tcBorders>
                    <w:tl2br w:val="nil"/>
                    <w:tr2bl w:val="nil"/>
                  </w:tcBorders>
                  <w:shd w:val="clear" w:color="auto" w:fill="auto"/>
                  <w:noWrap/>
                  <w:vAlign w:val="center"/>
                </w:tcPr>
                <w:p w14:paraId="10669DB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c>
                <w:tcPr>
                  <w:tcW w:w="974" w:type="pct"/>
                  <w:tcBorders>
                    <w:tl2br w:val="nil"/>
                    <w:tr2bl w:val="nil"/>
                  </w:tcBorders>
                  <w:shd w:val="clear" w:color="auto" w:fill="auto"/>
                  <w:noWrap/>
                  <w:vAlign w:val="center"/>
                </w:tcPr>
                <w:p w14:paraId="1E9F377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36</w:t>
                  </w:r>
                </w:p>
              </w:tc>
              <w:tc>
                <w:tcPr>
                  <w:tcW w:w="738" w:type="pct"/>
                  <w:tcBorders>
                    <w:tl2br w:val="nil"/>
                    <w:tr2bl w:val="nil"/>
                  </w:tcBorders>
                  <w:shd w:val="clear" w:color="auto" w:fill="auto"/>
                  <w:noWrap/>
                  <w:vAlign w:val="center"/>
                </w:tcPr>
                <w:p w14:paraId="40B8E7C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r>
            <w:tr w14:paraId="305101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4199FBD">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4</w:t>
                  </w:r>
                </w:p>
              </w:tc>
              <w:tc>
                <w:tcPr>
                  <w:tcW w:w="1677" w:type="pct"/>
                  <w:tcBorders>
                    <w:tl2br w:val="nil"/>
                    <w:tr2bl w:val="nil"/>
                  </w:tcBorders>
                  <w:shd w:val="clear" w:color="auto" w:fill="auto"/>
                  <w:noWrap/>
                  <w:vAlign w:val="center"/>
                </w:tcPr>
                <w:p w14:paraId="76EDE4AF">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自动化设备</w:t>
                  </w:r>
                </w:p>
              </w:tc>
              <w:tc>
                <w:tcPr>
                  <w:tcW w:w="974" w:type="pct"/>
                  <w:tcBorders>
                    <w:tl2br w:val="nil"/>
                    <w:tr2bl w:val="nil"/>
                  </w:tcBorders>
                  <w:shd w:val="clear" w:color="auto" w:fill="auto"/>
                  <w:noWrap/>
                  <w:vAlign w:val="center"/>
                </w:tcPr>
                <w:p w14:paraId="0706793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w:t>
                  </w:r>
                </w:p>
              </w:tc>
              <w:tc>
                <w:tcPr>
                  <w:tcW w:w="974" w:type="pct"/>
                  <w:tcBorders>
                    <w:tl2br w:val="nil"/>
                    <w:tr2bl w:val="nil"/>
                  </w:tcBorders>
                  <w:shd w:val="clear" w:color="auto" w:fill="auto"/>
                  <w:noWrap/>
                  <w:vAlign w:val="center"/>
                </w:tcPr>
                <w:p w14:paraId="3386CF6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42</w:t>
                  </w:r>
                </w:p>
              </w:tc>
              <w:tc>
                <w:tcPr>
                  <w:tcW w:w="738" w:type="pct"/>
                  <w:tcBorders>
                    <w:tl2br w:val="nil"/>
                    <w:tr2bl w:val="nil"/>
                  </w:tcBorders>
                  <w:shd w:val="clear" w:color="auto" w:fill="auto"/>
                  <w:noWrap/>
                  <w:vAlign w:val="center"/>
                </w:tcPr>
                <w:p w14:paraId="55B4E72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r>
            <w:tr w14:paraId="2FB5B8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7484990A">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5</w:t>
                  </w:r>
                </w:p>
              </w:tc>
              <w:tc>
                <w:tcPr>
                  <w:tcW w:w="1677" w:type="pct"/>
                  <w:tcBorders>
                    <w:tl2br w:val="nil"/>
                    <w:tr2bl w:val="nil"/>
                  </w:tcBorders>
                  <w:shd w:val="clear" w:color="auto" w:fill="auto"/>
                  <w:noWrap/>
                  <w:vAlign w:val="center"/>
                </w:tcPr>
                <w:p w14:paraId="7675FF08">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静电测试仪</w:t>
                  </w:r>
                </w:p>
              </w:tc>
              <w:tc>
                <w:tcPr>
                  <w:tcW w:w="974" w:type="pct"/>
                  <w:tcBorders>
                    <w:tl2br w:val="nil"/>
                    <w:tr2bl w:val="nil"/>
                  </w:tcBorders>
                  <w:shd w:val="clear" w:color="auto" w:fill="auto"/>
                  <w:noWrap/>
                  <w:vAlign w:val="center"/>
                </w:tcPr>
                <w:p w14:paraId="468E967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974" w:type="pct"/>
                  <w:tcBorders>
                    <w:tl2br w:val="nil"/>
                    <w:tr2bl w:val="nil"/>
                  </w:tcBorders>
                  <w:shd w:val="clear" w:color="auto" w:fill="auto"/>
                  <w:noWrap/>
                  <w:vAlign w:val="center"/>
                </w:tcPr>
                <w:p w14:paraId="5482A7B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738" w:type="pct"/>
                  <w:tcBorders>
                    <w:tl2br w:val="nil"/>
                    <w:tr2bl w:val="nil"/>
                  </w:tcBorders>
                  <w:shd w:val="clear" w:color="auto" w:fill="auto"/>
                  <w:noWrap/>
                  <w:vAlign w:val="center"/>
                </w:tcPr>
                <w:p w14:paraId="7AAA31F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3AB0A7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3BCFFBDA">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6</w:t>
                  </w:r>
                </w:p>
              </w:tc>
              <w:tc>
                <w:tcPr>
                  <w:tcW w:w="1677" w:type="pct"/>
                  <w:tcBorders>
                    <w:tl2br w:val="nil"/>
                    <w:tr2bl w:val="nil"/>
                  </w:tcBorders>
                  <w:shd w:val="clear" w:color="auto" w:fill="auto"/>
                  <w:noWrap/>
                  <w:vAlign w:val="center"/>
                </w:tcPr>
                <w:p w14:paraId="4F1D4FA4">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超声波清洗机</w:t>
                  </w:r>
                </w:p>
              </w:tc>
              <w:tc>
                <w:tcPr>
                  <w:tcW w:w="974" w:type="pct"/>
                  <w:tcBorders>
                    <w:tl2br w:val="nil"/>
                    <w:tr2bl w:val="nil"/>
                  </w:tcBorders>
                  <w:shd w:val="clear" w:color="auto" w:fill="auto"/>
                  <w:noWrap/>
                  <w:vAlign w:val="center"/>
                </w:tcPr>
                <w:p w14:paraId="2A8CDBB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974" w:type="pct"/>
                  <w:tcBorders>
                    <w:tl2br w:val="nil"/>
                    <w:tr2bl w:val="nil"/>
                  </w:tcBorders>
                  <w:shd w:val="clear" w:color="auto" w:fill="auto"/>
                  <w:noWrap/>
                  <w:vAlign w:val="center"/>
                </w:tcPr>
                <w:p w14:paraId="59E3012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738" w:type="pct"/>
                  <w:tcBorders>
                    <w:tl2br w:val="nil"/>
                    <w:tr2bl w:val="nil"/>
                  </w:tcBorders>
                  <w:shd w:val="clear" w:color="auto" w:fill="auto"/>
                  <w:noWrap/>
                  <w:vAlign w:val="center"/>
                </w:tcPr>
                <w:p w14:paraId="06CC064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r>
            <w:tr w14:paraId="339DC9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BBCACFB">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7</w:t>
                  </w:r>
                </w:p>
              </w:tc>
              <w:tc>
                <w:tcPr>
                  <w:tcW w:w="1677" w:type="pct"/>
                  <w:tcBorders>
                    <w:tl2br w:val="nil"/>
                    <w:tr2bl w:val="nil"/>
                  </w:tcBorders>
                  <w:shd w:val="clear" w:color="auto" w:fill="auto"/>
                  <w:noWrap/>
                  <w:vAlign w:val="center"/>
                </w:tcPr>
                <w:p w14:paraId="5FEFCA5F">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等离子清洗机</w:t>
                  </w:r>
                </w:p>
              </w:tc>
              <w:tc>
                <w:tcPr>
                  <w:tcW w:w="974" w:type="pct"/>
                  <w:tcBorders>
                    <w:tl2br w:val="nil"/>
                    <w:tr2bl w:val="nil"/>
                  </w:tcBorders>
                  <w:shd w:val="clear" w:color="auto" w:fill="auto"/>
                  <w:noWrap/>
                  <w:vAlign w:val="center"/>
                </w:tcPr>
                <w:p w14:paraId="2687A8A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974" w:type="pct"/>
                  <w:tcBorders>
                    <w:tl2br w:val="nil"/>
                    <w:tr2bl w:val="nil"/>
                  </w:tcBorders>
                  <w:shd w:val="clear" w:color="auto" w:fill="auto"/>
                  <w:noWrap/>
                  <w:vAlign w:val="center"/>
                </w:tcPr>
                <w:p w14:paraId="52E1135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738" w:type="pct"/>
                  <w:tcBorders>
                    <w:tl2br w:val="nil"/>
                    <w:tr2bl w:val="nil"/>
                  </w:tcBorders>
                  <w:shd w:val="clear" w:color="auto" w:fill="auto"/>
                  <w:noWrap/>
                  <w:vAlign w:val="center"/>
                </w:tcPr>
                <w:p w14:paraId="720C9D9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0ABF2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26A2DA2C">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8</w:t>
                  </w:r>
                </w:p>
              </w:tc>
              <w:tc>
                <w:tcPr>
                  <w:tcW w:w="1677" w:type="pct"/>
                  <w:tcBorders>
                    <w:tl2br w:val="nil"/>
                    <w:tr2bl w:val="nil"/>
                  </w:tcBorders>
                  <w:shd w:val="clear" w:color="auto" w:fill="auto"/>
                  <w:noWrap/>
                  <w:vAlign w:val="center"/>
                </w:tcPr>
                <w:p w14:paraId="647F3F1A">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熔接机</w:t>
                  </w:r>
                </w:p>
              </w:tc>
              <w:tc>
                <w:tcPr>
                  <w:tcW w:w="974" w:type="pct"/>
                  <w:tcBorders>
                    <w:tl2br w:val="nil"/>
                    <w:tr2bl w:val="nil"/>
                  </w:tcBorders>
                  <w:shd w:val="clear" w:color="auto" w:fill="auto"/>
                  <w:noWrap/>
                  <w:vAlign w:val="center"/>
                </w:tcPr>
                <w:p w14:paraId="25F3BDB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74" w:type="pct"/>
                  <w:tcBorders>
                    <w:tl2br w:val="nil"/>
                    <w:tr2bl w:val="nil"/>
                  </w:tcBorders>
                  <w:shd w:val="clear" w:color="auto" w:fill="auto"/>
                  <w:noWrap/>
                  <w:vAlign w:val="center"/>
                </w:tcPr>
                <w:p w14:paraId="5EDEF8F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738" w:type="pct"/>
                  <w:tcBorders>
                    <w:tl2br w:val="nil"/>
                    <w:tr2bl w:val="nil"/>
                  </w:tcBorders>
                  <w:shd w:val="clear" w:color="auto" w:fill="auto"/>
                  <w:noWrap/>
                  <w:vAlign w:val="center"/>
                </w:tcPr>
                <w:p w14:paraId="093DC08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14:paraId="00B965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23D9B5F4">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9</w:t>
                  </w:r>
                </w:p>
              </w:tc>
              <w:tc>
                <w:tcPr>
                  <w:tcW w:w="1677" w:type="pct"/>
                  <w:tcBorders>
                    <w:tl2br w:val="nil"/>
                    <w:tr2bl w:val="nil"/>
                  </w:tcBorders>
                  <w:shd w:val="clear" w:color="auto" w:fill="auto"/>
                  <w:noWrap/>
                  <w:vAlign w:val="center"/>
                </w:tcPr>
                <w:p w14:paraId="24FC0A0E">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显微镜</w:t>
                  </w:r>
                </w:p>
              </w:tc>
              <w:tc>
                <w:tcPr>
                  <w:tcW w:w="974" w:type="pct"/>
                  <w:tcBorders>
                    <w:tl2br w:val="nil"/>
                    <w:tr2bl w:val="nil"/>
                  </w:tcBorders>
                  <w:shd w:val="clear" w:color="auto" w:fill="auto"/>
                  <w:noWrap/>
                  <w:vAlign w:val="center"/>
                </w:tcPr>
                <w:p w14:paraId="66F2FAC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148</w:t>
                  </w:r>
                </w:p>
              </w:tc>
              <w:tc>
                <w:tcPr>
                  <w:tcW w:w="974" w:type="pct"/>
                  <w:tcBorders>
                    <w:tl2br w:val="nil"/>
                    <w:tr2bl w:val="nil"/>
                  </w:tcBorders>
                  <w:shd w:val="clear" w:color="auto" w:fill="auto"/>
                  <w:noWrap/>
                  <w:vAlign w:val="center"/>
                </w:tcPr>
                <w:p w14:paraId="2348567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168</w:t>
                  </w:r>
                </w:p>
              </w:tc>
              <w:tc>
                <w:tcPr>
                  <w:tcW w:w="738" w:type="pct"/>
                  <w:tcBorders>
                    <w:tl2br w:val="nil"/>
                    <w:tr2bl w:val="nil"/>
                  </w:tcBorders>
                  <w:shd w:val="clear" w:color="auto" w:fill="auto"/>
                  <w:noWrap/>
                  <w:vAlign w:val="center"/>
                </w:tcPr>
                <w:p w14:paraId="130F52F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r>
            <w:tr w14:paraId="47F9C3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0661B0AD">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10</w:t>
                  </w:r>
                </w:p>
              </w:tc>
              <w:tc>
                <w:tcPr>
                  <w:tcW w:w="1677" w:type="pct"/>
                  <w:tcBorders>
                    <w:tl2br w:val="nil"/>
                    <w:tr2bl w:val="nil"/>
                  </w:tcBorders>
                  <w:shd w:val="clear" w:color="auto" w:fill="auto"/>
                  <w:noWrap/>
                  <w:vAlign w:val="center"/>
                </w:tcPr>
                <w:p w14:paraId="2347C5C9">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恒温鼓风干燥箱</w:t>
                  </w:r>
                </w:p>
              </w:tc>
              <w:tc>
                <w:tcPr>
                  <w:tcW w:w="974" w:type="pct"/>
                  <w:tcBorders>
                    <w:tl2br w:val="nil"/>
                    <w:tr2bl w:val="nil"/>
                  </w:tcBorders>
                  <w:shd w:val="clear" w:color="auto" w:fill="auto"/>
                  <w:noWrap/>
                  <w:vAlign w:val="center"/>
                </w:tcPr>
                <w:p w14:paraId="227E94F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c>
                <w:tcPr>
                  <w:tcW w:w="974" w:type="pct"/>
                  <w:tcBorders>
                    <w:tl2br w:val="nil"/>
                    <w:tr2bl w:val="nil"/>
                  </w:tcBorders>
                  <w:shd w:val="clear" w:color="auto" w:fill="auto"/>
                  <w:noWrap/>
                  <w:vAlign w:val="center"/>
                </w:tcPr>
                <w:p w14:paraId="04D2F8D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738" w:type="pct"/>
                  <w:tcBorders>
                    <w:tl2br w:val="nil"/>
                    <w:tr2bl w:val="nil"/>
                  </w:tcBorders>
                  <w:shd w:val="clear" w:color="auto" w:fill="auto"/>
                  <w:noWrap/>
                  <w:vAlign w:val="center"/>
                </w:tcPr>
                <w:p w14:paraId="0CF3A75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14:paraId="0FA3BB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1CE3E63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11</w:t>
                  </w:r>
                </w:p>
              </w:tc>
              <w:tc>
                <w:tcPr>
                  <w:tcW w:w="1677" w:type="pct"/>
                  <w:tcBorders>
                    <w:tl2br w:val="nil"/>
                    <w:tr2bl w:val="nil"/>
                  </w:tcBorders>
                  <w:shd w:val="clear" w:color="auto" w:fill="auto"/>
                  <w:noWrap/>
                  <w:vAlign w:val="center"/>
                </w:tcPr>
                <w:p w14:paraId="68FF2B4E">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闪测仪</w:t>
                  </w:r>
                </w:p>
              </w:tc>
              <w:tc>
                <w:tcPr>
                  <w:tcW w:w="974" w:type="pct"/>
                  <w:tcBorders>
                    <w:tl2br w:val="nil"/>
                    <w:tr2bl w:val="nil"/>
                  </w:tcBorders>
                  <w:shd w:val="clear" w:color="auto" w:fill="auto"/>
                  <w:noWrap/>
                  <w:vAlign w:val="center"/>
                </w:tcPr>
                <w:p w14:paraId="04A9984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974" w:type="pct"/>
                  <w:tcBorders>
                    <w:tl2br w:val="nil"/>
                    <w:tr2bl w:val="nil"/>
                  </w:tcBorders>
                  <w:shd w:val="clear" w:color="auto" w:fill="auto"/>
                  <w:noWrap/>
                  <w:vAlign w:val="center"/>
                </w:tcPr>
                <w:p w14:paraId="638750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38" w:type="pct"/>
                  <w:tcBorders>
                    <w:tl2br w:val="nil"/>
                    <w:tr2bl w:val="nil"/>
                  </w:tcBorders>
                  <w:shd w:val="clear" w:color="auto" w:fill="auto"/>
                  <w:noWrap/>
                  <w:vAlign w:val="center"/>
                </w:tcPr>
                <w:p w14:paraId="10EC126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5700D5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CAEA5D8">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12</w:t>
                  </w:r>
                </w:p>
              </w:tc>
              <w:tc>
                <w:tcPr>
                  <w:tcW w:w="1677" w:type="pct"/>
                  <w:tcBorders>
                    <w:tl2br w:val="nil"/>
                    <w:tr2bl w:val="nil"/>
                  </w:tcBorders>
                  <w:shd w:val="clear" w:color="auto" w:fill="auto"/>
                  <w:noWrap/>
                  <w:vAlign w:val="center"/>
                </w:tcPr>
                <w:p w14:paraId="5A6E307D">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影像测量仪</w:t>
                  </w:r>
                </w:p>
              </w:tc>
              <w:tc>
                <w:tcPr>
                  <w:tcW w:w="974" w:type="pct"/>
                  <w:tcBorders>
                    <w:tl2br w:val="nil"/>
                    <w:tr2bl w:val="nil"/>
                  </w:tcBorders>
                  <w:shd w:val="clear" w:color="auto" w:fill="auto"/>
                  <w:noWrap/>
                  <w:vAlign w:val="center"/>
                </w:tcPr>
                <w:p w14:paraId="2B7138C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974" w:type="pct"/>
                  <w:tcBorders>
                    <w:tl2br w:val="nil"/>
                    <w:tr2bl w:val="nil"/>
                  </w:tcBorders>
                  <w:shd w:val="clear" w:color="auto" w:fill="auto"/>
                  <w:noWrap/>
                  <w:vAlign w:val="center"/>
                </w:tcPr>
                <w:p w14:paraId="390788A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738" w:type="pct"/>
                  <w:tcBorders>
                    <w:tl2br w:val="nil"/>
                    <w:tr2bl w:val="nil"/>
                  </w:tcBorders>
                  <w:shd w:val="clear" w:color="auto" w:fill="auto"/>
                  <w:noWrap/>
                  <w:vAlign w:val="center"/>
                </w:tcPr>
                <w:p w14:paraId="62A075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r>
            <w:tr w14:paraId="17A2E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7803D9B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13</w:t>
                  </w:r>
                </w:p>
              </w:tc>
              <w:tc>
                <w:tcPr>
                  <w:tcW w:w="1677" w:type="pct"/>
                  <w:tcBorders>
                    <w:tl2br w:val="nil"/>
                    <w:tr2bl w:val="nil"/>
                  </w:tcBorders>
                  <w:shd w:val="clear" w:color="auto" w:fill="auto"/>
                  <w:noWrap/>
                  <w:vAlign w:val="center"/>
                </w:tcPr>
                <w:p w14:paraId="59C124D6">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UV机</w:t>
                  </w:r>
                </w:p>
              </w:tc>
              <w:tc>
                <w:tcPr>
                  <w:tcW w:w="974" w:type="pct"/>
                  <w:tcBorders>
                    <w:tl2br w:val="nil"/>
                    <w:tr2bl w:val="nil"/>
                  </w:tcBorders>
                  <w:shd w:val="clear" w:color="auto" w:fill="auto"/>
                  <w:noWrap/>
                  <w:vAlign w:val="center"/>
                </w:tcPr>
                <w:p w14:paraId="3A8DE6B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c>
                <w:tcPr>
                  <w:tcW w:w="974" w:type="pct"/>
                  <w:tcBorders>
                    <w:tl2br w:val="nil"/>
                    <w:tr2bl w:val="nil"/>
                  </w:tcBorders>
                  <w:shd w:val="clear" w:color="auto" w:fill="auto"/>
                  <w:noWrap/>
                  <w:vAlign w:val="center"/>
                </w:tcPr>
                <w:p w14:paraId="21DC593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738" w:type="pct"/>
                  <w:tcBorders>
                    <w:tl2br w:val="nil"/>
                    <w:tr2bl w:val="nil"/>
                  </w:tcBorders>
                  <w:shd w:val="clear" w:color="auto" w:fill="auto"/>
                  <w:noWrap/>
                  <w:vAlign w:val="center"/>
                </w:tcPr>
                <w:p w14:paraId="14C8346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14:paraId="5EA1B4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4037254D">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14</w:t>
                  </w:r>
                </w:p>
              </w:tc>
              <w:tc>
                <w:tcPr>
                  <w:tcW w:w="1677" w:type="pct"/>
                  <w:tcBorders>
                    <w:tl2br w:val="nil"/>
                    <w:tr2bl w:val="nil"/>
                  </w:tcBorders>
                  <w:shd w:val="clear" w:color="auto" w:fill="auto"/>
                  <w:noWrap/>
                  <w:vAlign w:val="center"/>
                </w:tcPr>
                <w:p w14:paraId="473012BF">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划片机</w:t>
                  </w:r>
                </w:p>
              </w:tc>
              <w:tc>
                <w:tcPr>
                  <w:tcW w:w="974" w:type="pct"/>
                  <w:tcBorders>
                    <w:tl2br w:val="nil"/>
                    <w:tr2bl w:val="nil"/>
                  </w:tcBorders>
                  <w:shd w:val="clear" w:color="auto" w:fill="auto"/>
                  <w:noWrap/>
                  <w:vAlign w:val="center"/>
                </w:tcPr>
                <w:p w14:paraId="616DE9E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74" w:type="pct"/>
                  <w:tcBorders>
                    <w:tl2br w:val="nil"/>
                    <w:tr2bl w:val="nil"/>
                  </w:tcBorders>
                  <w:shd w:val="clear" w:color="auto" w:fill="auto"/>
                  <w:noWrap/>
                  <w:vAlign w:val="center"/>
                </w:tcPr>
                <w:p w14:paraId="3D8C1C1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738" w:type="pct"/>
                  <w:tcBorders>
                    <w:tl2br w:val="nil"/>
                    <w:tr2bl w:val="nil"/>
                  </w:tcBorders>
                  <w:shd w:val="clear" w:color="auto" w:fill="auto"/>
                  <w:noWrap/>
                  <w:vAlign w:val="center"/>
                </w:tcPr>
                <w:p w14:paraId="02C9B9A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r>
            <w:tr w14:paraId="75327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3B062EC9">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15</w:t>
                  </w:r>
                </w:p>
              </w:tc>
              <w:tc>
                <w:tcPr>
                  <w:tcW w:w="1677" w:type="pct"/>
                  <w:tcBorders>
                    <w:tl2br w:val="nil"/>
                    <w:tr2bl w:val="nil"/>
                  </w:tcBorders>
                  <w:shd w:val="clear" w:color="auto" w:fill="auto"/>
                  <w:noWrap/>
                  <w:vAlign w:val="center"/>
                </w:tcPr>
                <w:p w14:paraId="5692D9EF">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端面清洗机</w:t>
                  </w:r>
                </w:p>
              </w:tc>
              <w:tc>
                <w:tcPr>
                  <w:tcW w:w="974" w:type="pct"/>
                  <w:tcBorders>
                    <w:tl2br w:val="nil"/>
                    <w:tr2bl w:val="nil"/>
                  </w:tcBorders>
                  <w:shd w:val="clear" w:color="auto" w:fill="auto"/>
                  <w:noWrap/>
                  <w:vAlign w:val="center"/>
                </w:tcPr>
                <w:p w14:paraId="35B9AEA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974" w:type="pct"/>
                  <w:tcBorders>
                    <w:tl2br w:val="nil"/>
                    <w:tr2bl w:val="nil"/>
                  </w:tcBorders>
                  <w:shd w:val="clear" w:color="auto" w:fill="auto"/>
                  <w:noWrap/>
                  <w:vAlign w:val="center"/>
                </w:tcPr>
                <w:p w14:paraId="4D9A6EA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55</w:t>
                  </w:r>
                </w:p>
              </w:tc>
              <w:tc>
                <w:tcPr>
                  <w:tcW w:w="738" w:type="pct"/>
                  <w:tcBorders>
                    <w:tl2br w:val="nil"/>
                    <w:tr2bl w:val="nil"/>
                  </w:tcBorders>
                  <w:shd w:val="clear" w:color="auto" w:fill="auto"/>
                  <w:noWrap/>
                  <w:vAlign w:val="center"/>
                </w:tcPr>
                <w:p w14:paraId="0241042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r>
            <w:tr w14:paraId="3D1C95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29FF8A86">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16</w:t>
                  </w:r>
                </w:p>
              </w:tc>
              <w:tc>
                <w:tcPr>
                  <w:tcW w:w="1677" w:type="pct"/>
                  <w:tcBorders>
                    <w:tl2br w:val="nil"/>
                    <w:tr2bl w:val="nil"/>
                  </w:tcBorders>
                  <w:shd w:val="clear" w:color="auto" w:fill="auto"/>
                  <w:noWrap/>
                  <w:vAlign w:val="center"/>
                </w:tcPr>
                <w:p w14:paraId="7ECD3B6C">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切割机</w:t>
                  </w:r>
                </w:p>
              </w:tc>
              <w:tc>
                <w:tcPr>
                  <w:tcW w:w="974" w:type="pct"/>
                  <w:tcBorders>
                    <w:tl2br w:val="nil"/>
                    <w:tr2bl w:val="nil"/>
                  </w:tcBorders>
                  <w:shd w:val="clear" w:color="auto" w:fill="auto"/>
                  <w:noWrap/>
                  <w:vAlign w:val="center"/>
                </w:tcPr>
                <w:p w14:paraId="5091FCB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c>
                <w:tcPr>
                  <w:tcW w:w="974" w:type="pct"/>
                  <w:tcBorders>
                    <w:tl2br w:val="nil"/>
                    <w:tr2bl w:val="nil"/>
                  </w:tcBorders>
                  <w:shd w:val="clear" w:color="auto" w:fill="auto"/>
                  <w:noWrap/>
                  <w:vAlign w:val="center"/>
                </w:tcPr>
                <w:p w14:paraId="3832C04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32</w:t>
                  </w:r>
                </w:p>
              </w:tc>
              <w:tc>
                <w:tcPr>
                  <w:tcW w:w="738" w:type="pct"/>
                  <w:tcBorders>
                    <w:tl2br w:val="nil"/>
                    <w:tr2bl w:val="nil"/>
                  </w:tcBorders>
                  <w:shd w:val="clear" w:color="auto" w:fill="auto"/>
                  <w:noWrap/>
                  <w:vAlign w:val="center"/>
                </w:tcPr>
                <w:p w14:paraId="74591A6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+24</w:t>
                  </w:r>
                </w:p>
              </w:tc>
            </w:tr>
            <w:tr w14:paraId="7C9342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34EBBC18">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17</w:t>
                  </w:r>
                </w:p>
              </w:tc>
              <w:tc>
                <w:tcPr>
                  <w:tcW w:w="1677" w:type="pct"/>
                  <w:tcBorders>
                    <w:tl2br w:val="nil"/>
                    <w:tr2bl w:val="nil"/>
                  </w:tcBorders>
                  <w:shd w:val="clear" w:color="auto" w:fill="auto"/>
                  <w:noWrap/>
                  <w:vAlign w:val="center"/>
                </w:tcPr>
                <w:p w14:paraId="4FCDBFDD">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光谱分析仪</w:t>
                  </w:r>
                </w:p>
              </w:tc>
              <w:tc>
                <w:tcPr>
                  <w:tcW w:w="974" w:type="pct"/>
                  <w:tcBorders>
                    <w:tl2br w:val="nil"/>
                    <w:tr2bl w:val="nil"/>
                  </w:tcBorders>
                  <w:shd w:val="clear" w:color="auto" w:fill="auto"/>
                  <w:noWrap/>
                  <w:vAlign w:val="center"/>
                </w:tcPr>
                <w:p w14:paraId="3DF3010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74" w:type="pct"/>
                  <w:tcBorders>
                    <w:tl2br w:val="nil"/>
                    <w:tr2bl w:val="nil"/>
                  </w:tcBorders>
                  <w:shd w:val="clear" w:color="auto" w:fill="auto"/>
                  <w:noWrap/>
                  <w:vAlign w:val="center"/>
                </w:tcPr>
                <w:p w14:paraId="40F8768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738" w:type="pct"/>
                  <w:tcBorders>
                    <w:tl2br w:val="nil"/>
                    <w:tr2bl w:val="nil"/>
                  </w:tcBorders>
                  <w:shd w:val="clear" w:color="auto" w:fill="auto"/>
                  <w:noWrap/>
                  <w:vAlign w:val="center"/>
                </w:tcPr>
                <w:p w14:paraId="7C19AB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r>
            <w:tr w14:paraId="1F4C73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7782843B">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18</w:t>
                  </w:r>
                </w:p>
              </w:tc>
              <w:tc>
                <w:tcPr>
                  <w:tcW w:w="1677" w:type="pct"/>
                  <w:tcBorders>
                    <w:tl2br w:val="nil"/>
                    <w:tr2bl w:val="nil"/>
                  </w:tcBorders>
                  <w:shd w:val="clear" w:color="auto" w:fill="auto"/>
                  <w:noWrap/>
                  <w:vAlign w:val="center"/>
                </w:tcPr>
                <w:p w14:paraId="07910695">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镀膜机</w:t>
                  </w:r>
                </w:p>
              </w:tc>
              <w:tc>
                <w:tcPr>
                  <w:tcW w:w="974" w:type="pct"/>
                  <w:tcBorders>
                    <w:tl2br w:val="nil"/>
                    <w:tr2bl w:val="nil"/>
                  </w:tcBorders>
                  <w:shd w:val="clear" w:color="auto" w:fill="auto"/>
                  <w:noWrap/>
                  <w:vAlign w:val="center"/>
                </w:tcPr>
                <w:p w14:paraId="2B8CAA7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974" w:type="pct"/>
                  <w:tcBorders>
                    <w:tl2br w:val="nil"/>
                    <w:tr2bl w:val="nil"/>
                  </w:tcBorders>
                  <w:shd w:val="clear" w:color="auto" w:fill="auto"/>
                  <w:noWrap/>
                  <w:vAlign w:val="center"/>
                </w:tcPr>
                <w:p w14:paraId="395329D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738" w:type="pct"/>
                  <w:tcBorders>
                    <w:tl2br w:val="nil"/>
                    <w:tr2bl w:val="nil"/>
                  </w:tcBorders>
                  <w:shd w:val="clear" w:color="auto" w:fill="auto"/>
                  <w:noWrap/>
                  <w:vAlign w:val="center"/>
                </w:tcPr>
                <w:p w14:paraId="4D13169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4CCCE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5E508090">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19</w:t>
                  </w:r>
                </w:p>
              </w:tc>
              <w:tc>
                <w:tcPr>
                  <w:tcW w:w="1677" w:type="pct"/>
                  <w:tcBorders>
                    <w:tl2br w:val="nil"/>
                    <w:tr2bl w:val="nil"/>
                  </w:tcBorders>
                  <w:shd w:val="clear" w:color="auto" w:fill="auto"/>
                  <w:noWrap/>
                  <w:vAlign w:val="center"/>
                </w:tcPr>
                <w:p w14:paraId="0F9D68F3">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共晶贴片机</w:t>
                  </w:r>
                </w:p>
              </w:tc>
              <w:tc>
                <w:tcPr>
                  <w:tcW w:w="974" w:type="pct"/>
                  <w:tcBorders>
                    <w:tl2br w:val="nil"/>
                    <w:tr2bl w:val="nil"/>
                  </w:tcBorders>
                  <w:shd w:val="clear" w:color="auto" w:fill="auto"/>
                  <w:noWrap/>
                  <w:vAlign w:val="center"/>
                </w:tcPr>
                <w:p w14:paraId="6A04653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74" w:type="pct"/>
                  <w:tcBorders>
                    <w:tl2br w:val="nil"/>
                    <w:tr2bl w:val="nil"/>
                  </w:tcBorders>
                  <w:shd w:val="clear" w:color="auto" w:fill="auto"/>
                  <w:noWrap/>
                  <w:vAlign w:val="center"/>
                </w:tcPr>
                <w:p w14:paraId="1F3E805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738" w:type="pct"/>
                  <w:tcBorders>
                    <w:tl2br w:val="nil"/>
                    <w:tr2bl w:val="nil"/>
                  </w:tcBorders>
                  <w:shd w:val="clear" w:color="auto" w:fill="auto"/>
                  <w:noWrap/>
                  <w:vAlign w:val="center"/>
                </w:tcPr>
                <w:p w14:paraId="7332A22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14:paraId="14A6CC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109948BE">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20</w:t>
                  </w:r>
                </w:p>
              </w:tc>
              <w:tc>
                <w:tcPr>
                  <w:tcW w:w="1677" w:type="pct"/>
                  <w:tcBorders>
                    <w:tl2br w:val="nil"/>
                    <w:tr2bl w:val="nil"/>
                  </w:tcBorders>
                  <w:shd w:val="clear" w:color="auto" w:fill="auto"/>
                  <w:noWrap/>
                  <w:vAlign w:val="center"/>
                </w:tcPr>
                <w:p w14:paraId="7A6B278C">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自动金丝焊线机</w:t>
                  </w:r>
                </w:p>
              </w:tc>
              <w:tc>
                <w:tcPr>
                  <w:tcW w:w="974" w:type="pct"/>
                  <w:tcBorders>
                    <w:tl2br w:val="nil"/>
                    <w:tr2bl w:val="nil"/>
                  </w:tcBorders>
                  <w:shd w:val="clear" w:color="auto" w:fill="auto"/>
                  <w:noWrap/>
                  <w:vAlign w:val="center"/>
                </w:tcPr>
                <w:p w14:paraId="3483ABB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974" w:type="pct"/>
                  <w:tcBorders>
                    <w:tl2br w:val="nil"/>
                    <w:tr2bl w:val="nil"/>
                  </w:tcBorders>
                  <w:shd w:val="clear" w:color="auto" w:fill="auto"/>
                  <w:noWrap/>
                  <w:vAlign w:val="center"/>
                </w:tcPr>
                <w:p w14:paraId="0D11A3A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38" w:type="pct"/>
                  <w:tcBorders>
                    <w:tl2br w:val="nil"/>
                    <w:tr2bl w:val="nil"/>
                  </w:tcBorders>
                  <w:shd w:val="clear" w:color="auto" w:fill="auto"/>
                  <w:noWrap/>
                  <w:vAlign w:val="center"/>
                </w:tcPr>
                <w:p w14:paraId="7AEAFD1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64536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4B887BAD">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21</w:t>
                  </w:r>
                </w:p>
              </w:tc>
              <w:tc>
                <w:tcPr>
                  <w:tcW w:w="1677" w:type="pct"/>
                  <w:tcBorders>
                    <w:tl2br w:val="nil"/>
                    <w:tr2bl w:val="nil"/>
                  </w:tcBorders>
                  <w:shd w:val="clear" w:color="auto" w:fill="auto"/>
                  <w:noWrap/>
                  <w:vAlign w:val="center"/>
                </w:tcPr>
                <w:p w14:paraId="0C524442">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COC老化设备</w:t>
                  </w:r>
                </w:p>
              </w:tc>
              <w:tc>
                <w:tcPr>
                  <w:tcW w:w="974" w:type="pct"/>
                  <w:tcBorders>
                    <w:tl2br w:val="nil"/>
                    <w:tr2bl w:val="nil"/>
                  </w:tcBorders>
                  <w:shd w:val="clear" w:color="auto" w:fill="auto"/>
                  <w:noWrap/>
                  <w:vAlign w:val="center"/>
                </w:tcPr>
                <w:p w14:paraId="2B526D4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974" w:type="pct"/>
                  <w:tcBorders>
                    <w:tl2br w:val="nil"/>
                    <w:tr2bl w:val="nil"/>
                  </w:tcBorders>
                  <w:shd w:val="clear" w:color="auto" w:fill="auto"/>
                  <w:noWrap/>
                  <w:vAlign w:val="center"/>
                </w:tcPr>
                <w:p w14:paraId="7FB420A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38" w:type="pct"/>
                  <w:tcBorders>
                    <w:tl2br w:val="nil"/>
                    <w:tr2bl w:val="nil"/>
                  </w:tcBorders>
                  <w:shd w:val="clear" w:color="auto" w:fill="auto"/>
                  <w:noWrap/>
                  <w:vAlign w:val="center"/>
                </w:tcPr>
                <w:p w14:paraId="10C8BA8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2D9A2B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6DAFDAC">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22</w:t>
                  </w:r>
                </w:p>
              </w:tc>
              <w:tc>
                <w:tcPr>
                  <w:tcW w:w="1677" w:type="pct"/>
                  <w:tcBorders>
                    <w:tl2br w:val="nil"/>
                    <w:tr2bl w:val="nil"/>
                  </w:tcBorders>
                  <w:shd w:val="clear" w:color="auto" w:fill="auto"/>
                  <w:noWrap/>
                  <w:vAlign w:val="center"/>
                </w:tcPr>
                <w:p w14:paraId="700A7BBE">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推拉力测试机</w:t>
                  </w:r>
                </w:p>
              </w:tc>
              <w:tc>
                <w:tcPr>
                  <w:tcW w:w="974" w:type="pct"/>
                  <w:tcBorders>
                    <w:tl2br w:val="nil"/>
                    <w:tr2bl w:val="nil"/>
                  </w:tcBorders>
                  <w:shd w:val="clear" w:color="auto" w:fill="auto"/>
                  <w:noWrap/>
                  <w:vAlign w:val="center"/>
                </w:tcPr>
                <w:p w14:paraId="0E1D038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974" w:type="pct"/>
                  <w:tcBorders>
                    <w:tl2br w:val="nil"/>
                    <w:tr2bl w:val="nil"/>
                  </w:tcBorders>
                  <w:shd w:val="clear" w:color="auto" w:fill="auto"/>
                  <w:noWrap/>
                  <w:vAlign w:val="center"/>
                </w:tcPr>
                <w:p w14:paraId="653C915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38" w:type="pct"/>
                  <w:tcBorders>
                    <w:tl2br w:val="nil"/>
                    <w:tr2bl w:val="nil"/>
                  </w:tcBorders>
                  <w:shd w:val="clear" w:color="auto" w:fill="auto"/>
                  <w:noWrap/>
                  <w:vAlign w:val="center"/>
                </w:tcPr>
                <w:p w14:paraId="05520B0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7EDE56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0285A779">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23</w:t>
                  </w:r>
                </w:p>
              </w:tc>
              <w:tc>
                <w:tcPr>
                  <w:tcW w:w="1677" w:type="pct"/>
                  <w:tcBorders>
                    <w:tl2br w:val="nil"/>
                    <w:tr2bl w:val="nil"/>
                  </w:tcBorders>
                  <w:shd w:val="clear" w:color="auto" w:fill="auto"/>
                  <w:noWrap/>
                  <w:vAlign w:val="center"/>
                </w:tcPr>
                <w:p w14:paraId="589FBB41">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CNC数控车床</w:t>
                  </w:r>
                </w:p>
              </w:tc>
              <w:tc>
                <w:tcPr>
                  <w:tcW w:w="974" w:type="pct"/>
                  <w:tcBorders>
                    <w:tl2br w:val="nil"/>
                    <w:tr2bl w:val="nil"/>
                  </w:tcBorders>
                  <w:shd w:val="clear" w:color="auto" w:fill="auto"/>
                  <w:noWrap/>
                  <w:vAlign w:val="center"/>
                </w:tcPr>
                <w:p w14:paraId="21D93C5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974" w:type="pct"/>
                  <w:tcBorders>
                    <w:tl2br w:val="nil"/>
                    <w:tr2bl w:val="nil"/>
                  </w:tcBorders>
                  <w:shd w:val="clear" w:color="auto" w:fill="auto"/>
                  <w:noWrap/>
                  <w:vAlign w:val="center"/>
                </w:tcPr>
                <w:p w14:paraId="47BDAEA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48</w:t>
                  </w:r>
                </w:p>
              </w:tc>
              <w:tc>
                <w:tcPr>
                  <w:tcW w:w="738" w:type="pct"/>
                  <w:tcBorders>
                    <w:tl2br w:val="nil"/>
                    <w:tr2bl w:val="nil"/>
                  </w:tcBorders>
                  <w:shd w:val="clear" w:color="auto" w:fill="auto"/>
                  <w:noWrap/>
                  <w:vAlign w:val="center"/>
                </w:tcPr>
                <w:p w14:paraId="084CA86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r>
            <w:tr w14:paraId="5DFB84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47B541BD">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24</w:t>
                  </w:r>
                </w:p>
              </w:tc>
              <w:tc>
                <w:tcPr>
                  <w:tcW w:w="1677" w:type="pct"/>
                  <w:tcBorders>
                    <w:tl2br w:val="nil"/>
                    <w:tr2bl w:val="nil"/>
                  </w:tcBorders>
                  <w:shd w:val="clear" w:color="auto" w:fill="auto"/>
                  <w:noWrap/>
                  <w:vAlign w:val="center"/>
                </w:tcPr>
                <w:p w14:paraId="451C624E">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焊接机</w:t>
                  </w:r>
                </w:p>
              </w:tc>
              <w:tc>
                <w:tcPr>
                  <w:tcW w:w="974" w:type="pct"/>
                  <w:tcBorders>
                    <w:tl2br w:val="nil"/>
                    <w:tr2bl w:val="nil"/>
                  </w:tcBorders>
                  <w:shd w:val="clear" w:color="auto" w:fill="auto"/>
                  <w:noWrap/>
                  <w:vAlign w:val="center"/>
                </w:tcPr>
                <w:p w14:paraId="324592B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974" w:type="pct"/>
                  <w:tcBorders>
                    <w:tl2br w:val="nil"/>
                    <w:tr2bl w:val="nil"/>
                  </w:tcBorders>
                  <w:shd w:val="clear" w:color="auto" w:fill="auto"/>
                  <w:noWrap/>
                  <w:vAlign w:val="center"/>
                </w:tcPr>
                <w:p w14:paraId="6455497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738" w:type="pct"/>
                  <w:tcBorders>
                    <w:tl2br w:val="nil"/>
                    <w:tr2bl w:val="nil"/>
                  </w:tcBorders>
                  <w:shd w:val="clear" w:color="auto" w:fill="auto"/>
                  <w:noWrap/>
                  <w:vAlign w:val="center"/>
                </w:tcPr>
                <w:p w14:paraId="7259223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08941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48DCF1AD">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25</w:t>
                  </w:r>
                </w:p>
              </w:tc>
              <w:tc>
                <w:tcPr>
                  <w:tcW w:w="1677" w:type="pct"/>
                  <w:tcBorders>
                    <w:tl2br w:val="nil"/>
                    <w:tr2bl w:val="nil"/>
                  </w:tcBorders>
                  <w:shd w:val="clear" w:color="auto" w:fill="auto"/>
                  <w:noWrap/>
                  <w:vAlign w:val="center"/>
                </w:tcPr>
                <w:p w14:paraId="623F3C5C">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插拔力测试机</w:t>
                  </w:r>
                </w:p>
              </w:tc>
              <w:tc>
                <w:tcPr>
                  <w:tcW w:w="974" w:type="pct"/>
                  <w:tcBorders>
                    <w:tl2br w:val="nil"/>
                    <w:tr2bl w:val="nil"/>
                  </w:tcBorders>
                  <w:shd w:val="clear" w:color="auto" w:fill="auto"/>
                  <w:noWrap/>
                  <w:vAlign w:val="center"/>
                </w:tcPr>
                <w:p w14:paraId="71BF9DB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74" w:type="pct"/>
                  <w:tcBorders>
                    <w:tl2br w:val="nil"/>
                    <w:tr2bl w:val="nil"/>
                  </w:tcBorders>
                  <w:shd w:val="clear" w:color="auto" w:fill="auto"/>
                  <w:noWrap/>
                  <w:vAlign w:val="center"/>
                </w:tcPr>
                <w:p w14:paraId="79EA1F4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738" w:type="pct"/>
                  <w:tcBorders>
                    <w:tl2br w:val="nil"/>
                    <w:tr2bl w:val="nil"/>
                  </w:tcBorders>
                  <w:shd w:val="clear" w:color="auto" w:fill="auto"/>
                  <w:noWrap/>
                  <w:vAlign w:val="center"/>
                </w:tcPr>
                <w:p w14:paraId="613F4E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6D6B81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254D9E4E">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26</w:t>
                  </w:r>
                </w:p>
              </w:tc>
              <w:tc>
                <w:tcPr>
                  <w:tcW w:w="1677" w:type="pct"/>
                  <w:tcBorders>
                    <w:tl2br w:val="nil"/>
                    <w:tr2bl w:val="nil"/>
                  </w:tcBorders>
                  <w:shd w:val="clear" w:color="auto" w:fill="auto"/>
                  <w:noWrap/>
                  <w:vAlign w:val="center"/>
                </w:tcPr>
                <w:p w14:paraId="432038EC">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研磨机</w:t>
                  </w:r>
                </w:p>
              </w:tc>
              <w:tc>
                <w:tcPr>
                  <w:tcW w:w="974" w:type="pct"/>
                  <w:tcBorders>
                    <w:tl2br w:val="nil"/>
                    <w:tr2bl w:val="nil"/>
                  </w:tcBorders>
                  <w:shd w:val="clear" w:color="auto" w:fill="auto"/>
                  <w:noWrap/>
                  <w:vAlign w:val="center"/>
                </w:tcPr>
                <w:p w14:paraId="547480F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74" w:type="pct"/>
                  <w:tcBorders>
                    <w:tl2br w:val="nil"/>
                    <w:tr2bl w:val="nil"/>
                  </w:tcBorders>
                  <w:shd w:val="clear" w:color="auto" w:fill="auto"/>
                  <w:noWrap/>
                  <w:vAlign w:val="center"/>
                </w:tcPr>
                <w:p w14:paraId="07A450F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738" w:type="pct"/>
                  <w:tcBorders>
                    <w:tl2br w:val="nil"/>
                    <w:tr2bl w:val="nil"/>
                  </w:tcBorders>
                  <w:shd w:val="clear" w:color="auto" w:fill="auto"/>
                  <w:noWrap/>
                  <w:vAlign w:val="center"/>
                </w:tcPr>
                <w:p w14:paraId="0C0913A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14:paraId="657F4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72048F70">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27</w:t>
                  </w:r>
                </w:p>
              </w:tc>
              <w:tc>
                <w:tcPr>
                  <w:tcW w:w="1677" w:type="pct"/>
                  <w:tcBorders>
                    <w:tl2br w:val="nil"/>
                    <w:tr2bl w:val="nil"/>
                  </w:tcBorders>
                  <w:shd w:val="clear" w:color="auto" w:fill="auto"/>
                  <w:noWrap/>
                  <w:vAlign w:val="center"/>
                </w:tcPr>
                <w:p w14:paraId="7FE028A5">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回波损耗仪</w:t>
                  </w:r>
                </w:p>
              </w:tc>
              <w:tc>
                <w:tcPr>
                  <w:tcW w:w="974" w:type="pct"/>
                  <w:tcBorders>
                    <w:tl2br w:val="nil"/>
                    <w:tr2bl w:val="nil"/>
                  </w:tcBorders>
                  <w:shd w:val="clear" w:color="auto" w:fill="auto"/>
                  <w:noWrap/>
                  <w:vAlign w:val="center"/>
                </w:tcPr>
                <w:p w14:paraId="504EAA7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974" w:type="pct"/>
                  <w:tcBorders>
                    <w:tl2br w:val="nil"/>
                    <w:tr2bl w:val="nil"/>
                  </w:tcBorders>
                  <w:shd w:val="clear" w:color="auto" w:fill="auto"/>
                  <w:noWrap/>
                  <w:vAlign w:val="center"/>
                </w:tcPr>
                <w:p w14:paraId="0AC2218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c>
                <w:tcPr>
                  <w:tcW w:w="738" w:type="pct"/>
                  <w:tcBorders>
                    <w:tl2br w:val="nil"/>
                    <w:tr2bl w:val="nil"/>
                  </w:tcBorders>
                  <w:shd w:val="clear" w:color="auto" w:fill="auto"/>
                  <w:noWrap/>
                  <w:vAlign w:val="center"/>
                </w:tcPr>
                <w:p w14:paraId="13E8F53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6E913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2E26AC6">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28</w:t>
                  </w:r>
                </w:p>
              </w:tc>
              <w:tc>
                <w:tcPr>
                  <w:tcW w:w="1677" w:type="pct"/>
                  <w:tcBorders>
                    <w:tl2br w:val="nil"/>
                    <w:tr2bl w:val="nil"/>
                  </w:tcBorders>
                  <w:shd w:val="clear" w:color="auto" w:fill="auto"/>
                  <w:noWrap/>
                  <w:vAlign w:val="center"/>
                </w:tcPr>
                <w:p w14:paraId="08F9D8C8">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多芯干涉仪</w:t>
                  </w:r>
                </w:p>
              </w:tc>
              <w:tc>
                <w:tcPr>
                  <w:tcW w:w="974" w:type="pct"/>
                  <w:tcBorders>
                    <w:tl2br w:val="nil"/>
                    <w:tr2bl w:val="nil"/>
                  </w:tcBorders>
                  <w:shd w:val="clear" w:color="auto" w:fill="auto"/>
                  <w:noWrap/>
                  <w:vAlign w:val="center"/>
                </w:tcPr>
                <w:p w14:paraId="0FF9D58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974" w:type="pct"/>
                  <w:tcBorders>
                    <w:tl2br w:val="nil"/>
                    <w:tr2bl w:val="nil"/>
                  </w:tcBorders>
                  <w:shd w:val="clear" w:color="auto" w:fill="auto"/>
                  <w:noWrap/>
                  <w:vAlign w:val="center"/>
                </w:tcPr>
                <w:p w14:paraId="0B7CC0A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738" w:type="pct"/>
                  <w:tcBorders>
                    <w:tl2br w:val="nil"/>
                    <w:tr2bl w:val="nil"/>
                  </w:tcBorders>
                  <w:shd w:val="clear" w:color="auto" w:fill="auto"/>
                  <w:noWrap/>
                  <w:vAlign w:val="center"/>
                </w:tcPr>
                <w:p w14:paraId="4A40DA5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16497F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14E8C489">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29</w:t>
                  </w:r>
                </w:p>
              </w:tc>
              <w:tc>
                <w:tcPr>
                  <w:tcW w:w="1677" w:type="pct"/>
                  <w:tcBorders>
                    <w:tl2br w:val="nil"/>
                    <w:tr2bl w:val="nil"/>
                  </w:tcBorders>
                  <w:shd w:val="clear" w:color="auto" w:fill="auto"/>
                  <w:noWrap/>
                  <w:vAlign w:val="center"/>
                </w:tcPr>
                <w:p w14:paraId="4C7835EB">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高低温快速温变试验箱</w:t>
                  </w:r>
                </w:p>
              </w:tc>
              <w:tc>
                <w:tcPr>
                  <w:tcW w:w="974" w:type="pct"/>
                  <w:tcBorders>
                    <w:tl2br w:val="nil"/>
                    <w:tr2bl w:val="nil"/>
                  </w:tcBorders>
                  <w:shd w:val="clear" w:color="auto" w:fill="auto"/>
                  <w:noWrap/>
                  <w:vAlign w:val="center"/>
                </w:tcPr>
                <w:p w14:paraId="324A359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974" w:type="pct"/>
                  <w:tcBorders>
                    <w:tl2br w:val="nil"/>
                    <w:tr2bl w:val="nil"/>
                  </w:tcBorders>
                  <w:shd w:val="clear" w:color="auto" w:fill="auto"/>
                  <w:noWrap/>
                  <w:vAlign w:val="center"/>
                </w:tcPr>
                <w:p w14:paraId="6F6901F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38" w:type="pct"/>
                  <w:tcBorders>
                    <w:tl2br w:val="nil"/>
                    <w:tr2bl w:val="nil"/>
                  </w:tcBorders>
                  <w:shd w:val="clear" w:color="auto" w:fill="auto"/>
                  <w:noWrap/>
                  <w:vAlign w:val="center"/>
                </w:tcPr>
                <w:p w14:paraId="2A6AE27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7A15EC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0F30EFDA">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30</w:t>
                  </w:r>
                </w:p>
              </w:tc>
              <w:tc>
                <w:tcPr>
                  <w:tcW w:w="1677" w:type="pct"/>
                  <w:tcBorders>
                    <w:tl2br w:val="nil"/>
                    <w:tr2bl w:val="nil"/>
                  </w:tcBorders>
                  <w:shd w:val="clear" w:color="auto" w:fill="auto"/>
                  <w:noWrap/>
                  <w:vAlign w:val="center"/>
                </w:tcPr>
                <w:p w14:paraId="70DBD5D7">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端面检测仪</w:t>
                  </w:r>
                </w:p>
              </w:tc>
              <w:tc>
                <w:tcPr>
                  <w:tcW w:w="974" w:type="pct"/>
                  <w:tcBorders>
                    <w:tl2br w:val="nil"/>
                    <w:tr2bl w:val="nil"/>
                  </w:tcBorders>
                  <w:shd w:val="clear" w:color="auto" w:fill="auto"/>
                  <w:noWrap/>
                  <w:vAlign w:val="center"/>
                </w:tcPr>
                <w:p w14:paraId="364ECFB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74" w:type="pct"/>
                  <w:tcBorders>
                    <w:tl2br w:val="nil"/>
                    <w:tr2bl w:val="nil"/>
                  </w:tcBorders>
                  <w:shd w:val="clear" w:color="auto" w:fill="auto"/>
                  <w:noWrap/>
                  <w:vAlign w:val="center"/>
                </w:tcPr>
                <w:p w14:paraId="0BA08C1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738" w:type="pct"/>
                  <w:tcBorders>
                    <w:tl2br w:val="nil"/>
                    <w:tr2bl w:val="nil"/>
                  </w:tcBorders>
                  <w:shd w:val="clear" w:color="auto" w:fill="auto"/>
                  <w:noWrap/>
                  <w:vAlign w:val="center"/>
                </w:tcPr>
                <w:p w14:paraId="518472F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14:paraId="21A9CD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F6902AB">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31</w:t>
                  </w:r>
                </w:p>
              </w:tc>
              <w:tc>
                <w:tcPr>
                  <w:tcW w:w="1677" w:type="pct"/>
                  <w:tcBorders>
                    <w:tl2br w:val="nil"/>
                    <w:tr2bl w:val="nil"/>
                  </w:tcBorders>
                  <w:shd w:val="clear" w:color="auto" w:fill="auto"/>
                  <w:noWrap/>
                  <w:vAlign w:val="center"/>
                </w:tcPr>
                <w:p w14:paraId="4354D767">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高精度打线设备</w:t>
                  </w:r>
                </w:p>
              </w:tc>
              <w:tc>
                <w:tcPr>
                  <w:tcW w:w="974" w:type="pct"/>
                  <w:tcBorders>
                    <w:tl2br w:val="nil"/>
                    <w:tr2bl w:val="nil"/>
                  </w:tcBorders>
                  <w:shd w:val="clear" w:color="auto" w:fill="auto"/>
                  <w:noWrap/>
                  <w:vAlign w:val="center"/>
                </w:tcPr>
                <w:p w14:paraId="7332DB1E">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4251B03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38" w:type="pct"/>
                  <w:tcBorders>
                    <w:tl2br w:val="nil"/>
                    <w:tr2bl w:val="nil"/>
                  </w:tcBorders>
                  <w:shd w:val="clear" w:color="auto" w:fill="auto"/>
                  <w:noWrap/>
                  <w:vAlign w:val="center"/>
                </w:tcPr>
                <w:p w14:paraId="5FC6164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279196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51F57E2E">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2</w:t>
                  </w:r>
                </w:p>
              </w:tc>
              <w:tc>
                <w:tcPr>
                  <w:tcW w:w="1677" w:type="pct"/>
                  <w:tcBorders>
                    <w:tl2br w:val="nil"/>
                    <w:tr2bl w:val="nil"/>
                  </w:tcBorders>
                  <w:shd w:val="clear" w:color="auto" w:fill="auto"/>
                  <w:noWrap/>
                  <w:vAlign w:val="center"/>
                </w:tcPr>
                <w:p w14:paraId="3C9E8064">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光束分析仪</w:t>
                  </w:r>
                </w:p>
              </w:tc>
              <w:tc>
                <w:tcPr>
                  <w:tcW w:w="974" w:type="pct"/>
                  <w:tcBorders>
                    <w:tl2br w:val="nil"/>
                    <w:tr2bl w:val="nil"/>
                  </w:tcBorders>
                  <w:shd w:val="clear" w:color="auto" w:fill="auto"/>
                  <w:noWrap/>
                  <w:vAlign w:val="center"/>
                </w:tcPr>
                <w:p w14:paraId="29BCE12C">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38CC344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38" w:type="pct"/>
                  <w:tcBorders>
                    <w:tl2br w:val="nil"/>
                    <w:tr2bl w:val="nil"/>
                  </w:tcBorders>
                  <w:shd w:val="clear" w:color="auto" w:fill="auto"/>
                  <w:noWrap/>
                  <w:vAlign w:val="center"/>
                </w:tcPr>
                <w:p w14:paraId="12E1F8F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48C14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187A7000">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3</w:t>
                  </w:r>
                </w:p>
              </w:tc>
              <w:tc>
                <w:tcPr>
                  <w:tcW w:w="1677" w:type="pct"/>
                  <w:tcBorders>
                    <w:tl2br w:val="nil"/>
                    <w:tr2bl w:val="nil"/>
                  </w:tcBorders>
                  <w:shd w:val="clear" w:color="auto" w:fill="auto"/>
                  <w:noWrap/>
                  <w:vAlign w:val="center"/>
                </w:tcPr>
                <w:p w14:paraId="470BE9F1">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高精度量测设备</w:t>
                  </w:r>
                </w:p>
              </w:tc>
              <w:tc>
                <w:tcPr>
                  <w:tcW w:w="974" w:type="pct"/>
                  <w:tcBorders>
                    <w:tl2br w:val="nil"/>
                    <w:tr2bl w:val="nil"/>
                  </w:tcBorders>
                  <w:shd w:val="clear" w:color="auto" w:fill="auto"/>
                  <w:noWrap/>
                  <w:vAlign w:val="center"/>
                </w:tcPr>
                <w:p w14:paraId="7735ED5E">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3779C5A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38" w:type="pct"/>
                  <w:tcBorders>
                    <w:tl2br w:val="nil"/>
                    <w:tr2bl w:val="nil"/>
                  </w:tcBorders>
                  <w:shd w:val="clear" w:color="auto" w:fill="auto"/>
                  <w:noWrap/>
                  <w:vAlign w:val="center"/>
                </w:tcPr>
                <w:p w14:paraId="0BA932A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384EC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15718C2C">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4</w:t>
                  </w:r>
                </w:p>
              </w:tc>
              <w:tc>
                <w:tcPr>
                  <w:tcW w:w="1677" w:type="pct"/>
                  <w:tcBorders>
                    <w:tl2br w:val="nil"/>
                    <w:tr2bl w:val="nil"/>
                  </w:tcBorders>
                  <w:shd w:val="clear" w:color="auto" w:fill="auto"/>
                  <w:noWrap/>
                  <w:vAlign w:val="center"/>
                </w:tcPr>
                <w:p w14:paraId="7DD7DE1A">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光功率计</w:t>
                  </w:r>
                </w:p>
              </w:tc>
              <w:tc>
                <w:tcPr>
                  <w:tcW w:w="974" w:type="pct"/>
                  <w:tcBorders>
                    <w:tl2br w:val="nil"/>
                    <w:tr2bl w:val="nil"/>
                  </w:tcBorders>
                  <w:shd w:val="clear" w:color="auto" w:fill="auto"/>
                  <w:noWrap/>
                  <w:vAlign w:val="center"/>
                </w:tcPr>
                <w:p w14:paraId="1409FCD2">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1702FDE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c>
                <w:tcPr>
                  <w:tcW w:w="738" w:type="pct"/>
                  <w:tcBorders>
                    <w:tl2br w:val="nil"/>
                    <w:tr2bl w:val="nil"/>
                  </w:tcBorders>
                  <w:shd w:val="clear" w:color="auto" w:fill="auto"/>
                  <w:noWrap/>
                  <w:vAlign w:val="center"/>
                </w:tcPr>
                <w:p w14:paraId="0C48E81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r>
            <w:tr w14:paraId="1AF216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6E04ACC6">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5</w:t>
                  </w:r>
                </w:p>
              </w:tc>
              <w:tc>
                <w:tcPr>
                  <w:tcW w:w="1677" w:type="pct"/>
                  <w:tcBorders>
                    <w:tl2br w:val="nil"/>
                    <w:tr2bl w:val="nil"/>
                  </w:tcBorders>
                  <w:shd w:val="clear" w:color="auto" w:fill="auto"/>
                  <w:noWrap/>
                  <w:vAlign w:val="center"/>
                </w:tcPr>
                <w:p w14:paraId="20AD7210">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芯片分选机</w:t>
                  </w:r>
                </w:p>
              </w:tc>
              <w:tc>
                <w:tcPr>
                  <w:tcW w:w="974" w:type="pct"/>
                  <w:tcBorders>
                    <w:tl2br w:val="nil"/>
                    <w:tr2bl w:val="nil"/>
                  </w:tcBorders>
                  <w:shd w:val="clear" w:color="auto" w:fill="auto"/>
                  <w:noWrap/>
                  <w:vAlign w:val="center"/>
                </w:tcPr>
                <w:p w14:paraId="54EA7B90">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054D2C0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38" w:type="pct"/>
                  <w:tcBorders>
                    <w:tl2br w:val="nil"/>
                    <w:tr2bl w:val="nil"/>
                  </w:tcBorders>
                  <w:shd w:val="clear" w:color="auto" w:fill="auto"/>
                  <w:noWrap/>
                  <w:vAlign w:val="center"/>
                </w:tcPr>
                <w:p w14:paraId="611A0D6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22BC1F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41519284">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6</w:t>
                  </w:r>
                </w:p>
              </w:tc>
              <w:tc>
                <w:tcPr>
                  <w:tcW w:w="1677" w:type="pct"/>
                  <w:tcBorders>
                    <w:tl2br w:val="nil"/>
                    <w:tr2bl w:val="nil"/>
                  </w:tcBorders>
                  <w:shd w:val="clear" w:color="auto" w:fill="auto"/>
                  <w:noWrap/>
                  <w:vAlign w:val="center"/>
                </w:tcPr>
                <w:p w14:paraId="7C9C7552">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裁纤/摆纤机</w:t>
                  </w:r>
                </w:p>
              </w:tc>
              <w:tc>
                <w:tcPr>
                  <w:tcW w:w="974" w:type="pct"/>
                  <w:tcBorders>
                    <w:tl2br w:val="nil"/>
                    <w:tr2bl w:val="nil"/>
                  </w:tcBorders>
                  <w:shd w:val="clear" w:color="auto" w:fill="auto"/>
                  <w:noWrap/>
                  <w:vAlign w:val="center"/>
                </w:tcPr>
                <w:p w14:paraId="4F380D04">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68C4956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p>
              </w:tc>
              <w:tc>
                <w:tcPr>
                  <w:tcW w:w="738" w:type="pct"/>
                  <w:tcBorders>
                    <w:tl2br w:val="nil"/>
                    <w:tr2bl w:val="nil"/>
                  </w:tcBorders>
                  <w:shd w:val="clear" w:color="auto" w:fill="auto"/>
                  <w:noWrap/>
                  <w:vAlign w:val="center"/>
                </w:tcPr>
                <w:p w14:paraId="398CE58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p>
              </w:tc>
            </w:tr>
            <w:tr w14:paraId="7623C0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551B1D49">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7</w:t>
                  </w:r>
                </w:p>
              </w:tc>
              <w:tc>
                <w:tcPr>
                  <w:tcW w:w="1677" w:type="pct"/>
                  <w:tcBorders>
                    <w:tl2br w:val="nil"/>
                    <w:tr2bl w:val="nil"/>
                  </w:tcBorders>
                  <w:shd w:val="clear" w:color="auto" w:fill="auto"/>
                  <w:noWrap/>
                  <w:vAlign w:val="center"/>
                </w:tcPr>
                <w:p w14:paraId="42221701">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脱泡机</w:t>
                  </w:r>
                </w:p>
              </w:tc>
              <w:tc>
                <w:tcPr>
                  <w:tcW w:w="974" w:type="pct"/>
                  <w:tcBorders>
                    <w:tl2br w:val="nil"/>
                    <w:tr2bl w:val="nil"/>
                  </w:tcBorders>
                  <w:shd w:val="clear" w:color="auto" w:fill="auto"/>
                  <w:noWrap/>
                  <w:vAlign w:val="center"/>
                </w:tcPr>
                <w:p w14:paraId="43D35D25">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40A1D59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38" w:type="pct"/>
                  <w:tcBorders>
                    <w:tl2br w:val="nil"/>
                    <w:tr2bl w:val="nil"/>
                  </w:tcBorders>
                  <w:shd w:val="clear" w:color="auto" w:fill="auto"/>
                  <w:noWrap/>
                  <w:vAlign w:val="center"/>
                </w:tcPr>
                <w:p w14:paraId="11F49B1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7F5275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2F581724">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8</w:t>
                  </w:r>
                </w:p>
              </w:tc>
              <w:tc>
                <w:tcPr>
                  <w:tcW w:w="1677" w:type="pct"/>
                  <w:tcBorders>
                    <w:tl2br w:val="nil"/>
                    <w:tr2bl w:val="nil"/>
                  </w:tcBorders>
                  <w:shd w:val="clear" w:color="auto" w:fill="auto"/>
                  <w:noWrap/>
                  <w:vAlign w:val="center"/>
                </w:tcPr>
                <w:p w14:paraId="36745C8F">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激光剥纤机</w:t>
                  </w:r>
                </w:p>
              </w:tc>
              <w:tc>
                <w:tcPr>
                  <w:tcW w:w="974" w:type="pct"/>
                  <w:tcBorders>
                    <w:tl2br w:val="nil"/>
                    <w:tr2bl w:val="nil"/>
                  </w:tcBorders>
                  <w:shd w:val="clear" w:color="auto" w:fill="auto"/>
                  <w:noWrap/>
                  <w:vAlign w:val="center"/>
                </w:tcPr>
                <w:p w14:paraId="49ADCE9D">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03FF686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738" w:type="pct"/>
                  <w:tcBorders>
                    <w:tl2br w:val="nil"/>
                    <w:tr2bl w:val="nil"/>
                  </w:tcBorders>
                  <w:shd w:val="clear" w:color="auto" w:fill="auto"/>
                  <w:noWrap/>
                  <w:vAlign w:val="center"/>
                </w:tcPr>
                <w:p w14:paraId="7FCB51C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r>
            <w:tr w14:paraId="7931A1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4BD4620C">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9</w:t>
                  </w:r>
                </w:p>
              </w:tc>
              <w:tc>
                <w:tcPr>
                  <w:tcW w:w="1677" w:type="pct"/>
                  <w:tcBorders>
                    <w:tl2br w:val="nil"/>
                    <w:tr2bl w:val="nil"/>
                  </w:tcBorders>
                  <w:shd w:val="clear" w:color="auto" w:fill="auto"/>
                  <w:noWrap/>
                  <w:vAlign w:val="center"/>
                </w:tcPr>
                <w:p w14:paraId="3C3BA0BC">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激光打标机</w:t>
                  </w:r>
                </w:p>
              </w:tc>
              <w:tc>
                <w:tcPr>
                  <w:tcW w:w="974" w:type="pct"/>
                  <w:tcBorders>
                    <w:tl2br w:val="nil"/>
                    <w:tr2bl w:val="nil"/>
                  </w:tcBorders>
                  <w:shd w:val="clear" w:color="auto" w:fill="auto"/>
                  <w:noWrap/>
                  <w:vAlign w:val="center"/>
                </w:tcPr>
                <w:p w14:paraId="2FBBCBFA">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380C021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38" w:type="pct"/>
                  <w:tcBorders>
                    <w:tl2br w:val="nil"/>
                    <w:tr2bl w:val="nil"/>
                  </w:tcBorders>
                  <w:shd w:val="clear" w:color="auto" w:fill="auto"/>
                  <w:noWrap/>
                  <w:vAlign w:val="center"/>
                </w:tcPr>
                <w:p w14:paraId="14DDDEC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14:paraId="512030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3" w:type="pct"/>
                  <w:tcBorders>
                    <w:tl2br w:val="nil"/>
                    <w:tr2bl w:val="nil"/>
                  </w:tcBorders>
                  <w:shd w:val="clear" w:color="auto" w:fill="auto"/>
                  <w:noWrap w:val="0"/>
                  <w:vAlign w:val="center"/>
                </w:tcPr>
                <w:p w14:paraId="30E63885">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4</w:t>
                  </w:r>
                  <w:r>
                    <w:rPr>
                      <w:rFonts w:hint="default" w:ascii="Times New Roman" w:hAnsi="Times New Roman" w:eastAsia="宋体" w:cs="Times New Roman"/>
                      <w:b w:val="0"/>
                      <w:bCs w:val="0"/>
                      <w:color w:val="auto"/>
                      <w:kern w:val="0"/>
                      <w:sz w:val="21"/>
                      <w:szCs w:val="21"/>
                      <w:highlight w:val="none"/>
                    </w:rPr>
                    <w:t>0</w:t>
                  </w:r>
                </w:p>
              </w:tc>
              <w:tc>
                <w:tcPr>
                  <w:tcW w:w="1677" w:type="pct"/>
                  <w:tcBorders>
                    <w:tl2br w:val="nil"/>
                    <w:tr2bl w:val="nil"/>
                  </w:tcBorders>
                  <w:shd w:val="clear" w:color="auto" w:fill="auto"/>
                  <w:noWrap/>
                  <w:vAlign w:val="center"/>
                </w:tcPr>
                <w:p w14:paraId="134F8FF4">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金相显微镜</w:t>
                  </w:r>
                </w:p>
              </w:tc>
              <w:tc>
                <w:tcPr>
                  <w:tcW w:w="974" w:type="pct"/>
                  <w:tcBorders>
                    <w:tl2br w:val="nil"/>
                    <w:tr2bl w:val="nil"/>
                  </w:tcBorders>
                  <w:shd w:val="clear" w:color="auto" w:fill="auto"/>
                  <w:noWrap/>
                  <w:vAlign w:val="center"/>
                </w:tcPr>
                <w:p w14:paraId="4E6B0BAE">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w:t>
                  </w:r>
                </w:p>
              </w:tc>
              <w:tc>
                <w:tcPr>
                  <w:tcW w:w="974" w:type="pct"/>
                  <w:tcBorders>
                    <w:tl2br w:val="nil"/>
                    <w:tr2bl w:val="nil"/>
                  </w:tcBorders>
                  <w:shd w:val="clear" w:color="auto" w:fill="auto"/>
                  <w:noWrap/>
                  <w:vAlign w:val="center"/>
                </w:tcPr>
                <w:p w14:paraId="382E38D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738" w:type="pct"/>
                  <w:tcBorders>
                    <w:tl2br w:val="nil"/>
                    <w:tr2bl w:val="nil"/>
                  </w:tcBorders>
                  <w:shd w:val="clear" w:color="auto" w:fill="auto"/>
                  <w:noWrap/>
                  <w:vAlign w:val="center"/>
                </w:tcPr>
                <w:p w14:paraId="3FB06A1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r>
            <w:tr w14:paraId="4C9374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5000" w:type="pct"/>
                  <w:gridSpan w:val="5"/>
                  <w:tcBorders>
                    <w:tl2br w:val="nil"/>
                    <w:tr2bl w:val="nil"/>
                  </w:tcBorders>
                  <w:shd w:val="clear" w:color="auto" w:fill="auto"/>
                  <w:noWrap w:val="0"/>
                  <w:vAlign w:val="center"/>
                </w:tcPr>
                <w:p w14:paraId="759A86C5">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注：项目技改后其他产线设备不变。</w:t>
                  </w:r>
                </w:p>
              </w:tc>
            </w:tr>
          </w:tbl>
          <w:p w14:paraId="68FE0183">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产能匹配性分析：</w:t>
            </w:r>
          </w:p>
          <w:p w14:paraId="067DEBA8">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b w:val="0"/>
                <w:bCs w:val="0"/>
                <w:color w:val="auto"/>
                <w:sz w:val="24"/>
                <w:szCs w:val="24"/>
                <w:highlight w:val="yellow"/>
                <w:lang w:val="en-US" w:eastAsia="zh-CN"/>
              </w:rPr>
            </w:pPr>
            <w:r>
              <w:rPr>
                <w:rFonts w:hint="default" w:ascii="Times New Roman" w:hAnsi="Times New Roman" w:eastAsia="宋体" w:cs="Times New Roman"/>
                <w:b w:val="0"/>
                <w:bCs w:val="0"/>
                <w:color w:val="auto"/>
                <w:sz w:val="24"/>
                <w:szCs w:val="24"/>
                <w:highlight w:val="none"/>
                <w:lang w:val="en-US" w:eastAsia="zh-CN"/>
              </w:rPr>
              <w:t>项目单台耦合机设备最大生产能力为4.3个/h，项目全年生产天数330天，每天工作时间为9h，则一台耦合机全年产能为4.3*330*9=12771个高速光引擎，技改项目共设有80台耦合机，年产12771*80=1021680个高速光引擎，能够满足技改项目高速光引擎100万个的生产规模需求。</w:t>
            </w:r>
          </w:p>
          <w:p w14:paraId="4DD60286">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5、产品方案</w:t>
            </w:r>
          </w:p>
          <w:p w14:paraId="7A71E2BB">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项目技改前后，产品方案见下表。</w:t>
            </w:r>
          </w:p>
          <w:p w14:paraId="5CE538AA">
            <w:pPr>
              <w:keepNext w:val="0"/>
              <w:keepLines w:val="0"/>
              <w:pageBreakBefore w:val="0"/>
              <w:widowControl w:val="0"/>
              <w:tabs>
                <w:tab w:val="left" w:pos="756"/>
              </w:tabs>
              <w:kinsoku/>
              <w:wordWrap/>
              <w:overflowPunct/>
              <w:topLinePunct w:val="0"/>
              <w:autoSpaceDE w:val="0"/>
              <w:autoSpaceDN w:val="0"/>
              <w:bidi w:val="0"/>
              <w:adjustRightInd/>
              <w:snapToGrid/>
              <w:spacing w:after="0" w:line="240" w:lineRule="auto"/>
              <w:ind w:left="0" w:right="0"/>
              <w:jc w:val="center"/>
              <w:textAlignment w:val="auto"/>
              <w:outlineLvl w:val="2"/>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表2-5 项目技改前后产品方案一览表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765"/>
              <w:gridCol w:w="779"/>
              <w:gridCol w:w="1135"/>
              <w:gridCol w:w="2140"/>
              <w:gridCol w:w="2548"/>
            </w:tblGrid>
            <w:tr w14:paraId="645631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69" w:type="pct"/>
                  <w:vMerge w:val="restart"/>
                  <w:tcBorders>
                    <w:tl2br w:val="nil"/>
                    <w:tr2bl w:val="nil"/>
                  </w:tcBorders>
                  <w:noWrap/>
                  <w:vAlign w:val="center"/>
                </w:tcPr>
                <w:p w14:paraId="3BD3F72E">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序号</w:t>
                  </w:r>
                </w:p>
              </w:tc>
              <w:tc>
                <w:tcPr>
                  <w:tcW w:w="552" w:type="pct"/>
                  <w:vMerge w:val="restart"/>
                  <w:tcBorders>
                    <w:tl2br w:val="nil"/>
                    <w:tr2bl w:val="nil"/>
                  </w:tcBorders>
                  <w:noWrap w:val="0"/>
                  <w:vAlign w:val="center"/>
                </w:tcPr>
                <w:p w14:paraId="5ECD22AF">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产品名称</w:t>
                  </w:r>
                </w:p>
              </w:tc>
              <w:tc>
                <w:tcPr>
                  <w:tcW w:w="562" w:type="pct"/>
                  <w:vMerge w:val="restart"/>
                  <w:tcBorders>
                    <w:tl2br w:val="nil"/>
                    <w:tr2bl w:val="nil"/>
                  </w:tcBorders>
                  <w:noWrap w:val="0"/>
                  <w:vAlign w:val="center"/>
                </w:tcPr>
                <w:p w14:paraId="4A89F0FA">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产品型号</w:t>
                  </w:r>
                </w:p>
              </w:tc>
              <w:tc>
                <w:tcPr>
                  <w:tcW w:w="3515" w:type="pct"/>
                  <w:gridSpan w:val="3"/>
                  <w:tcBorders>
                    <w:tl2br w:val="nil"/>
                    <w:tr2bl w:val="nil"/>
                  </w:tcBorders>
                  <w:noWrap w:val="0"/>
                  <w:vAlign w:val="center"/>
                </w:tcPr>
                <w:p w14:paraId="685EAE4B">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年产量（万</w:t>
                  </w:r>
                  <w:r>
                    <w:rPr>
                      <w:rFonts w:hint="default" w:ascii="Times New Roman" w:hAnsi="Times New Roman" w:eastAsia="宋体" w:cs="Times New Roman"/>
                      <w:b/>
                      <w:bCs/>
                      <w:color w:val="auto"/>
                      <w:kern w:val="2"/>
                      <w:sz w:val="21"/>
                      <w:szCs w:val="21"/>
                      <w:highlight w:val="none"/>
                      <w:lang w:val="en-US" w:eastAsia="zh-CN" w:bidi="zh-CN"/>
                    </w:rPr>
                    <w:t>个</w:t>
                  </w:r>
                  <w:r>
                    <w:rPr>
                      <w:rFonts w:hint="default" w:ascii="Times New Roman" w:hAnsi="Times New Roman" w:eastAsia="宋体" w:cs="Times New Roman"/>
                      <w:b/>
                      <w:bCs/>
                      <w:color w:val="auto"/>
                      <w:kern w:val="2"/>
                      <w:sz w:val="21"/>
                      <w:szCs w:val="21"/>
                      <w:highlight w:val="none"/>
                      <w:lang w:val="zh-CN" w:eastAsia="zh-CN" w:bidi="zh-CN"/>
                    </w:rPr>
                    <w:t>）</w:t>
                  </w:r>
                </w:p>
              </w:tc>
            </w:tr>
            <w:tr w14:paraId="656F03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69" w:type="pct"/>
                  <w:vMerge w:val="continue"/>
                  <w:tcBorders>
                    <w:tl2br w:val="nil"/>
                    <w:tr2bl w:val="nil"/>
                  </w:tcBorders>
                  <w:noWrap/>
                  <w:vAlign w:val="center"/>
                </w:tcPr>
                <w:p w14:paraId="04ED1D56">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p>
              </w:tc>
              <w:tc>
                <w:tcPr>
                  <w:tcW w:w="552" w:type="pct"/>
                  <w:vMerge w:val="continue"/>
                  <w:tcBorders>
                    <w:tl2br w:val="nil"/>
                    <w:tr2bl w:val="nil"/>
                  </w:tcBorders>
                  <w:noWrap w:val="0"/>
                  <w:vAlign w:val="center"/>
                </w:tcPr>
                <w:p w14:paraId="28270190">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p>
              </w:tc>
              <w:tc>
                <w:tcPr>
                  <w:tcW w:w="562" w:type="pct"/>
                  <w:vMerge w:val="continue"/>
                  <w:tcBorders>
                    <w:tl2br w:val="nil"/>
                    <w:tr2bl w:val="nil"/>
                  </w:tcBorders>
                  <w:noWrap w:val="0"/>
                  <w:vAlign w:val="center"/>
                </w:tcPr>
                <w:p w14:paraId="68573404">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p>
              </w:tc>
              <w:tc>
                <w:tcPr>
                  <w:tcW w:w="819" w:type="pct"/>
                  <w:tcBorders>
                    <w:tl2br w:val="nil"/>
                    <w:tr2bl w:val="nil"/>
                  </w:tcBorders>
                  <w:noWrap w:val="0"/>
                  <w:vAlign w:val="center"/>
                </w:tcPr>
                <w:p w14:paraId="6309F81B">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技改前</w:t>
                  </w:r>
                </w:p>
              </w:tc>
              <w:tc>
                <w:tcPr>
                  <w:tcW w:w="858" w:type="pct"/>
                  <w:tcBorders>
                    <w:tl2br w:val="nil"/>
                    <w:tr2bl w:val="nil"/>
                  </w:tcBorders>
                  <w:noWrap/>
                  <w:vAlign w:val="center"/>
                </w:tcPr>
                <w:p w14:paraId="78AFAA2D">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技改后</w:t>
                  </w:r>
                </w:p>
              </w:tc>
              <w:tc>
                <w:tcPr>
                  <w:tcW w:w="1837" w:type="pct"/>
                  <w:tcBorders>
                    <w:tl2br w:val="nil"/>
                    <w:tr2bl w:val="nil"/>
                  </w:tcBorders>
                  <w:noWrap/>
                  <w:vAlign w:val="center"/>
                </w:tcPr>
                <w:p w14:paraId="5302157A">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变化量</w:t>
                  </w:r>
                </w:p>
              </w:tc>
            </w:tr>
            <w:tr w14:paraId="5D67E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69" w:type="pct"/>
                  <w:tcBorders>
                    <w:tl2br w:val="nil"/>
                    <w:tr2bl w:val="nil"/>
                  </w:tcBorders>
                  <w:noWrap/>
                  <w:vAlign w:val="center"/>
                </w:tcPr>
                <w:p w14:paraId="6E2367B4">
                  <w:pPr>
                    <w:widowControl/>
                    <w:spacing w:line="276" w:lineRule="auto"/>
                    <w:jc w:val="center"/>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1</w:t>
                  </w:r>
                </w:p>
              </w:tc>
              <w:tc>
                <w:tcPr>
                  <w:tcW w:w="552" w:type="pct"/>
                  <w:tcBorders>
                    <w:tl2br w:val="nil"/>
                    <w:tr2bl w:val="nil"/>
                  </w:tcBorders>
                  <w:noWrap w:val="0"/>
                  <w:vAlign w:val="center"/>
                </w:tcPr>
                <w:p w14:paraId="77D642E0">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kern w:val="2"/>
                      <w:sz w:val="21"/>
                      <w:szCs w:val="21"/>
                      <w:highlight w:val="none"/>
                      <w:lang w:val="en-US" w:eastAsia="zh-CN" w:bidi="zh-CN"/>
                    </w:rPr>
                    <w:t>高速光引擎</w:t>
                  </w:r>
                </w:p>
              </w:tc>
              <w:tc>
                <w:tcPr>
                  <w:tcW w:w="562" w:type="pct"/>
                  <w:tcBorders>
                    <w:tl2br w:val="nil"/>
                    <w:tr2bl w:val="nil"/>
                  </w:tcBorders>
                  <w:noWrap w:val="0"/>
                  <w:vAlign w:val="center"/>
                </w:tcPr>
                <w:p w14:paraId="665D1646">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kern w:val="2"/>
                      <w:sz w:val="21"/>
                      <w:szCs w:val="21"/>
                      <w:highlight w:val="none"/>
                      <w:lang w:val="en-US" w:eastAsia="zh-CN" w:bidi="zh-CN"/>
                    </w:rPr>
                    <w:t>根据客户需求</w:t>
                  </w:r>
                </w:p>
              </w:tc>
              <w:tc>
                <w:tcPr>
                  <w:tcW w:w="819" w:type="pct"/>
                  <w:tcBorders>
                    <w:tl2br w:val="nil"/>
                    <w:tr2bl w:val="nil"/>
                  </w:tcBorders>
                  <w:noWrap w:val="0"/>
                  <w:vAlign w:val="center"/>
                </w:tcPr>
                <w:p w14:paraId="6CEBFCC9">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kern w:val="2"/>
                      <w:sz w:val="21"/>
                      <w:szCs w:val="21"/>
                      <w:highlight w:val="none"/>
                      <w:lang w:val="en-US" w:eastAsia="zh-CN" w:bidi="zh-CN"/>
                    </w:rPr>
                    <w:t>80万个高速光引擎</w:t>
                  </w:r>
                </w:p>
              </w:tc>
              <w:tc>
                <w:tcPr>
                  <w:tcW w:w="858" w:type="pct"/>
                  <w:tcBorders>
                    <w:tl2br w:val="nil"/>
                    <w:tr2bl w:val="nil"/>
                  </w:tcBorders>
                  <w:noWrap/>
                  <w:vAlign w:val="center"/>
                </w:tcPr>
                <w:p w14:paraId="5673B49F">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kern w:val="2"/>
                      <w:sz w:val="21"/>
                      <w:szCs w:val="21"/>
                      <w:highlight w:val="none"/>
                      <w:lang w:val="en-US" w:eastAsia="zh-CN" w:bidi="zh-CN"/>
                    </w:rPr>
                    <w:t>100万个高速光引擎</w:t>
                  </w:r>
                </w:p>
              </w:tc>
              <w:tc>
                <w:tcPr>
                  <w:tcW w:w="1837" w:type="pct"/>
                  <w:tcBorders>
                    <w:tl2br w:val="nil"/>
                    <w:tr2bl w:val="nil"/>
                  </w:tcBorders>
                  <w:noWrap/>
                  <w:vAlign w:val="center"/>
                </w:tcPr>
                <w:p w14:paraId="41A67604">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kern w:val="2"/>
                      <w:sz w:val="21"/>
                      <w:szCs w:val="21"/>
                      <w:highlight w:val="none"/>
                      <w:lang w:val="en-US" w:eastAsia="zh-CN" w:bidi="zh-CN"/>
                    </w:rPr>
                    <w:t>+20万个高速光引擎</w:t>
                  </w:r>
                </w:p>
              </w:tc>
            </w:tr>
            <w:tr w14:paraId="4CE4C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000" w:type="pct"/>
                  <w:gridSpan w:val="6"/>
                  <w:tcBorders>
                    <w:tl2br w:val="nil"/>
                    <w:tr2bl w:val="nil"/>
                  </w:tcBorders>
                  <w:noWrap/>
                  <w:vAlign w:val="center"/>
                </w:tcPr>
                <w:p w14:paraId="2A6CF680">
                  <w:pPr>
                    <w:widowControl/>
                    <w:spacing w:line="276" w:lineRule="auto"/>
                    <w:jc w:val="left"/>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注：1.产品均为客户定制款，无正式备案标准，依托客户需求进行生产。</w:t>
                  </w:r>
                </w:p>
                <w:p w14:paraId="27069E4A">
                  <w:pPr>
                    <w:widowControl/>
                    <w:spacing w:line="276" w:lineRule="auto"/>
                    <w:ind w:firstLine="420" w:firstLineChars="200"/>
                    <w:jc w:val="left"/>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sz w:val="21"/>
                      <w:szCs w:val="21"/>
                      <w:highlight w:val="none"/>
                      <w:lang w:val="en-US" w:eastAsia="zh-CN"/>
                    </w:rPr>
                    <w:t>项目技改后其他产品方案不变。</w:t>
                  </w:r>
                </w:p>
              </w:tc>
            </w:tr>
          </w:tbl>
          <w:p w14:paraId="1FE52604">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6、</w:t>
            </w:r>
            <w:r>
              <w:rPr>
                <w:rFonts w:hint="default" w:ascii="Times New Roman" w:hAnsi="Times New Roman" w:eastAsia="宋体" w:cs="Times New Roman"/>
                <w:b/>
                <w:bCs/>
                <w:color w:val="auto"/>
                <w:sz w:val="24"/>
                <w:szCs w:val="24"/>
                <w:highlight w:val="none"/>
              </w:rPr>
              <w:t>公用工程</w:t>
            </w:r>
          </w:p>
          <w:p w14:paraId="38DAF767">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color w:val="auto"/>
                <w:kern w:val="2"/>
                <w:sz w:val="24"/>
                <w:szCs w:val="24"/>
                <w:highlight w:val="none"/>
                <w:lang w:val="zh-CN" w:eastAsia="zh-CN" w:bidi="zh-CN"/>
              </w:rPr>
            </w:pPr>
            <w:r>
              <w:rPr>
                <w:rFonts w:hint="default" w:ascii="Times New Roman" w:hAnsi="Times New Roman" w:eastAsia="宋体" w:cs="Times New Roman"/>
                <w:b w:val="0"/>
                <w:bCs/>
                <w:color w:val="auto"/>
                <w:kern w:val="2"/>
                <w:sz w:val="24"/>
                <w:szCs w:val="24"/>
                <w:highlight w:val="none"/>
                <w:lang w:val="zh-CN" w:eastAsia="zh-CN" w:bidi="zh-CN"/>
              </w:rPr>
              <w:t>（</w:t>
            </w:r>
            <w:r>
              <w:rPr>
                <w:rFonts w:hint="default" w:ascii="Times New Roman" w:hAnsi="Times New Roman" w:eastAsia="宋体" w:cs="Times New Roman"/>
                <w:b w:val="0"/>
                <w:bCs/>
                <w:color w:val="auto"/>
                <w:kern w:val="2"/>
                <w:sz w:val="24"/>
                <w:szCs w:val="24"/>
                <w:highlight w:val="none"/>
                <w:lang w:val="en-US" w:eastAsia="zh-CN" w:bidi="zh-CN"/>
              </w:rPr>
              <w:t>1</w:t>
            </w:r>
            <w:r>
              <w:rPr>
                <w:rFonts w:hint="default" w:ascii="Times New Roman" w:hAnsi="Times New Roman" w:eastAsia="宋体" w:cs="Times New Roman"/>
                <w:b w:val="0"/>
                <w:bCs/>
                <w:color w:val="auto"/>
                <w:kern w:val="2"/>
                <w:sz w:val="24"/>
                <w:szCs w:val="24"/>
                <w:highlight w:val="none"/>
                <w:lang w:val="zh-CN" w:eastAsia="zh-CN" w:bidi="zh-CN"/>
              </w:rPr>
              <w:t>）供电：</w:t>
            </w:r>
            <w:r>
              <w:rPr>
                <w:rFonts w:hint="default" w:ascii="Times New Roman" w:hAnsi="Times New Roman" w:eastAsia="宋体" w:cs="Times New Roman"/>
                <w:b w:val="0"/>
                <w:bCs/>
                <w:color w:val="auto"/>
                <w:kern w:val="2"/>
                <w:sz w:val="24"/>
                <w:szCs w:val="24"/>
                <w:highlight w:val="none"/>
                <w:lang w:val="en-US" w:eastAsia="zh-CN" w:bidi="zh-CN"/>
              </w:rPr>
              <w:t>技改</w:t>
            </w:r>
            <w:r>
              <w:rPr>
                <w:rFonts w:hint="default" w:ascii="Times New Roman" w:hAnsi="Times New Roman" w:eastAsia="宋体" w:cs="Times New Roman"/>
                <w:b w:val="0"/>
                <w:bCs/>
                <w:color w:val="auto"/>
                <w:kern w:val="2"/>
                <w:sz w:val="24"/>
                <w:szCs w:val="24"/>
                <w:highlight w:val="none"/>
                <w:lang w:val="zh-CN" w:eastAsia="zh-CN" w:bidi="zh-CN"/>
              </w:rPr>
              <w:t>项目用电由园区供电系统供</w:t>
            </w:r>
            <w:r>
              <w:rPr>
                <w:rFonts w:hint="default" w:ascii="Times New Roman" w:hAnsi="Times New Roman" w:eastAsia="宋体" w:cs="Times New Roman"/>
                <w:b w:val="0"/>
                <w:bCs/>
                <w:color w:val="auto"/>
                <w:kern w:val="2"/>
                <w:sz w:val="24"/>
                <w:szCs w:val="24"/>
                <w:highlight w:val="none"/>
                <w:lang w:val="en-US" w:eastAsia="zh-CN" w:bidi="zh-CN"/>
              </w:rPr>
              <w:t>电</w:t>
            </w:r>
            <w:r>
              <w:rPr>
                <w:rFonts w:hint="default" w:ascii="Times New Roman" w:hAnsi="Times New Roman" w:eastAsia="宋体" w:cs="Times New Roman"/>
                <w:b w:val="0"/>
                <w:bCs/>
                <w:color w:val="auto"/>
                <w:kern w:val="2"/>
                <w:sz w:val="24"/>
                <w:szCs w:val="24"/>
                <w:highlight w:val="none"/>
                <w:lang w:val="zh-CN" w:eastAsia="zh-CN" w:bidi="zh-CN"/>
              </w:rPr>
              <w:t>，供电能力充足，可以满足项目生产用电。</w:t>
            </w:r>
          </w:p>
          <w:p w14:paraId="2ACE67B7">
            <w:pPr>
              <w:pageBreakBefore w:val="0"/>
              <w:widowControl w:val="0"/>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eastAsia="宋体" w:cs="Times New Roman"/>
                <w:b w:val="0"/>
                <w:bCs/>
                <w:color w:val="auto"/>
                <w:kern w:val="2"/>
                <w:sz w:val="24"/>
                <w:szCs w:val="24"/>
                <w:highlight w:val="none"/>
                <w:lang w:val="zh-CN" w:eastAsia="zh-CN" w:bidi="zh-CN"/>
              </w:rPr>
            </w:pPr>
            <w:r>
              <w:rPr>
                <w:rFonts w:hint="default" w:ascii="Times New Roman" w:hAnsi="Times New Roman" w:eastAsia="宋体" w:cs="Times New Roman"/>
                <w:b w:val="0"/>
                <w:bCs/>
                <w:color w:val="auto"/>
                <w:spacing w:val="1"/>
                <w:kern w:val="2"/>
                <w:sz w:val="24"/>
                <w:szCs w:val="24"/>
                <w:highlight w:val="none"/>
                <w:lang w:val="zh-CN" w:eastAsia="zh-CN" w:bidi="zh-CN"/>
              </w:rPr>
              <w:t>（</w:t>
            </w:r>
            <w:r>
              <w:rPr>
                <w:rFonts w:hint="default" w:ascii="Times New Roman" w:hAnsi="Times New Roman" w:eastAsia="宋体" w:cs="Times New Roman"/>
                <w:b w:val="0"/>
                <w:bCs/>
                <w:color w:val="auto"/>
                <w:spacing w:val="1"/>
                <w:kern w:val="2"/>
                <w:sz w:val="24"/>
                <w:szCs w:val="24"/>
                <w:highlight w:val="none"/>
                <w:lang w:val="en-US" w:eastAsia="zh-CN" w:bidi="zh-CN"/>
              </w:rPr>
              <w:t>2</w:t>
            </w:r>
            <w:r>
              <w:rPr>
                <w:rFonts w:hint="default" w:ascii="Times New Roman" w:hAnsi="Times New Roman" w:eastAsia="宋体" w:cs="Times New Roman"/>
                <w:b w:val="0"/>
                <w:bCs/>
                <w:color w:val="auto"/>
                <w:spacing w:val="1"/>
                <w:kern w:val="2"/>
                <w:sz w:val="24"/>
                <w:szCs w:val="24"/>
                <w:highlight w:val="none"/>
                <w:lang w:val="zh-CN" w:eastAsia="zh-CN" w:bidi="zh-CN"/>
              </w:rPr>
              <w:t>）给水：</w:t>
            </w:r>
            <w:r>
              <w:rPr>
                <w:rFonts w:hint="default" w:ascii="Times New Roman" w:hAnsi="Times New Roman" w:eastAsia="宋体" w:cs="Times New Roman"/>
                <w:b w:val="0"/>
                <w:bCs/>
                <w:color w:val="auto"/>
                <w:spacing w:val="1"/>
                <w:kern w:val="2"/>
                <w:sz w:val="24"/>
                <w:szCs w:val="24"/>
                <w:highlight w:val="none"/>
                <w:lang w:val="en-US" w:eastAsia="zh-CN" w:bidi="zh-CN"/>
              </w:rPr>
              <w:t>技改</w:t>
            </w:r>
            <w:r>
              <w:rPr>
                <w:rFonts w:hint="default" w:ascii="Times New Roman" w:hAnsi="Times New Roman" w:eastAsia="宋体" w:cs="Times New Roman"/>
                <w:b w:val="0"/>
                <w:bCs/>
                <w:color w:val="auto"/>
                <w:kern w:val="2"/>
                <w:sz w:val="24"/>
                <w:szCs w:val="24"/>
                <w:highlight w:val="none"/>
                <w:lang w:val="zh-CN" w:eastAsia="zh-CN" w:bidi="zh-CN"/>
              </w:rPr>
              <w:t>项目用水由</w:t>
            </w:r>
            <w:r>
              <w:rPr>
                <w:rFonts w:hint="default" w:ascii="Times New Roman" w:hAnsi="Times New Roman" w:eastAsia="宋体" w:cs="Times New Roman"/>
                <w:b w:val="0"/>
                <w:bCs/>
                <w:color w:val="auto"/>
                <w:kern w:val="2"/>
                <w:sz w:val="24"/>
                <w:szCs w:val="24"/>
                <w:highlight w:val="none"/>
                <w:lang w:val="en-US" w:eastAsia="zh-CN" w:bidi="zh-CN"/>
              </w:rPr>
              <w:t>园区供水系统</w:t>
            </w:r>
            <w:r>
              <w:rPr>
                <w:rFonts w:hint="default" w:ascii="Times New Roman" w:hAnsi="Times New Roman" w:eastAsia="宋体" w:cs="Times New Roman"/>
                <w:b w:val="0"/>
                <w:bCs/>
                <w:color w:val="auto"/>
                <w:kern w:val="2"/>
                <w:sz w:val="24"/>
                <w:szCs w:val="24"/>
                <w:highlight w:val="none"/>
                <w:lang w:val="zh-CN" w:eastAsia="zh-CN" w:bidi="zh-CN"/>
              </w:rPr>
              <w:t>供水。</w:t>
            </w:r>
          </w:p>
          <w:p w14:paraId="6A48D78B">
            <w:pPr>
              <w:spacing w:line="360" w:lineRule="auto"/>
              <w:ind w:firstLine="420" w:firstLineChars="175"/>
              <w:rPr>
                <w:rFonts w:hint="default" w:ascii="Times New Roman" w:hAnsi="Times New Roman" w:eastAsia="宋体" w:cs="Times New Roman"/>
                <w:color w:val="auto"/>
                <w:sz w:val="24"/>
                <w:szCs w:val="24"/>
                <w:highlight w:val="none"/>
                <w:lang w:val="en-GB"/>
              </w:rPr>
            </w:pPr>
            <w:r>
              <w:rPr>
                <w:rFonts w:hint="default" w:ascii="Times New Roman" w:hAnsi="Times New Roman" w:eastAsia="宋体" w:cs="Times New Roman"/>
                <w:color w:val="auto"/>
                <w:sz w:val="24"/>
                <w:szCs w:val="24"/>
                <w:highlight w:val="none"/>
                <w:lang w:val="en-US" w:eastAsia="zh-CN"/>
              </w:rPr>
              <w:t>a.</w:t>
            </w:r>
            <w:r>
              <w:rPr>
                <w:rFonts w:hint="default" w:ascii="Times New Roman" w:hAnsi="Times New Roman" w:eastAsia="宋体" w:cs="Times New Roman"/>
                <w:color w:val="auto"/>
                <w:sz w:val="24"/>
                <w:szCs w:val="24"/>
                <w:highlight w:val="none"/>
              </w:rPr>
              <w:t>食堂</w:t>
            </w:r>
            <w:r>
              <w:rPr>
                <w:rFonts w:hint="default" w:ascii="Times New Roman" w:hAnsi="Times New Roman" w:eastAsia="宋体" w:cs="Times New Roman"/>
                <w:color w:val="auto"/>
                <w:sz w:val="24"/>
                <w:szCs w:val="24"/>
                <w:highlight w:val="none"/>
                <w:lang w:val="en-US" w:eastAsia="zh-CN"/>
              </w:rPr>
              <w:t>用</w:t>
            </w:r>
            <w:r>
              <w:rPr>
                <w:rFonts w:hint="default" w:ascii="Times New Roman" w:hAnsi="Times New Roman" w:eastAsia="宋体" w:cs="Times New Roman"/>
                <w:color w:val="auto"/>
                <w:sz w:val="24"/>
                <w:szCs w:val="24"/>
                <w:highlight w:val="none"/>
              </w:rPr>
              <w:t>水</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新增劳动定员80人，</w:t>
            </w:r>
            <w:r>
              <w:rPr>
                <w:rFonts w:hint="default" w:ascii="Times New Roman" w:hAnsi="Times New Roman" w:eastAsia="宋体" w:cs="Times New Roman"/>
                <w:color w:val="auto"/>
                <w:sz w:val="24"/>
                <w:szCs w:val="24"/>
                <w:highlight w:val="none"/>
              </w:rPr>
              <w:t>食堂用水量</w:t>
            </w:r>
            <w:r>
              <w:rPr>
                <w:rFonts w:hint="default" w:ascii="Times New Roman" w:hAnsi="Times New Roman" w:eastAsia="宋体"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rPr>
              <w:t>20L/d·人，则</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食堂用水量为</w:t>
            </w:r>
            <w:r>
              <w:rPr>
                <w:rFonts w:hint="default" w:ascii="Times New Roman" w:hAnsi="Times New Roman" w:eastAsia="宋体" w:cs="Times New Roman"/>
                <w:color w:val="auto"/>
                <w:sz w:val="24"/>
                <w:szCs w:val="24"/>
                <w:highlight w:val="none"/>
                <w:lang w:val="en-US" w:eastAsia="zh-CN"/>
              </w:rPr>
              <w:t>1.6m³</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528m³</w:t>
            </w:r>
            <w:r>
              <w:rPr>
                <w:rFonts w:hint="default" w:ascii="Times New Roman" w:hAnsi="Times New Roman" w:eastAsia="宋体" w:cs="Times New Roman"/>
                <w:color w:val="auto"/>
                <w:sz w:val="24"/>
                <w:szCs w:val="24"/>
                <w:highlight w:val="none"/>
              </w:rPr>
              <w:t>/a。</w:t>
            </w:r>
          </w:p>
          <w:p w14:paraId="562B8031">
            <w:pPr>
              <w:spacing w:line="360" w:lineRule="auto"/>
              <w:ind w:firstLine="420" w:firstLineChars="175"/>
              <w:rPr>
                <w:rFonts w:hint="default" w:ascii="Times New Roman" w:hAnsi="Times New Roman" w:eastAsia="宋体" w:cs="Times New Roman"/>
                <w:b w:val="0"/>
                <w:bCs/>
                <w:color w:val="auto"/>
                <w:kern w:val="2"/>
                <w:sz w:val="24"/>
                <w:szCs w:val="24"/>
                <w:highlight w:val="none"/>
                <w:lang w:val="zh-CN" w:eastAsia="zh-CN" w:bidi="zh-CN"/>
              </w:rPr>
            </w:pPr>
            <w:r>
              <w:rPr>
                <w:rFonts w:hint="default" w:ascii="Times New Roman" w:hAnsi="Times New Roman" w:eastAsia="宋体" w:cs="Times New Roman"/>
                <w:color w:val="auto"/>
                <w:sz w:val="24"/>
                <w:szCs w:val="24"/>
                <w:highlight w:val="none"/>
                <w:lang w:val="en-US" w:eastAsia="zh-CN"/>
              </w:rPr>
              <w:t>b.</w:t>
            </w:r>
            <w:r>
              <w:rPr>
                <w:rFonts w:hint="default" w:ascii="Times New Roman" w:hAnsi="Times New Roman" w:eastAsia="宋体" w:cs="Times New Roman"/>
                <w:color w:val="auto"/>
                <w:sz w:val="24"/>
                <w:szCs w:val="24"/>
                <w:highlight w:val="none"/>
              </w:rPr>
              <w:t>生活</w:t>
            </w:r>
            <w:r>
              <w:rPr>
                <w:rFonts w:hint="default" w:ascii="Times New Roman" w:hAnsi="Times New Roman" w:eastAsia="宋体" w:cs="Times New Roman"/>
                <w:color w:val="auto"/>
                <w:sz w:val="24"/>
                <w:szCs w:val="24"/>
                <w:highlight w:val="none"/>
                <w:lang w:val="en-US" w:eastAsia="zh-CN"/>
              </w:rPr>
              <w:t>用</w:t>
            </w:r>
            <w:r>
              <w:rPr>
                <w:rFonts w:hint="default" w:ascii="Times New Roman" w:hAnsi="Times New Roman" w:eastAsia="宋体" w:cs="Times New Roman"/>
                <w:color w:val="auto"/>
                <w:sz w:val="24"/>
                <w:szCs w:val="24"/>
                <w:highlight w:val="none"/>
              </w:rPr>
              <w:t>水</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劳动定员</w:t>
            </w:r>
            <w:r>
              <w:rPr>
                <w:rFonts w:hint="default" w:ascii="Times New Roman" w:hAnsi="Times New Roman" w:eastAsia="宋体" w:cs="Times New Roman"/>
                <w:color w:val="auto"/>
                <w:sz w:val="24"/>
                <w:szCs w:val="24"/>
                <w:highlight w:val="none"/>
                <w:lang w:val="en-US" w:eastAsia="zh-CN"/>
              </w:rPr>
              <w:t>80人</w:t>
            </w:r>
            <w:r>
              <w:rPr>
                <w:rFonts w:hint="default" w:ascii="Times New Roman" w:hAnsi="Times New Roman" w:eastAsia="宋体" w:cs="Times New Roman"/>
                <w:color w:val="auto"/>
                <w:sz w:val="24"/>
                <w:szCs w:val="24"/>
                <w:highlight w:val="none"/>
              </w:rPr>
              <w:t>，</w:t>
            </w:r>
            <w:bookmarkStart w:id="11" w:name="OLE_LINK12"/>
            <w:r>
              <w:rPr>
                <w:rFonts w:hint="default" w:ascii="Times New Roman" w:hAnsi="Times New Roman" w:eastAsia="宋体" w:cs="Times New Roman"/>
                <w:color w:val="auto"/>
                <w:kern w:val="2"/>
                <w:sz w:val="24"/>
                <w:szCs w:val="24"/>
                <w:lang w:val="en-US" w:eastAsia="zh-CN" w:bidi="ar-SA"/>
              </w:rPr>
              <w:t>参照江西省人民政府关于印发《生活及服务业用水定额第 2 部分：服务业、居民生活和建筑业》的通知（赣府发[2024]17 号）中“城乡居民生活用水定额在 120~160L/人·d 之间”，</w:t>
            </w:r>
            <w:r>
              <w:rPr>
                <w:rFonts w:hint="eastAsia" w:cs="Times New Roman"/>
                <w:color w:val="FF0000"/>
                <w:kern w:val="2"/>
                <w:sz w:val="24"/>
                <w:szCs w:val="24"/>
                <w:lang w:val="en-US" w:eastAsia="zh-CN" w:bidi="ar-SA"/>
              </w:rPr>
              <w:t>因</w:t>
            </w:r>
            <w:r>
              <w:rPr>
                <w:rFonts w:hint="default" w:ascii="Times New Roman" w:hAnsi="Times New Roman" w:eastAsia="宋体" w:cs="Times New Roman"/>
                <w:color w:val="FF0000"/>
                <w:kern w:val="2"/>
                <w:sz w:val="24"/>
                <w:szCs w:val="24"/>
                <w:lang w:val="en-US" w:eastAsia="zh-CN" w:bidi="ar-SA"/>
              </w:rPr>
              <w:t>本环评</w:t>
            </w:r>
            <w:r>
              <w:rPr>
                <w:rFonts w:hint="eastAsia" w:cs="Times New Roman"/>
                <w:color w:val="FF0000"/>
                <w:kern w:val="2"/>
                <w:sz w:val="24"/>
                <w:szCs w:val="24"/>
                <w:lang w:val="en-US" w:eastAsia="zh-CN" w:bidi="ar-SA"/>
              </w:rPr>
              <w:t>食堂用水已额外核算，故生活用水</w:t>
            </w:r>
            <w:r>
              <w:rPr>
                <w:rFonts w:hint="default" w:ascii="Times New Roman" w:hAnsi="Times New Roman" w:eastAsia="宋体" w:cs="Times New Roman"/>
                <w:color w:val="FF0000"/>
                <w:kern w:val="2"/>
                <w:sz w:val="24"/>
                <w:szCs w:val="24"/>
                <w:lang w:val="en-US" w:eastAsia="zh-CN" w:bidi="ar-SA"/>
              </w:rPr>
              <w:t>按1</w:t>
            </w:r>
            <w:r>
              <w:rPr>
                <w:rFonts w:hint="eastAsia" w:cs="Times New Roman"/>
                <w:color w:val="FF0000"/>
                <w:kern w:val="2"/>
                <w:sz w:val="24"/>
                <w:szCs w:val="24"/>
                <w:lang w:val="en-US" w:eastAsia="zh-CN" w:bidi="ar-SA"/>
              </w:rPr>
              <w:t>2</w:t>
            </w:r>
            <w:r>
              <w:rPr>
                <w:rFonts w:hint="default" w:ascii="Times New Roman" w:hAnsi="Times New Roman" w:eastAsia="宋体" w:cs="Times New Roman"/>
                <w:color w:val="FF0000"/>
                <w:kern w:val="2"/>
                <w:sz w:val="24"/>
                <w:szCs w:val="24"/>
                <w:lang w:val="en-US" w:eastAsia="zh-CN" w:bidi="ar-SA"/>
              </w:rPr>
              <w:t>0L/人·d 计算</w:t>
            </w:r>
            <w:r>
              <w:rPr>
                <w:rFonts w:hint="default" w:ascii="Times New Roman" w:hAnsi="Times New Roman" w:eastAsia="宋体" w:cs="Times New Roman"/>
                <w:color w:val="FF0000"/>
                <w:sz w:val="24"/>
                <w:szCs w:val="24"/>
                <w:highlight w:val="none"/>
              </w:rPr>
              <w:t>，</w:t>
            </w:r>
            <w:bookmarkEnd w:id="11"/>
            <w:r>
              <w:rPr>
                <w:rFonts w:hint="default" w:ascii="Times New Roman" w:hAnsi="Times New Roman" w:eastAsia="宋体" w:cs="Times New Roman"/>
                <w:color w:val="auto"/>
                <w:sz w:val="24"/>
                <w:szCs w:val="24"/>
                <w:highlight w:val="none"/>
                <w:lang w:val="en-US" w:eastAsia="zh-CN"/>
              </w:rPr>
              <w:t>则新增</w:t>
            </w:r>
            <w:r>
              <w:rPr>
                <w:rFonts w:hint="default" w:ascii="Times New Roman" w:hAnsi="Times New Roman" w:eastAsia="宋体" w:cs="Times New Roman"/>
                <w:color w:val="auto"/>
                <w:sz w:val="24"/>
                <w:szCs w:val="24"/>
                <w:highlight w:val="none"/>
              </w:rPr>
              <w:t>生活用水量为</w:t>
            </w:r>
            <w:r>
              <w:rPr>
                <w:rFonts w:hint="eastAsia" w:cs="Times New Roman"/>
                <w:color w:val="auto"/>
                <w:sz w:val="24"/>
                <w:szCs w:val="24"/>
                <w:highlight w:val="none"/>
                <w:lang w:val="en-US" w:eastAsia="zh-CN"/>
              </w:rPr>
              <w:t>9.6</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w:t>
            </w:r>
            <w:r>
              <w:rPr>
                <w:rFonts w:hint="eastAsia" w:cs="Times New Roman"/>
                <w:color w:val="auto"/>
                <w:sz w:val="24"/>
                <w:szCs w:val="24"/>
                <w:highlight w:val="none"/>
                <w:lang w:val="en-US" w:eastAsia="zh-CN"/>
              </w:rPr>
              <w:t>3168</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/a。</w:t>
            </w:r>
          </w:p>
          <w:p w14:paraId="1FBA5ED1">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eastAsia="宋体" w:cs="Times New Roman"/>
                <w:b w:val="0"/>
                <w:bCs/>
                <w:color w:val="auto"/>
                <w:kern w:val="2"/>
                <w:sz w:val="24"/>
                <w:szCs w:val="24"/>
                <w:highlight w:val="none"/>
                <w:lang w:val="en-US" w:eastAsia="zh-CN" w:bidi="ar-SA"/>
              </w:rPr>
            </w:pPr>
            <w:r>
              <w:rPr>
                <w:rFonts w:hint="default" w:ascii="Times New Roman" w:hAnsi="Times New Roman" w:eastAsia="宋体" w:cs="Times New Roman"/>
                <w:b w:val="0"/>
                <w:bCs/>
                <w:color w:val="auto"/>
                <w:kern w:val="2"/>
                <w:sz w:val="24"/>
                <w:szCs w:val="24"/>
                <w:highlight w:val="none"/>
                <w:lang w:val="en-US" w:eastAsia="zh-CN" w:bidi="ar-SA"/>
              </w:rPr>
              <w:t>（3）排水</w:t>
            </w:r>
          </w:p>
          <w:p w14:paraId="7E6A6C49">
            <w:pPr>
              <w:spacing w:line="360" w:lineRule="auto"/>
              <w:ind w:firstLine="420" w:firstLineChars="175"/>
              <w:rPr>
                <w:rFonts w:hint="default" w:ascii="Times New Roman" w:hAnsi="Times New Roman" w:eastAsia="宋体" w:cs="Times New Roman"/>
                <w:color w:val="auto"/>
                <w:sz w:val="24"/>
                <w:szCs w:val="24"/>
                <w:highlight w:val="none"/>
                <w:lang w:val="en-GB"/>
              </w:rPr>
            </w:pPr>
            <w:r>
              <w:rPr>
                <w:rFonts w:hint="default" w:ascii="Times New Roman" w:hAnsi="Times New Roman" w:eastAsia="宋体" w:cs="Times New Roman"/>
                <w:color w:val="auto"/>
                <w:sz w:val="24"/>
                <w:szCs w:val="24"/>
                <w:highlight w:val="none"/>
                <w:lang w:val="en-US" w:eastAsia="zh-CN"/>
              </w:rPr>
              <w:t>a.</w:t>
            </w:r>
            <w:r>
              <w:rPr>
                <w:rFonts w:hint="default" w:ascii="Times New Roman" w:hAnsi="Times New Roman" w:eastAsia="宋体" w:cs="Times New Roman"/>
                <w:color w:val="auto"/>
                <w:sz w:val="24"/>
                <w:szCs w:val="24"/>
                <w:highlight w:val="none"/>
              </w:rPr>
              <w:t>食堂废水</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新增劳动定员80人，</w:t>
            </w:r>
            <w:r>
              <w:rPr>
                <w:rFonts w:hint="default" w:ascii="Times New Roman" w:hAnsi="Times New Roman" w:eastAsia="宋体" w:cs="Times New Roman"/>
                <w:color w:val="auto"/>
                <w:sz w:val="24"/>
                <w:szCs w:val="24"/>
                <w:highlight w:val="none"/>
              </w:rPr>
              <w:t>食堂用水量</w:t>
            </w:r>
            <w:r>
              <w:rPr>
                <w:rFonts w:hint="default" w:ascii="Times New Roman" w:hAnsi="Times New Roman" w:eastAsia="宋体"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rPr>
              <w:t>20L/d·人，则</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食堂用水量为</w:t>
            </w:r>
            <w:r>
              <w:rPr>
                <w:rFonts w:hint="default" w:ascii="Times New Roman" w:hAnsi="Times New Roman" w:eastAsia="宋体" w:cs="Times New Roman"/>
                <w:color w:val="auto"/>
                <w:sz w:val="24"/>
                <w:szCs w:val="24"/>
                <w:highlight w:val="none"/>
                <w:lang w:val="en-US" w:eastAsia="zh-CN"/>
              </w:rPr>
              <w:t>1.6m³</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528m³</w:t>
            </w:r>
            <w:r>
              <w:rPr>
                <w:rFonts w:hint="default" w:ascii="Times New Roman" w:hAnsi="Times New Roman" w:eastAsia="宋体" w:cs="Times New Roman"/>
                <w:color w:val="auto"/>
                <w:sz w:val="24"/>
                <w:szCs w:val="24"/>
                <w:highlight w:val="none"/>
              </w:rPr>
              <w:t>/a。污水产生系数以0.8计算</w:t>
            </w:r>
            <w:r>
              <w:rPr>
                <w:rFonts w:hint="default" w:ascii="Times New Roman" w:hAnsi="Times New Roman" w:eastAsia="宋体" w:cs="Times New Roman"/>
                <w:color w:val="auto"/>
                <w:sz w:val="24"/>
                <w:szCs w:val="24"/>
                <w:highlight w:val="none"/>
                <w:lang w:val="en-GB"/>
              </w:rPr>
              <w:t>，则</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lang w:val="en-GB"/>
              </w:rPr>
              <w:t>食堂废水产生量为</w:t>
            </w:r>
            <w:r>
              <w:rPr>
                <w:rFonts w:hint="default" w:ascii="Times New Roman" w:hAnsi="Times New Roman" w:eastAsia="宋体" w:cs="Times New Roman"/>
                <w:color w:val="auto"/>
                <w:sz w:val="24"/>
                <w:szCs w:val="24"/>
                <w:highlight w:val="none"/>
                <w:lang w:val="en-US" w:eastAsia="zh-CN"/>
              </w:rPr>
              <w:t>1.28m³</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422.4m³</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val="en-GB"/>
              </w:rPr>
              <w:t>。</w:t>
            </w:r>
          </w:p>
          <w:p w14:paraId="7C69A90F">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b.</w:t>
            </w:r>
            <w:r>
              <w:rPr>
                <w:rFonts w:hint="default" w:ascii="Times New Roman" w:hAnsi="Times New Roman" w:eastAsia="宋体" w:cs="Times New Roman"/>
                <w:color w:val="auto"/>
                <w:sz w:val="24"/>
                <w:szCs w:val="24"/>
                <w:highlight w:val="none"/>
              </w:rPr>
              <w:t>生活污水</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劳动定员</w:t>
            </w:r>
            <w:r>
              <w:rPr>
                <w:rFonts w:hint="default" w:ascii="Times New Roman" w:hAnsi="Times New Roman" w:eastAsia="宋体" w:cs="Times New Roman"/>
                <w:color w:val="auto"/>
                <w:sz w:val="24"/>
                <w:szCs w:val="24"/>
                <w:highlight w:val="none"/>
                <w:lang w:val="en-US" w:eastAsia="zh-CN"/>
              </w:rPr>
              <w:t>80人</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2"/>
                <w:sz w:val="24"/>
                <w:szCs w:val="24"/>
                <w:lang w:val="en-US" w:eastAsia="zh-CN" w:bidi="ar-SA"/>
              </w:rPr>
              <w:t>参照江西省人民政府关于印发《生活及服务业用水定额第 2 部分：服务业、居民生活和建筑业》的通知（赣府发[2024]17 号）中“城乡居民生活用水定额在 120~160L/人·d 之间”，</w:t>
            </w:r>
            <w:r>
              <w:rPr>
                <w:rFonts w:hint="eastAsia" w:cs="Times New Roman"/>
                <w:color w:val="FF0000"/>
                <w:kern w:val="2"/>
                <w:sz w:val="24"/>
                <w:szCs w:val="24"/>
                <w:lang w:val="en-US" w:eastAsia="zh-CN" w:bidi="ar-SA"/>
              </w:rPr>
              <w:t>因</w:t>
            </w:r>
            <w:r>
              <w:rPr>
                <w:rFonts w:hint="default" w:ascii="Times New Roman" w:hAnsi="Times New Roman" w:eastAsia="宋体" w:cs="Times New Roman"/>
                <w:color w:val="FF0000"/>
                <w:kern w:val="2"/>
                <w:sz w:val="24"/>
                <w:szCs w:val="24"/>
                <w:lang w:val="en-US" w:eastAsia="zh-CN" w:bidi="ar-SA"/>
              </w:rPr>
              <w:t>本环评</w:t>
            </w:r>
            <w:r>
              <w:rPr>
                <w:rFonts w:hint="eastAsia" w:cs="Times New Roman"/>
                <w:color w:val="FF0000"/>
                <w:kern w:val="2"/>
                <w:sz w:val="24"/>
                <w:szCs w:val="24"/>
                <w:lang w:val="en-US" w:eastAsia="zh-CN" w:bidi="ar-SA"/>
              </w:rPr>
              <w:t>食堂用水已额外核算，故生活用水</w:t>
            </w:r>
            <w:r>
              <w:rPr>
                <w:rFonts w:hint="default" w:ascii="Times New Roman" w:hAnsi="Times New Roman" w:eastAsia="宋体" w:cs="Times New Roman"/>
                <w:color w:val="FF0000"/>
                <w:kern w:val="2"/>
                <w:sz w:val="24"/>
                <w:szCs w:val="24"/>
                <w:lang w:val="en-US" w:eastAsia="zh-CN" w:bidi="ar-SA"/>
              </w:rPr>
              <w:t>按1</w:t>
            </w:r>
            <w:r>
              <w:rPr>
                <w:rFonts w:hint="eastAsia" w:cs="Times New Roman"/>
                <w:color w:val="FF0000"/>
                <w:kern w:val="2"/>
                <w:sz w:val="24"/>
                <w:szCs w:val="24"/>
                <w:lang w:val="en-US" w:eastAsia="zh-CN" w:bidi="ar-SA"/>
              </w:rPr>
              <w:t>2</w:t>
            </w:r>
            <w:r>
              <w:rPr>
                <w:rFonts w:hint="default" w:ascii="Times New Roman" w:hAnsi="Times New Roman" w:eastAsia="宋体" w:cs="Times New Roman"/>
                <w:color w:val="FF0000"/>
                <w:kern w:val="2"/>
                <w:sz w:val="24"/>
                <w:szCs w:val="24"/>
                <w:lang w:val="en-US" w:eastAsia="zh-CN" w:bidi="ar-SA"/>
              </w:rPr>
              <w:t>0L/人·d 计算</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sz w:val="24"/>
                <w:szCs w:val="24"/>
                <w:highlight w:val="none"/>
                <w:lang w:val="en-US" w:eastAsia="zh-CN"/>
              </w:rPr>
              <w:t>则新增</w:t>
            </w:r>
            <w:r>
              <w:rPr>
                <w:rFonts w:hint="default" w:ascii="Times New Roman" w:hAnsi="Times New Roman" w:eastAsia="宋体" w:cs="Times New Roman"/>
                <w:color w:val="FF0000"/>
                <w:sz w:val="24"/>
                <w:szCs w:val="24"/>
                <w:highlight w:val="none"/>
              </w:rPr>
              <w:t>生活用水量为</w:t>
            </w:r>
            <w:r>
              <w:rPr>
                <w:rFonts w:hint="eastAsia" w:cs="Times New Roman"/>
                <w:color w:val="FF0000"/>
                <w:sz w:val="24"/>
                <w:szCs w:val="24"/>
                <w:highlight w:val="none"/>
                <w:lang w:val="en-US" w:eastAsia="zh-CN"/>
              </w:rPr>
              <w:t>9.6</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3168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/a，产污系数0.8，则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生活污水产生量为</w:t>
            </w:r>
            <w:r>
              <w:rPr>
                <w:rFonts w:hint="eastAsia" w:cs="Times New Roman"/>
                <w:color w:val="FF0000"/>
                <w:sz w:val="24"/>
                <w:szCs w:val="24"/>
                <w:highlight w:val="none"/>
                <w:lang w:val="en-US" w:eastAsia="zh-CN"/>
              </w:rPr>
              <w:t>7.68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2534.4</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p>
          <w:p w14:paraId="15DD44CE">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eastAsia="宋体" w:cs="Times New Roman"/>
                <w:b w:val="0"/>
                <w:bCs/>
                <w:color w:val="auto"/>
                <w:kern w:val="2"/>
                <w:sz w:val="24"/>
                <w:szCs w:val="24"/>
                <w:highlight w:val="none"/>
                <w:lang w:val="en-US" w:eastAsia="zh-CN" w:bidi="ar-SA"/>
              </w:rPr>
            </w:pPr>
            <w:r>
              <w:rPr>
                <w:rFonts w:hint="eastAsia" w:cs="Times New Roman"/>
                <w:b w:val="0"/>
                <w:bCs/>
                <w:color w:val="auto"/>
                <w:kern w:val="2"/>
                <w:sz w:val="24"/>
                <w:szCs w:val="24"/>
                <w:highlight w:val="none"/>
                <w:lang w:val="en-US" w:eastAsia="zh-CN" w:bidi="ar-SA"/>
              </w:rPr>
              <w:t>项目新增食堂</w:t>
            </w:r>
            <w:r>
              <w:rPr>
                <w:rFonts w:hint="default" w:ascii="Times New Roman" w:hAnsi="Times New Roman" w:eastAsia="宋体" w:cs="Times New Roman"/>
                <w:b w:val="0"/>
                <w:bCs/>
                <w:color w:val="auto"/>
                <w:kern w:val="2"/>
                <w:sz w:val="24"/>
                <w:szCs w:val="24"/>
                <w:highlight w:val="none"/>
                <w:lang w:val="en-US" w:eastAsia="zh-CN" w:bidi="ar-SA"/>
              </w:rPr>
              <w:t>废水经隔油池预处理后与现有项目生产废水一起进入厂区污水处理站（500t/d）处理达《污水综合排放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p>
          <w:p w14:paraId="5599C826">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4384" behindDoc="0" locked="0" layoutInCell="1" allowOverlap="1">
                      <wp:simplePos x="0" y="0"/>
                      <wp:positionH relativeFrom="column">
                        <wp:posOffset>4070985</wp:posOffset>
                      </wp:positionH>
                      <wp:positionV relativeFrom="paragraph">
                        <wp:posOffset>1726565</wp:posOffset>
                      </wp:positionV>
                      <wp:extent cx="524510" cy="29527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6774CA">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55pt;margin-top:135.95pt;height:23.25pt;width:41.3pt;z-index:251664384;mso-width-relative:page;mso-height-relative:page;" filled="f" stroked="f" coordsize="21600,21600" o:gfxdata="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tmNmdwAAAALAQAADwAAAAAAAAABACAAAAAiAAAA&#10;ZHJzL2Rvd25yZXYueG1sUEsBAhQAFAAAAAgAh07iQBQpAmI8AgAAZwQAAA4AAAAAAAAAAQAgAAAA&#10;KwEAAGRycy9lMm9Eb2MueG1sUEsFBgAAAAAGAAYAWQEAANkFAAAAAA==&#10;">
                      <v:fill on="f" focussize="0,0"/>
                      <v:stroke on="f" weight="0.5pt"/>
                      <v:imagedata o:title=""/>
                      <o:lock v:ext="edit" aspectratio="f"/>
                      <v:textbox>
                        <w:txbxContent>
                          <w:p w14:paraId="376774CA">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4094480</wp:posOffset>
                      </wp:positionH>
                      <wp:positionV relativeFrom="paragraph">
                        <wp:posOffset>1039495</wp:posOffset>
                      </wp:positionV>
                      <wp:extent cx="581660" cy="295275"/>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58166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94B5AF">
                                  <w:pPr>
                                    <w:jc w:val="both"/>
                                    <w:rPr>
                                      <w:rFonts w:hint="default" w:eastAsia="宋体"/>
                                      <w:lang w:val="en-US" w:eastAsia="zh-CN"/>
                                    </w:rPr>
                                  </w:pPr>
                                  <w:r>
                                    <w:rPr>
                                      <w:rFonts w:hint="eastAsia"/>
                                      <w:lang w:val="en-US" w:eastAsia="zh-CN"/>
                                    </w:rPr>
                                    <w:t>422.4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2.4pt;margin-top:81.85pt;height:23.25pt;width:45.8pt;z-index:251667456;mso-width-relative:page;mso-height-relative:page;" filled="f" stroked="f" coordsize="21600,21600" o:gfxdata="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&#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sHPaNwAAAALAQAADwAAAAAAAAABACAAAAAiAAAA&#10;ZHJzL2Rvd25yZXYueG1sUEsBAhQAFAAAAAgAh07iQPdxW2w8AgAAaQQAAA4AAAAAAAAAAQAgAAAA&#10;KwEAAGRycy9lMm9Eb2MueG1sUEsFBgAAAAAGAAYAWQEAANkFAAAAAA==&#10;">
                      <v:fill on="f" focussize="0,0"/>
                      <v:stroke on="f" weight="0.5pt"/>
                      <v:imagedata o:title=""/>
                      <o:lock v:ext="edit" aspectratio="f"/>
                      <v:textbox>
                        <w:txbxContent>
                          <w:p w14:paraId="0694B5AF">
                            <w:pPr>
                              <w:jc w:val="both"/>
                              <w:rPr>
                                <w:rFonts w:hint="default" w:eastAsia="宋体"/>
                                <w:lang w:val="en-US" w:eastAsia="zh-CN"/>
                              </w:rPr>
                            </w:pPr>
                            <w:r>
                              <w:rPr>
                                <w:rFonts w:hint="eastAsia"/>
                                <w:lang w:val="en-US" w:eastAsia="zh-CN"/>
                              </w:rPr>
                              <w:t>422.4</w:t>
                            </w:r>
                          </w:p>
                        </w:txbxContent>
                      </v:textbox>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3360" behindDoc="0" locked="0" layoutInCell="1" allowOverlap="1">
                      <wp:simplePos x="0" y="0"/>
                      <wp:positionH relativeFrom="column">
                        <wp:posOffset>4261485</wp:posOffset>
                      </wp:positionH>
                      <wp:positionV relativeFrom="paragraph">
                        <wp:posOffset>1292860</wp:posOffset>
                      </wp:positionV>
                      <wp:extent cx="524510" cy="295275"/>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4A3217">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5.55pt;margin-top:101.8pt;height:23.25pt;width:41.3pt;z-index:251663360;mso-width-relative:page;mso-height-relative:page;" filled="f" stroked="f" coordsize="21600,21600" o:gfxdata="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3PH1twAAAALAQAADwAAAAAAAAABACAAAAAiAAAA&#10;ZHJzL2Rvd25yZXYueG1sUEsBAhQAFAAAAAgAh07iQLathFA8AgAAZwQAAA4AAAAAAAAAAQAgAAAA&#10;KwEAAGRycy9lMm9Eb2MueG1sUEsFBgAAAAAGAAYAWQEAANkFAAAAAA==&#10;">
                      <v:fill on="f" focussize="0,0"/>
                      <v:stroke on="f" weight="0.5pt"/>
                      <v:imagedata o:title=""/>
                      <o:lock v:ext="edit" aspectratio="f"/>
                      <v:textbox>
                        <w:txbxContent>
                          <w:p w14:paraId="514A3217">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6432" behindDoc="0" locked="0" layoutInCell="1" allowOverlap="1">
                      <wp:simplePos x="0" y="0"/>
                      <wp:positionH relativeFrom="column">
                        <wp:posOffset>975360</wp:posOffset>
                      </wp:positionH>
                      <wp:positionV relativeFrom="paragraph">
                        <wp:posOffset>389890</wp:posOffset>
                      </wp:positionV>
                      <wp:extent cx="161925" cy="133350"/>
                      <wp:effectExtent l="0" t="6350" r="9525" b="12700"/>
                      <wp:wrapNone/>
                      <wp:docPr id="91" name="曲线连接符 91"/>
                      <wp:cNvGraphicFramePr/>
                      <a:graphic xmlns:a="http://schemas.openxmlformats.org/drawingml/2006/main">
                        <a:graphicData uri="http://schemas.microsoft.com/office/word/2010/wordprocessingShape">
                          <wps:wsp>
                            <wps:cNvCnPr/>
                            <wps:spPr>
                              <a:xfrm flipV="1">
                                <a:off x="2489835" y="148272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8" type="#_x0000_t38" style="position:absolute;left:0pt;flip:y;margin-left:76.8pt;margin-top:30.7pt;height:10.5pt;width:12.75pt;z-index:251666432;mso-width-relative:page;mso-height-relative:page;" filled="f" stroked="t" coordsize="21600,21600" o:gfxdata="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nBmU2wAAAAkBAAAP&#10;AAAAAAAAAAEAIAAAACIAAABkcnMvZG93bnJldi54bWxQSwECFAAUAAAACACHTuJASLAwDRUCAADw&#10;AwAADgAAAAAAAAABACAAAAAqAQAAZHJzL2Uyb0RvYy54bWxQSwUGAAAAAAYABgBZAQAAsQUAAAAA&#10;" adj="10842">
                      <v:fill on="f" focussize="0,0"/>
                      <v:stroke weight="1pt" color="#000000 [3213]" joinstyle="round"/>
                      <v:imagedata o:title=""/>
                      <o:lock v:ext="edit" aspectratio="f"/>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5408" behindDoc="0" locked="0" layoutInCell="1" allowOverlap="1">
                      <wp:simplePos x="0" y="0"/>
                      <wp:positionH relativeFrom="column">
                        <wp:posOffset>441960</wp:posOffset>
                      </wp:positionH>
                      <wp:positionV relativeFrom="paragraph">
                        <wp:posOffset>440690</wp:posOffset>
                      </wp:positionV>
                      <wp:extent cx="438785" cy="295275"/>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43878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DA0325">
                                  <w:pPr>
                                    <w:jc w:val="center"/>
                                    <w:rPr>
                                      <w:rFonts w:hint="default" w:eastAsia="宋体"/>
                                      <w:lang w:val="en-US" w:eastAsia="zh-CN"/>
                                    </w:rPr>
                                  </w:pPr>
                                  <w:r>
                                    <w:rPr>
                                      <w:rFonts w:hint="eastAsia"/>
                                      <w:lang w:val="en-US" w:eastAsia="zh-CN"/>
                                    </w:rPr>
                                    <w:t>528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8pt;margin-top:34.7pt;height:23.25pt;width:34.55pt;z-index:251665408;mso-width-relative:page;mso-height-relative:page;" filled="f" stroked="f" coordsize="21600,21600" o:gfxdata="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&#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BdvR02gAAAAkBAAAPAAAAAAAAAAEAIAAAACIAAABk&#10;cnMvZG93bnJldi54bWxQSwECFAAUAAAACACHTuJAnBOGTT0CAABnBAAADgAAAAAAAAABACAAAAAp&#10;AQAAZHJzL2Uyb0RvYy54bWxQSwUGAAAAAAYABgBZAQAA2AUAAAAA&#10;">
                      <v:fill on="f" focussize="0,0"/>
                      <v:stroke on="f" weight="0.5pt"/>
                      <v:imagedata o:title=""/>
                      <o:lock v:ext="edit" aspectratio="f"/>
                      <v:textbox>
                        <w:txbxContent>
                          <w:p w14:paraId="3BDA0325">
                            <w:pPr>
                              <w:jc w:val="center"/>
                              <w:rPr>
                                <w:rFonts w:hint="default" w:eastAsia="宋体"/>
                                <w:lang w:val="en-US" w:eastAsia="zh-CN"/>
                              </w:rPr>
                            </w:pPr>
                            <w:r>
                              <w:rPr>
                                <w:rFonts w:hint="eastAsia"/>
                                <w:lang w:val="en-US" w:eastAsia="zh-CN"/>
                              </w:rPr>
                              <w:t>528</w:t>
                            </w:r>
                          </w:p>
                        </w:txbxContent>
                      </v:textbox>
                    </v:shape>
                  </w:pict>
                </mc:Fallback>
              </mc:AlternateContent>
            </w:r>
            <w:r>
              <w:rPr>
                <w:rFonts w:hint="default" w:ascii="Times New Roman" w:hAnsi="Times New Roman" w:eastAsia="宋体" w:cs="Times New Roman"/>
                <w:color w:val="auto"/>
                <w:sz w:val="21"/>
                <w:highlight w:val="none"/>
              </w:rPr>
              <mc:AlternateContent>
                <mc:Choice Requires="wpc">
                  <w:drawing>
                    <wp:inline distT="0" distB="0" distL="114300" distR="114300">
                      <wp:extent cx="5045075" cy="2171065"/>
                      <wp:effectExtent l="0" t="0" r="0" b="0"/>
                      <wp:docPr id="15" name="画布 15"/>
                      <wp:cNvGraphicFramePr/>
                      <a:graphic xmlns:a="http://schemas.openxmlformats.org/drawingml/2006/main">
                        <a:graphicData uri="http://schemas.microsoft.com/office/word/2010/wordprocessingCanvas">
                          <wpc:wpc>
                            <wpc:bg/>
                            <wpc:whole>
                              <a:ln>
                                <a:noFill/>
                              </a:ln>
                            </wpc:whole>
                            <wps:wsp>
                              <wps:cNvPr id="25" name="直接箭头连接符 25"/>
                              <wps:cNvCnPr/>
                              <wps:spPr>
                                <a:xfrm>
                                  <a:off x="1580515" y="664210"/>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27" name="文本框 27"/>
                              <wps:cNvSpPr txBox="1"/>
                              <wps:spPr>
                                <a:xfrm>
                                  <a:off x="4038600" y="418465"/>
                                  <a:ext cx="867410" cy="58991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96511F3">
                                    <w:pPr>
                                      <w:jc w:val="both"/>
                                      <w:rPr>
                                        <w:rFonts w:hint="default" w:eastAsia="宋体"/>
                                        <w:lang w:val="en-US" w:eastAsia="zh-CN"/>
                                      </w:rPr>
                                    </w:pPr>
                                    <w:r>
                                      <w:rPr>
                                        <w:rFonts w:hint="eastAsia"/>
                                        <w:lang w:val="en-US" w:eastAsia="zh-CN"/>
                                      </w:rPr>
                                      <w:t>高安市工业园污水处理厂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9" name="文本框 29"/>
                              <wps:cNvSpPr txBox="1"/>
                              <wps:spPr>
                                <a:xfrm>
                                  <a:off x="2865755" y="466090"/>
                                  <a:ext cx="762635" cy="42799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10AFCBC">
                                    <w:pPr>
                                      <w:jc w:val="both"/>
                                      <w:rPr>
                                        <w:rFonts w:hint="default" w:eastAsia="宋体"/>
                                        <w:lang w:val="en-US" w:eastAsia="zh-CN"/>
                                      </w:rPr>
                                    </w:pPr>
                                    <w:r>
                                      <w:rPr>
                                        <w:rFonts w:hint="eastAsia"/>
                                        <w:lang w:val="en-US" w:eastAsia="zh-CN"/>
                                      </w:rPr>
                                      <w:t>厂区污水处理站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直接箭头连接符 31"/>
                              <wps:cNvCnPr/>
                              <wps:spPr>
                                <a:xfrm rot="5400000">
                                  <a:off x="4361180" y="1179830"/>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33" name="肘形连接符 33"/>
                              <wps:cNvCnPr/>
                              <wps:spPr>
                                <a:prstGeom prst="bentConnector3">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40" name="文本框 40"/>
                              <wps:cNvSpPr txBox="1"/>
                              <wps:spPr>
                                <a:xfrm>
                                  <a:off x="779780" y="1694180"/>
                                  <a:ext cx="76263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560EEC2">
                                    <w:pPr>
                                      <w:jc w:val="center"/>
                                      <w:rPr>
                                        <w:rFonts w:hint="default" w:eastAsia="宋体"/>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直接箭头连接符 41"/>
                              <wps:cNvCnPr/>
                              <wps:spPr>
                                <a:xfrm>
                                  <a:off x="1589405" y="18561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2" name="直接箭头连接符 42"/>
                              <wps:cNvCnPr/>
                              <wps:spPr>
                                <a:xfrm>
                                  <a:off x="2560955" y="18561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3" name="直接箭头连接符 43"/>
                              <wps:cNvCnPr/>
                              <wps:spPr>
                                <a:xfrm>
                                  <a:off x="3818255" y="18561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4" name="直接箭头连接符 44"/>
                              <wps:cNvCnPr/>
                              <wps:spPr>
                                <a:xfrm>
                                  <a:off x="65405" y="1236980"/>
                                  <a:ext cx="46799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5" name="文本框 45"/>
                              <wps:cNvSpPr txBox="1"/>
                              <wps:spPr>
                                <a:xfrm>
                                  <a:off x="1921510" y="1703705"/>
                                  <a:ext cx="59626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F260775">
                                    <w:pPr>
                                      <w:jc w:val="both"/>
                                      <w:rPr>
                                        <w:rFonts w:hint="default" w:eastAsia="宋体"/>
                                        <w:lang w:val="en-US" w:eastAsia="zh-CN"/>
                                      </w:rPr>
                                    </w:pPr>
                                    <w:r>
                                      <w:rPr>
                                        <w:rFonts w:hint="eastAsia"/>
                                        <w:lang w:val="en-US"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文本框 46"/>
                              <wps:cNvSpPr txBox="1"/>
                              <wps:spPr>
                                <a:xfrm>
                                  <a:off x="2903855" y="1560830"/>
                                  <a:ext cx="895985" cy="43815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D2DD17C">
                                    <w:pPr>
                                      <w:jc w:val="both"/>
                                      <w:rPr>
                                        <w:rFonts w:hint="default" w:eastAsia="宋体"/>
                                        <w:lang w:val="en-US" w:eastAsia="zh-CN"/>
                                      </w:rPr>
                                    </w:pPr>
                                    <w:r>
                                      <w:rPr>
                                        <w:rFonts w:hint="eastAsia"/>
                                        <w:lang w:val="en-US" w:eastAsia="zh-CN"/>
                                      </w:rPr>
                                      <w:t>高安市城市污水处理厂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7" name="文本框 87"/>
                              <wps:cNvSpPr txBox="1"/>
                              <wps:spPr>
                                <a:xfrm>
                                  <a:off x="789305" y="522605"/>
                                  <a:ext cx="78168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5C3EF44">
                                    <w:pPr>
                                      <w:jc w:val="center"/>
                                      <w:rPr>
                                        <w:rFonts w:hint="default" w:eastAsia="宋体"/>
                                        <w:lang w:val="en-US" w:eastAsia="zh-CN"/>
                                      </w:rPr>
                                    </w:pPr>
                                    <w:r>
                                      <w:rPr>
                                        <w:rFonts w:hint="eastAsia"/>
                                        <w:lang w:val="en-US" w:eastAsia="zh-CN"/>
                                      </w:rPr>
                                      <w:t>食堂用水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8" name="肘形连接符 88"/>
                              <wps:cNvCnPr>
                                <a:stCxn id="87" idx="1"/>
                                <a:endCxn id="40" idx="1"/>
                              </wps:cNvCnPr>
                              <wps:spPr>
                                <a:xfrm rot="10800000" flipV="1">
                                  <a:off x="779780" y="670560"/>
                                  <a:ext cx="9525" cy="1171575"/>
                                </a:xfrm>
                                <a:prstGeom prst="bentConnector3">
                                  <a:avLst>
                                    <a:gd name="adj1" fmla="val 2600000"/>
                                  </a:avLst>
                                </a:prstGeom>
                                <a:ln w="12700">
                                  <a:solidFill>
                                    <a:schemeClr val="tx1"/>
                                  </a:solidFill>
                                  <a:headEnd type="triangle"/>
                                  <a:tailEnd type="triangle"/>
                                </a:ln>
                              </wps:spPr>
                              <wps:style>
                                <a:lnRef idx="2">
                                  <a:schemeClr val="accent1"/>
                                </a:lnRef>
                                <a:fillRef idx="0">
                                  <a:srgbClr val="FFFFFF"/>
                                </a:fillRef>
                                <a:effectRef idx="0">
                                  <a:srgbClr val="FFFFFF"/>
                                </a:effectRef>
                                <a:fontRef idx="minor">
                                  <a:schemeClr val="tx1"/>
                                </a:fontRef>
                              </wps:style>
                              <wps:bodyPr/>
                            </wps:wsp>
                            <wps:wsp>
                              <wps:cNvPr id="89" name="文本框 89"/>
                              <wps:cNvSpPr txBox="1"/>
                              <wps:spPr>
                                <a:xfrm>
                                  <a:off x="1894205" y="532130"/>
                                  <a:ext cx="62928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8E09542">
                                    <w:pPr>
                                      <w:jc w:val="both"/>
                                      <w:rPr>
                                        <w:rFonts w:hint="default" w:eastAsia="宋体"/>
                                        <w:lang w:val="en-US" w:eastAsia="zh-CN"/>
                                      </w:rPr>
                                    </w:pPr>
                                    <w:r>
                                      <w:rPr>
                                        <w:rFonts w:hint="eastAsia"/>
                                        <w:lang w:val="en-US" w:eastAsia="zh-CN"/>
                                      </w:rPr>
                                      <w:t>隔油池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2" name="文本框 92"/>
                              <wps:cNvSpPr txBox="1"/>
                              <wps:spPr>
                                <a:xfrm>
                                  <a:off x="894080" y="141605"/>
                                  <a:ext cx="81915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DDB1B8">
                                    <w:pPr>
                                      <w:jc w:val="both"/>
                                      <w:rPr>
                                        <w:rFonts w:hint="default" w:eastAsia="宋体"/>
                                        <w:lang w:val="en-US" w:eastAsia="zh-CN"/>
                                      </w:rPr>
                                    </w:pPr>
                                    <w:r>
                                      <w:rPr>
                                        <w:rFonts w:hint="eastAsia"/>
                                        <w:lang w:val="en-US" w:eastAsia="zh-CN"/>
                                      </w:rPr>
                                      <w:t>损耗105.6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93"/>
                              <wps:cNvSpPr txBox="1"/>
                              <wps:spPr>
                                <a:xfrm>
                                  <a:off x="1475105" y="446405"/>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F1CF11">
                                    <w:pPr>
                                      <w:jc w:val="center"/>
                                      <w:rPr>
                                        <w:rFonts w:hint="default" w:eastAsia="宋体"/>
                                        <w:lang w:val="en-US" w:eastAsia="zh-CN"/>
                                      </w:rPr>
                                    </w:pPr>
                                    <w:r>
                                      <w:rPr>
                                        <w:rFonts w:hint="eastAsia"/>
                                        <w:lang w:val="en-US" w:eastAsia="zh-CN"/>
                                      </w:rPr>
                                      <w:t>422.4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7" name="曲线连接符 97"/>
                              <wps:cNvCnPr/>
                              <wps:spPr>
                                <a:xfrm flipV="1">
                                  <a:off x="1113155" y="1541780"/>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g:wgp>
                              <wpg:cNvPr id="38" name="组合 38"/>
                              <wpg:cNvGrpSpPr/>
                              <wpg:grpSpPr>
                                <a:xfrm>
                                  <a:off x="3608705" y="436880"/>
                                  <a:ext cx="533400" cy="294640"/>
                                  <a:chOff x="5683" y="688"/>
                                  <a:chExt cx="840" cy="464"/>
                                </a:xfrm>
                              </wpg:grpSpPr>
                              <wps:wsp>
                                <wps:cNvPr id="30" name="直接箭头连接符 30"/>
                                <wps:cNvCnPr/>
                                <wps:spPr>
                                  <a:xfrm>
                                    <a:off x="5713" y="110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00" name="文本框 100"/>
                                <wps:cNvSpPr txBox="1"/>
                                <wps:spPr>
                                  <a:xfrm>
                                    <a:off x="5683" y="688"/>
                                    <a:ext cx="841"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4795F">
                                      <w:pPr>
                                        <w:jc w:val="both"/>
                                        <w:rPr>
                                          <w:rFonts w:hint="default" w:eastAsia="宋体"/>
                                          <w:lang w:val="en-US" w:eastAsia="zh-CN"/>
                                        </w:rPr>
                                      </w:pPr>
                                      <w:r>
                                        <w:rPr>
                                          <w:rFonts w:hint="eastAsia"/>
                                          <w:lang w:val="en-US" w:eastAsia="zh-CN"/>
                                        </w:rPr>
                                        <w:t>422.4</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102" name="文本框 102"/>
                              <wps:cNvSpPr txBox="1"/>
                              <wps:spPr>
                                <a:xfrm>
                                  <a:off x="389255" y="1837055"/>
                                  <a:ext cx="47752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E5BDC3">
                                    <w:pPr>
                                      <w:jc w:val="both"/>
                                      <w:rPr>
                                        <w:rFonts w:hint="default" w:eastAsia="宋体"/>
                                        <w:lang w:val="en-US" w:eastAsia="zh-CN"/>
                                      </w:rPr>
                                    </w:pPr>
                                    <w:r>
                                      <w:rPr>
                                        <w:rFonts w:hint="eastAsia"/>
                                        <w:lang w:val="en-US" w:eastAsia="zh-CN"/>
                                      </w:rPr>
                                      <w:t>3168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3" name="文本框 103"/>
                              <wps:cNvSpPr txBox="1"/>
                              <wps:spPr>
                                <a:xfrm>
                                  <a:off x="1008380" y="1294130"/>
                                  <a:ext cx="87439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07248">
                                    <w:pPr>
                                      <w:jc w:val="both"/>
                                      <w:rPr>
                                        <w:rFonts w:hint="default" w:eastAsia="宋体"/>
                                        <w:lang w:val="en-US" w:eastAsia="zh-CN"/>
                                      </w:rPr>
                                    </w:pPr>
                                    <w:r>
                                      <w:rPr>
                                        <w:rFonts w:hint="eastAsia"/>
                                        <w:lang w:val="en-US" w:eastAsia="zh-CN"/>
                                      </w:rPr>
                                      <w:t>损耗633.6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4" name="文本框 104"/>
                              <wps:cNvSpPr txBox="1"/>
                              <wps:spPr>
                                <a:xfrm>
                                  <a:off x="1452880" y="1608455"/>
                                  <a:ext cx="58483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58F85F">
                                    <w:pPr>
                                      <w:jc w:val="both"/>
                                      <w:rPr>
                                        <w:rFonts w:hint="default" w:eastAsia="宋体"/>
                                        <w:lang w:val="en-US" w:eastAsia="zh-CN"/>
                                      </w:rPr>
                                    </w:pPr>
                                    <w:r>
                                      <w:rPr>
                                        <w:rFonts w:hint="eastAsia"/>
                                        <w:lang w:val="en-US" w:eastAsia="zh-CN"/>
                                      </w:rPr>
                                      <w:t>2534.4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5" name="文本框 105"/>
                              <wps:cNvSpPr txBox="1"/>
                              <wps:spPr>
                                <a:xfrm>
                                  <a:off x="2414905" y="1617980"/>
                                  <a:ext cx="56134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D52BE7">
                                    <w:pPr>
                                      <w:jc w:val="both"/>
                                      <w:rPr>
                                        <w:rFonts w:hint="default" w:eastAsia="宋体"/>
                                        <w:lang w:val="en-US" w:eastAsia="zh-CN"/>
                                      </w:rPr>
                                    </w:pPr>
                                    <w:r>
                                      <w:rPr>
                                        <w:rFonts w:hint="eastAsia"/>
                                        <w:lang w:val="en-US" w:eastAsia="zh-CN"/>
                                      </w:rPr>
                                      <w:t>2534.4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6" name="文本框 106"/>
                              <wps:cNvSpPr txBox="1"/>
                              <wps:spPr>
                                <a:xfrm>
                                  <a:off x="3751580" y="1617980"/>
                                  <a:ext cx="56134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586162">
                                    <w:pPr>
                                      <w:jc w:val="both"/>
                                      <w:rPr>
                                        <w:rFonts w:hint="default" w:eastAsia="宋体"/>
                                        <w:lang w:val="en-US" w:eastAsia="zh-CN"/>
                                      </w:rPr>
                                    </w:pPr>
                                    <w:r>
                                      <w:rPr>
                                        <w:rFonts w:hint="eastAsia"/>
                                        <w:lang w:val="en-US" w:eastAsia="zh-CN"/>
                                      </w:rPr>
                                      <w:t>2534.4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7" name="文本框 107"/>
                              <wps:cNvSpPr txBox="1"/>
                              <wps:spPr>
                                <a:xfrm>
                                  <a:off x="17780" y="970280"/>
                                  <a:ext cx="590550" cy="504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FF3C5E">
                                    <w:pPr>
                                      <w:spacing w:line="360" w:lineRule="auto"/>
                                      <w:jc w:val="both"/>
                                      <w:rPr>
                                        <w:rFonts w:hint="eastAsia"/>
                                        <w:sz w:val="21"/>
                                        <w:szCs w:val="21"/>
                                        <w:lang w:val="en-US" w:eastAsia="zh-CN"/>
                                      </w:rPr>
                                    </w:pPr>
                                    <w:r>
                                      <w:rPr>
                                        <w:rFonts w:hint="eastAsia"/>
                                        <w:sz w:val="21"/>
                                        <w:szCs w:val="21"/>
                                        <w:lang w:val="en-US" w:eastAsia="zh-CN"/>
                                      </w:rPr>
                                      <w:t>新鲜水</w:t>
                                    </w:r>
                                  </w:p>
                                  <w:p w14:paraId="6A9B09F5">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3696</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34" name="组合 34"/>
                              <wpg:cNvGrpSpPr/>
                              <wpg:grpSpPr>
                                <a:xfrm>
                                  <a:off x="2427605" y="446405"/>
                                  <a:ext cx="524510" cy="294640"/>
                                  <a:chOff x="3823" y="703"/>
                                  <a:chExt cx="826" cy="464"/>
                                </a:xfrm>
                              </wpg:grpSpPr>
                              <wps:wsp>
                                <wps:cNvPr id="9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DFE637">
                                      <w:pPr>
                                        <w:jc w:val="center"/>
                                        <w:rPr>
                                          <w:rFonts w:hint="default" w:eastAsia="宋体"/>
                                          <w:lang w:val="en-US" w:eastAsia="zh-CN"/>
                                        </w:rPr>
                                      </w:pPr>
                                      <w:r>
                                        <w:rPr>
                                          <w:rFonts w:hint="eastAsia"/>
                                          <w:lang w:val="en-US" w:eastAsia="zh-CN"/>
                                        </w:rPr>
                                        <w:t>422.4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c:wpc>
                        </a:graphicData>
                      </a:graphic>
                    </wp:inline>
                  </w:drawing>
                </mc:Choice>
                <mc:Fallback>
                  <w:pict>
                    <v:group id="_x0000_s1026" o:spid="_x0000_s1026" o:spt="203" style="height:170.95pt;width:397.25pt;" coordsize="5045075,2171065" editas="canvas" o:gfxdata="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">
                      <o:lock v:ext="edit" aspectratio="f"/>
                      <v:shape id="_x0000_s1026" o:spid="_x0000_s1026" style="position:absolute;left:0;top:0;height:2171065;width:5045075;" filled="f" stroked="f" coordsize="21600,21600" o:gfxdata="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">
                        <v:fill on="f" focussize="0,0"/>
                        <v:stroke on="f"/>
                        <v:imagedata o:title=""/>
                        <o:lock v:ext="edit" aspectratio="f"/>
                      </v:shape>
                      <v:shape id="_x0000_s1026" o:spid="_x0000_s1026" o:spt="32" type="#_x0000_t32" style="position:absolute;left:1580515;top:664210;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VI9w7VAAAABQEAAA8A&#10;AAAAAAAAAQAgAAAAIgAAAGRycy9kb3ducmV2LnhtbFBLAQIUABQAAAAIAIdO4kCVVXX9GgIAAAEE&#10;AAAOAAAAAAAAAAEAIAAAACQBAABkcnMvZTJvRG9jLnhtbFBLBQYAAAAABgAGAFkBAACwBQAAAAA=&#10;">
                        <v:fill on="f" focussize="0,0"/>
                        <v:stroke weight="1pt" color="#000000 [3213]" joinstyle="round" endarrow="block"/>
                        <v:imagedata o:title=""/>
                        <o:lock v:ext="edit" aspectratio="f"/>
                      </v:shape>
                      <v:shape id="_x0000_s1026" o:spid="_x0000_s1026" o:spt="202" type="#_x0000_t202" style="position:absolute;left:4038600;top:418465;height:589915;width:867410;"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9&#10;UKa32AAAAAUBAAAPAAAAAAAAAAEAIAAAACIAAABkcnMvZG93bnJldi54bWxQSwECFAAUAAAACACH&#10;TuJAS6a0F10CAACaBAAADgAAAAAAAAABACAAAAAnAQAAZHJzL2Uyb0RvYy54bWxQSwUGAAAAAAYA&#10;BgBZAQAA9gUAAAAA&#10;">
                        <v:fill on="f" focussize="0,0"/>
                        <v:stroke weight="0.5pt" color="#000000 [3204]" joinstyle="round"/>
                        <v:imagedata o:title=""/>
                        <o:lock v:ext="edit" aspectratio="f"/>
                        <v:textbox>
                          <w:txbxContent>
                            <w:p w14:paraId="796511F3">
                              <w:pPr>
                                <w:jc w:val="both"/>
                                <w:rPr>
                                  <w:rFonts w:hint="default" w:eastAsia="宋体"/>
                                  <w:lang w:val="en-US" w:eastAsia="zh-CN"/>
                                </w:rPr>
                              </w:pPr>
                              <w:r>
                                <w:rPr>
                                  <w:rFonts w:hint="eastAsia"/>
                                  <w:lang w:val="en-US" w:eastAsia="zh-CN"/>
                                </w:rPr>
                                <w:t>高安市工业园污水处理厂</w:t>
                              </w:r>
                            </w:p>
                          </w:txbxContent>
                        </v:textbox>
                      </v:shape>
                      <v:shape id="_x0000_s1026" o:spid="_x0000_s1026" o:spt="202" type="#_x0000_t202" style="position:absolute;left:2865755;top:466090;height:427990;width:76263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VCm&#10;t9gAAAAFAQAADwAAAAAAAAABACAAAAAiAAAAZHJzL2Rvd25yZXYueG1sUEsBAhQAFAAAAAgAh07i&#10;QIxzbeVbAgAAmgQAAA4AAAAAAAAAAQAgAAAAJwEAAGRycy9lMm9Eb2MueG1sUEsFBgAAAAAGAAYA&#10;WQEAAPQFAAAAAA==&#10;">
                        <v:fill on="f" focussize="0,0"/>
                        <v:stroke weight="0.5pt" color="#000000 [3204]" joinstyle="round"/>
                        <v:imagedata o:title=""/>
                        <o:lock v:ext="edit" aspectratio="f"/>
                        <v:textbox>
                          <w:txbxContent>
                            <w:p w14:paraId="010AFCBC">
                              <w:pPr>
                                <w:jc w:val="both"/>
                                <w:rPr>
                                  <w:rFonts w:hint="default" w:eastAsia="宋体"/>
                                  <w:lang w:val="en-US" w:eastAsia="zh-CN"/>
                                </w:rPr>
                              </w:pPr>
                              <w:r>
                                <w:rPr>
                                  <w:rFonts w:hint="eastAsia"/>
                                  <w:lang w:val="en-US" w:eastAsia="zh-CN"/>
                                </w:rPr>
                                <w:t>厂区污水处理站</w:t>
                              </w:r>
                            </w:p>
                          </w:txbxContent>
                        </v:textbox>
                      </v:shape>
                      <v:shape id="_x0000_s1026" o:spid="_x0000_s1026" o:spt="32" type="#_x0000_t32" style="position:absolute;left:4361180;top:1179830;height:0;width:314325;rotation:5898240f;" filled="f" stroked="t" coordsize="21600,21600" o:gfxdata="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gB&#10;u3rWAAAABQEAAA8AAAAAAAAAAQAgAAAAIgAAAGRycy9kb3ducmV2LnhtbFBLAQIUABQAAAAIAIdO&#10;4kCao7WnJQIAABAEAAAOAAAAAAAAAAEAIAAAACUBAABkcnMvZTJvRG9jLnhtbFBLBQYAAAAABgAG&#10;AFkBAAC8BQAAAAA=&#10;">
                        <v:fill on="f" focussize="0,0"/>
                        <v:stroke weight="1pt" color="#000000 [3213]" joinstyle="round" endarrow="block"/>
                        <v:imagedata o:title=""/>
                        <o:lock v:ext="edit" aspectratio="f"/>
                      </v:shape>
                      <v:shape id="_x0000_s1026" o:spid="_x0000_s1026" o:spt="34" type="#_x0000_t34" style="position:absolute;left:0;top:0;height:0;width:0;" filled="f" stroked="t" coordsize="21600,21600" o:gfxdata="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Bu37NYAAAAFAQAADwAAAAAAAAABACAAAAAiAAAAZHJzL2Rvd25yZXYueG1sUEsBAhQAFAAA&#10;AAgAh07iQJmCIXTxAQAAugMAAA4AAAAAAAAAAQAgAAAAJQEAAGRycy9lMm9Eb2MueG1sUEsFBgAA&#10;AAAGAAYAWQEAAIgFAAAAAA==&#10;">
                        <v:fill on="f" focussize="0,0"/>
                        <v:stroke weight="2pt" color="#4F81BD [3204]" joinstyle="round" endarrow="open"/>
                        <v:imagedata o:title=""/>
                        <o:lock v:ext="edit" aspectratio="f"/>
                      </v:shape>
                      <v:shape id="_x0000_s1026" o:spid="_x0000_s1026" o:spt="202" type="#_x0000_t202" style="position:absolute;left:779780;top:1694180;height:295275;width:76263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9UKa32AAA&#10;AAUBAAAPAAAAAAAAAAEAIAAAACIAAABkcnMvZG93bnJldi54bWxQSwECFAAUAAAACACHTuJAs4e9&#10;L1cCAACaBAAADgAAAAAAAAABACAAAAAnAQAAZHJzL2Uyb0RvYy54bWxQSwUGAAAAAAYABgBZAQAA&#10;8AUAAAAA&#10;">
                        <v:fill on="f" focussize="0,0"/>
                        <v:stroke weight="0.5pt" color="#000000 [3204]" joinstyle="round"/>
                        <v:imagedata o:title=""/>
                        <o:lock v:ext="edit" aspectratio="f"/>
                        <v:textbox>
                          <w:txbxContent>
                            <w:p w14:paraId="2560EEC2">
                              <w:pPr>
                                <w:jc w:val="center"/>
                                <w:rPr>
                                  <w:rFonts w:hint="default" w:eastAsia="宋体"/>
                                  <w:lang w:val="en-US" w:eastAsia="zh-CN"/>
                                </w:rPr>
                              </w:pPr>
                              <w:r>
                                <w:rPr>
                                  <w:rFonts w:hint="eastAsia"/>
                                  <w:lang w:val="en-US" w:eastAsia="zh-CN"/>
                                </w:rPr>
                                <w:t>生活用水</w:t>
                              </w:r>
                            </w:p>
                          </w:txbxContent>
                        </v:textbox>
                      </v:shape>
                      <v:shape id="_x0000_s1026" o:spid="_x0000_s1026" o:spt="32" type="#_x0000_t32" style="position:absolute;left:1589405;top:1856105;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lSPcO1QAAAAUBAAAP&#10;AAAAAAAAAAEAIAAAACIAAABkcnMvZG93bnJldi54bWxQSwECFAAUAAAACACHTuJA0eSGoBsCAAAC&#10;BAAADgAAAAAAAAABACAAAAAkAQAAZHJzL2Uyb0RvYy54bWxQSwUGAAAAAAYABgBZAQAAsQUAAAAA&#10;">
                        <v:fill on="f" focussize="0,0"/>
                        <v:stroke weight="1pt" color="#000000 [3213]" joinstyle="round" endarrow="block"/>
                        <v:imagedata o:title=""/>
                        <o:lock v:ext="edit" aspectratio="f"/>
                      </v:shape>
                      <v:shape id="_x0000_s1026" o:spid="_x0000_s1026" o:spt="32" type="#_x0000_t32" style="position:absolute;left:2560955;top:1856105;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I9w7VAAAABQEA&#10;AA8AAAAAAAAAAQAgAAAAIgAAAGRycy9kb3ducmV2LnhtbFBLAQIUABQAAAAIAIdO4kCC91lsHQIA&#10;AAIEAAAOAAAAAAAAAAEAIAAAACQBAABkcnMvZTJvRG9jLnhtbFBLBQYAAAAABgAGAFkBAACzBQAA&#10;AAA=&#10;">
                        <v:fill on="f" focussize="0,0"/>
                        <v:stroke weight="1pt" color="#000000 [3213]" joinstyle="round" endarrow="block"/>
                        <v:imagedata o:title=""/>
                        <o:lock v:ext="edit" aspectratio="f"/>
                      </v:shape>
                      <v:shape id="_x0000_s1026" o:spid="_x0000_s1026" o:spt="32" type="#_x0000_t32" style="position:absolute;left:3818255;top:1856105;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I9w7VAAAABQEA&#10;AA8AAAAAAAAAAQAgAAAAIgAAAGRycy9kb3ducmV2LnhtbFBLAQIUABQAAAAIAIdO4kA4prIhHQIA&#10;AAIEAAAOAAAAAAAAAAEAIAAAACQBAABkcnMvZTJvRG9jLnhtbFBLBQYAAAAABgAGAFkBAACzBQAA&#10;AAA=&#10;">
                        <v:fill on="f" focussize="0,0"/>
                        <v:stroke weight="1pt" color="#000000 [3213]" joinstyle="round" endarrow="block"/>
                        <v:imagedata o:title=""/>
                        <o:lock v:ext="edit" aspectratio="f"/>
                      </v:shape>
                      <v:shape id="_x0000_s1026" o:spid="_x0000_s1026" o:spt="32" type="#_x0000_t32" style="position:absolute;left:65405;top:1236980;height:0;width:46799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VI9w7VAAAABQEAAA8A&#10;AAAAAAAAAQAgAAAAIgAAAGRycy9kb3ducmV2LnhtbFBLAQIUABQAAAAIAIdO4kDsuuxVGgIAAAAE&#10;AAAOAAAAAAAAAAEAIAAAACQBAABkcnMvZTJvRG9jLnhtbFBLBQYAAAAABgAGAFkBAACwBQAAAAA=&#10;">
                        <v:fill on="f" focussize="0,0"/>
                        <v:stroke weight="1pt" color="#000000 [3213]" joinstyle="round" endarrow="block"/>
                        <v:imagedata o:title=""/>
                        <o:lock v:ext="edit" aspectratio="f"/>
                      </v:shape>
                      <v:shape id="_x0000_s1026" o:spid="_x0000_s1026" o:spt="202" type="#_x0000_t202" style="position:absolute;left:1921510;top:1703705;height:295275;width:59626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fVCmt9gAAAAFAQAADwAAAAAAAAABACAAAAAiAAAAZHJzL2Rvd25yZXYueG1sUEsBAhQAFAAAAAgA&#10;h07iQJgo4hleAgAAmwQAAA4AAAAAAAAAAQAgAAAAJwEAAGRycy9lMm9Eb2MueG1sUEsFBgAAAAAG&#10;AAYAWQEAAPcFAAAAAA==&#10;">
                        <v:fill on="f" focussize="0,0"/>
                        <v:stroke weight="0.5pt" color="#000000 [3204]" joinstyle="round"/>
                        <v:imagedata o:title=""/>
                        <o:lock v:ext="edit" aspectratio="f"/>
                        <v:textbox>
                          <w:txbxContent>
                            <w:p w14:paraId="1F260775">
                              <w:pPr>
                                <w:jc w:val="both"/>
                                <w:rPr>
                                  <w:rFonts w:hint="default" w:eastAsia="宋体"/>
                                  <w:lang w:val="en-US" w:eastAsia="zh-CN"/>
                                </w:rPr>
                              </w:pPr>
                              <w:r>
                                <w:rPr>
                                  <w:rFonts w:hint="eastAsia"/>
                                  <w:lang w:val="en-US" w:eastAsia="zh-CN"/>
                                </w:rPr>
                                <w:t>化粪池</w:t>
                              </w:r>
                            </w:p>
                          </w:txbxContent>
                        </v:textbox>
                      </v:shape>
                      <v:shape id="_x0000_s1026" o:spid="_x0000_s1026" o:spt="202" type="#_x0000_t202" style="position:absolute;left:2903855;top:1560830;height:438150;width:89598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9UKa3&#10;2AAAAAUBAAAPAAAAAAAAAAEAIAAAACIAAABkcnMvZG93bnJldi54bWxQSwECFAAUAAAACACHTuJA&#10;qYmzeloCAACbBAAADgAAAAAAAAABACAAAAAnAQAAZHJzL2Uyb0RvYy54bWxQSwUGAAAAAAYABgBZ&#10;AQAA8wUAAAAA&#10;">
                        <v:fill on="f" focussize="0,0"/>
                        <v:stroke weight="0.5pt" color="#000000 [3204]" joinstyle="round"/>
                        <v:imagedata o:title=""/>
                        <o:lock v:ext="edit" aspectratio="f"/>
                        <v:textbox>
                          <w:txbxContent>
                            <w:p w14:paraId="7D2DD17C">
                              <w:pPr>
                                <w:jc w:val="both"/>
                                <w:rPr>
                                  <w:rFonts w:hint="default" w:eastAsia="宋体"/>
                                  <w:lang w:val="en-US" w:eastAsia="zh-CN"/>
                                </w:rPr>
                              </w:pPr>
                              <w:r>
                                <w:rPr>
                                  <w:rFonts w:hint="eastAsia"/>
                                  <w:lang w:val="en-US" w:eastAsia="zh-CN"/>
                                </w:rPr>
                                <w:t>高安市城市污水处理厂</w:t>
                              </w:r>
                            </w:p>
                          </w:txbxContent>
                        </v:textbox>
                      </v:shape>
                      <v:shape id="_x0000_s1026" o:spid="_x0000_s1026" o:spt="202" type="#_x0000_t202" style="position:absolute;left:789305;top:522605;height:295275;width:78168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VCm&#10;t9gAAAAFAQAADwAAAAAAAAABACAAAAAiAAAAZHJzL2Rvd25yZXYueG1sUEsBAhQAFAAAAAgAh07i&#10;QDnbgg5bAgAAmQQAAA4AAAAAAAAAAQAgAAAAJwEAAGRycy9lMm9Eb2MueG1sUEsFBgAAAAAGAAYA&#10;WQEAAPQFAAAAAA==&#10;">
                        <v:fill on="f" focussize="0,0"/>
                        <v:stroke weight="0.5pt" color="#000000 [3204]" joinstyle="round"/>
                        <v:imagedata o:title=""/>
                        <o:lock v:ext="edit" aspectratio="f"/>
                        <v:textbox>
                          <w:txbxContent>
                            <w:p w14:paraId="75C3EF44">
                              <w:pPr>
                                <w:jc w:val="center"/>
                                <w:rPr>
                                  <w:rFonts w:hint="default" w:eastAsia="宋体"/>
                                  <w:lang w:val="en-US" w:eastAsia="zh-CN"/>
                                </w:rPr>
                              </w:pPr>
                              <w:r>
                                <w:rPr>
                                  <w:rFonts w:hint="eastAsia"/>
                                  <w:lang w:val="en-US" w:eastAsia="zh-CN"/>
                                </w:rPr>
                                <w:t>食堂用水</w:t>
                              </w:r>
                            </w:p>
                          </w:txbxContent>
                        </v:textbox>
                      </v:shape>
                      <v:shape id="_x0000_s1026" o:spid="_x0000_s1026" o:spt="34" type="#_x0000_t34" style="position:absolute;left:779780;top:670560;flip:y;height:1171575;width:9525;rotation:11796480f;" filled="f" stroked="t" coordsize="21600,21600" o:gfxdata="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hT4t31QAAAAUBAAAPAAAAAAAAAAEA&#10;IAAAACIAAABkcnMvZG93bnJldi54bWxQSwECFAAUAAAACACHTuJAUtQb30sCAAB2BAAADgAAAAAA&#10;AAABACAAAAAkAQAAZHJzL2Uyb0RvYy54bWxQSwUGAAAAAAYABgBZAQAA4QUAAAAA&#10;" adj="561600">
                        <v:fill on="f" focussize="0,0"/>
                        <v:stroke weight="1pt" color="#000000 [3213]" joinstyle="round" startarrow="block" endarrow="block"/>
                        <v:imagedata o:title=""/>
                        <o:lock v:ext="edit" aspectratio="f"/>
                      </v:shape>
                      <v:shape id="_x0000_s1026" o:spid="_x0000_s1026" o:spt="202" type="#_x0000_t202" style="position:absolute;left:1894205;top:532130;height:295275;width:62928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VCm&#10;t9gAAAAFAQAADwAAAAAAAAABACAAAAAiAAAAZHJzL2Rvd25yZXYueG1sUEsBAhQAFAAAAAgAh07i&#10;QBQxYaVbAgAAmgQAAA4AAAAAAAAAAQAgAAAAJwEAAGRycy9lMm9Eb2MueG1sUEsFBgAAAAAGAAYA&#10;WQEAAPQFAAAAAA==&#10;">
                        <v:fill on="f" focussize="0,0"/>
                        <v:stroke weight="0.5pt" color="#000000 [3204]" joinstyle="round"/>
                        <v:imagedata o:title=""/>
                        <o:lock v:ext="edit" aspectratio="f"/>
                        <v:textbox>
                          <w:txbxContent>
                            <w:p w14:paraId="18E09542">
                              <w:pPr>
                                <w:jc w:val="both"/>
                                <w:rPr>
                                  <w:rFonts w:hint="default" w:eastAsia="宋体"/>
                                  <w:lang w:val="en-US" w:eastAsia="zh-CN"/>
                                </w:rPr>
                              </w:pPr>
                              <w:r>
                                <w:rPr>
                                  <w:rFonts w:hint="eastAsia"/>
                                  <w:lang w:val="en-US" w:eastAsia="zh-CN"/>
                                </w:rPr>
                                <w:t>隔油池</w:t>
                              </w:r>
                            </w:p>
                          </w:txbxContent>
                        </v:textbox>
                      </v:shape>
                      <v:shape id="_x0000_s1026" o:spid="_x0000_s1026" o:spt="202" type="#_x0000_t202" style="position:absolute;left:894080;top:141605;height:295275;width:81915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x3HnvYAAAABQEAAA8AAAAAAAAAAQAgAAAA&#10;IgAAAGRycy9kb3ducmV2LnhtbFBLAQIUABQAAAAIAIdO4kDTWiGdRAIAAHEEAAAOAAAAAAAAAAEA&#10;IAAAACcBAABkcnMvZTJvRG9jLnhtbFBLBQYAAAAABgAGAFkBAADdBQAAAAA=&#10;">
                        <v:fill on="f" focussize="0,0"/>
                        <v:stroke on="f" weight="0.5pt"/>
                        <v:imagedata o:title=""/>
                        <o:lock v:ext="edit" aspectratio="f"/>
                        <v:textbox>
                          <w:txbxContent>
                            <w:p w14:paraId="34DDB1B8">
                              <w:pPr>
                                <w:jc w:val="both"/>
                                <w:rPr>
                                  <w:rFonts w:hint="default" w:eastAsia="宋体"/>
                                  <w:lang w:val="en-US" w:eastAsia="zh-CN"/>
                                </w:rPr>
                              </w:pPr>
                              <w:r>
                                <w:rPr>
                                  <w:rFonts w:hint="eastAsia"/>
                                  <w:lang w:val="en-US" w:eastAsia="zh-CN"/>
                                </w:rPr>
                                <w:t>损耗105.6</w:t>
                              </w:r>
                            </w:p>
                          </w:txbxContent>
                        </v:textbox>
                      </v:shape>
                      <v:shape id="_x0000_s1026" o:spid="_x0000_s1026" o:spt="202" type="#_x0000_t202" style="position:absolute;left:1475105;top:446405;height:295275;width:52451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Hcee9gAAAAFAQAADwAAAAAAAAABACAA&#10;AAAiAAAAZHJzL2Rvd25yZXYueG1sUEsBAhQAFAAAAAgAh07iQAmQv69GAgAAcgQAAA4AAAAAAAAA&#10;AQAgAAAAJwEAAGRycy9lMm9Eb2MueG1sUEsFBgAAAAAGAAYAWQEAAN8FAAAAAA==&#10;">
                        <v:fill on="f" focussize="0,0"/>
                        <v:stroke on="f" weight="0.5pt"/>
                        <v:imagedata o:title=""/>
                        <o:lock v:ext="edit" aspectratio="f"/>
                        <v:textbox>
                          <w:txbxContent>
                            <w:p w14:paraId="0AF1CF11">
                              <w:pPr>
                                <w:jc w:val="center"/>
                                <w:rPr>
                                  <w:rFonts w:hint="default" w:eastAsia="宋体"/>
                                  <w:lang w:val="en-US" w:eastAsia="zh-CN"/>
                                </w:rPr>
                              </w:pPr>
                              <w:r>
                                <w:rPr>
                                  <w:rFonts w:hint="eastAsia"/>
                                  <w:lang w:val="en-US" w:eastAsia="zh-CN"/>
                                </w:rPr>
                                <w:t>422.4</w:t>
                              </w:r>
                            </w:p>
                          </w:txbxContent>
                        </v:textbox>
                      </v:shape>
                      <v:shape id="_x0000_s1026" o:spid="_x0000_s1026" o:spt="38" type="#_x0000_t38" style="position:absolute;left:1113155;top:1541780;flip:y;height:133350;width:161925;" filled="f" stroked="t" coordsize="21600,21600" o:gfxdata="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1e0zc2AAAAAUBAAAPAAAAAAAA&#10;AAEAIAAAACIAAABkcnMvZG93bnJldi54bWxQSwECFAAUAAAACACHTuJAzPX2DxICAADwAwAADgAA&#10;AAAAAAABACAAAAAnAQAAZHJzL2Uyb0RvYy54bWxQSwUGAAAAAAYABgBZAQAAqwUAAAAA&#10;" adj="10842">
                        <v:fill on="f" focussize="0,0"/>
                        <v:stroke weight="1pt" color="#000000 [3213]" joinstyle="round"/>
                        <v:imagedata o:title=""/>
                        <o:lock v:ext="edit" aspectratio="f"/>
                      </v:shape>
                      <v:group id="_x0000_s1026" o:spid="_x0000_s1026" o:spt="203" style="position:absolute;left:3608705;top:436880;height:294640;width:533400;" coordorigin="5683,688" coordsize="840,464" o:gfxdata="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OzCmo7XAAAABQEAAA8AAAAAAAAAAQAgAAAAIgAAAGRycy9kb3ducmV2LnhtbFBLAQIUABQA&#10;AAAIAIdO4kBeTAYCgAMAALwHAAAOAAAAAAAAAAEAIAAAACYBAABkcnMvZTJvRG9jLnhtbFBLBQYA&#10;AAAABgAGAFkBAAAYBwAAAAA=&#10;">
                        <o:lock v:ext="edit" aspectratio="f"/>
                        <v:shape id="_x0000_s1026" o:spid="_x0000_s1026" o:spt="32" type="#_x0000_t32" style="position:absolute;left:5713;top:1108;height:0;width:570;" filled="f" stroked="t" coordsize="21600,21600" o:gfxdata="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sLw3KLUAAADbAAAADwAA&#10;AAAAAAABACAAAAAiAAAAZHJzL2Rvd25yZXYueG1sUEsBAhQAFAAAAAgAh07iQDMvBZ47AAAAOQAA&#10;ABAAAAAAAAAAAQAgAAAABAEAAGRycy9zaGFwZXhtbC54bWxQSwUGAAAAAAYABgBbAQAArgMAAAAA&#10;">
                          <v:fill on="f" focussize="0,0"/>
                          <v:stroke weight="1pt" color="#000000 [3213]" joinstyle="round" endarrow="block"/>
                          <v:imagedata o:title=""/>
                          <o:lock v:ext="edit" aspectratio="f"/>
                        </v:shape>
                        <v:shape id="_x0000_s1026" o:spid="_x0000_s1026" o:spt="202" type="#_x0000_t202" style="position:absolute;left:5683;top:688;height:465;width:841;" filled="f" stroked="f" coordsize="21600,21600" o:gfxdata="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vyg2O&#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4D24795F">
                                <w:pPr>
                                  <w:jc w:val="both"/>
                                  <w:rPr>
                                    <w:rFonts w:hint="default" w:eastAsia="宋体"/>
                                    <w:lang w:val="en-US" w:eastAsia="zh-CN"/>
                                  </w:rPr>
                                </w:pPr>
                                <w:r>
                                  <w:rPr>
                                    <w:rFonts w:hint="eastAsia"/>
                                    <w:lang w:val="en-US" w:eastAsia="zh-CN"/>
                                  </w:rPr>
                                  <w:t>422.4</w:t>
                                </w:r>
                              </w:p>
                            </w:txbxContent>
                          </v:textbox>
                        </v:shape>
                      </v:group>
                      <v:shape id="_x0000_s1026" o:spid="_x0000_s1026" o:spt="202" type="#_x0000_t202" style="position:absolute;left:389255;top:1837055;height:295275;width:47752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cdx572AAAAAUBAAAPAAAAAAAAAAEA&#10;IAAAACIAAABkcnMvZG93bnJldi54bWxQSwECFAAUAAAACACHTuJAd2z2p0gCAAB0BAAADgAAAAAA&#10;AAABACAAAAAnAQAAZHJzL2Uyb0RvYy54bWxQSwUGAAAAAAYABgBZAQAA4QUAAAAA&#10;">
                        <v:fill on="f" focussize="0,0"/>
                        <v:stroke on="f" weight="0.5pt"/>
                        <v:imagedata o:title=""/>
                        <o:lock v:ext="edit" aspectratio="f"/>
                        <v:textbox>
                          <w:txbxContent>
                            <w:p w14:paraId="59E5BDC3">
                              <w:pPr>
                                <w:jc w:val="both"/>
                                <w:rPr>
                                  <w:rFonts w:hint="default" w:eastAsia="宋体"/>
                                  <w:lang w:val="en-US" w:eastAsia="zh-CN"/>
                                </w:rPr>
                              </w:pPr>
                              <w:r>
                                <w:rPr>
                                  <w:rFonts w:hint="eastAsia"/>
                                  <w:lang w:val="en-US" w:eastAsia="zh-CN"/>
                                </w:rPr>
                                <w:t>3168</w:t>
                              </w:r>
                            </w:p>
                          </w:txbxContent>
                        </v:textbox>
                      </v:shape>
                      <v:shape id="_x0000_s1026" o:spid="_x0000_s1026" o:spt="202" type="#_x0000_t202" style="position:absolute;left:1008380;top:1294130;height:295275;width:874395;"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x3HnvYAAAABQEAAA8AAAAAAAAAAQAg&#10;AAAAIgAAAGRycy9kb3ducmV2LnhtbFBLAQIUABQAAAAIAIdO4kCpLRO1RwIAAHUEAAAOAAAAAAAA&#10;AAEAIAAAACcBAABkcnMvZTJvRG9jLnhtbFBLBQYAAAAABgAGAFkBAADgBQAAAAA=&#10;">
                        <v:fill on="f" focussize="0,0"/>
                        <v:stroke on="f" weight="0.5pt"/>
                        <v:imagedata o:title=""/>
                        <o:lock v:ext="edit" aspectratio="f"/>
                        <v:textbox>
                          <w:txbxContent>
                            <w:p w14:paraId="01207248">
                              <w:pPr>
                                <w:jc w:val="both"/>
                                <w:rPr>
                                  <w:rFonts w:hint="default" w:eastAsia="宋体"/>
                                  <w:lang w:val="en-US" w:eastAsia="zh-CN"/>
                                </w:rPr>
                              </w:pPr>
                              <w:r>
                                <w:rPr>
                                  <w:rFonts w:hint="eastAsia"/>
                                  <w:lang w:val="en-US" w:eastAsia="zh-CN"/>
                                </w:rPr>
                                <w:t>损耗633.6</w:t>
                              </w:r>
                            </w:p>
                          </w:txbxContent>
                        </v:textbox>
                      </v:shape>
                      <v:shape id="_x0000_s1026" o:spid="_x0000_s1026" o:spt="202" type="#_x0000_t202" style="position:absolute;left:1452880;top:1608455;height:295275;width:584835;"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HHcee9gAAAAFAQAADwAAAAAAAAAB&#10;ACAAAAAiAAAAZHJzL2Rvd25yZXYueG1sUEsBAhQAFAAAAAgAh07iQCqJKnlJAgAAdQQAAA4AAAAA&#10;AAAAAQAgAAAAJwEAAGRycy9lMm9Eb2MueG1sUEsFBgAAAAAGAAYAWQEAAOIFAAAAAA==&#10;">
                        <v:fill on="f" focussize="0,0"/>
                        <v:stroke on="f" weight="0.5pt"/>
                        <v:imagedata o:title=""/>
                        <o:lock v:ext="edit" aspectratio="f"/>
                        <v:textbox>
                          <w:txbxContent>
                            <w:p w14:paraId="6958F85F">
                              <w:pPr>
                                <w:jc w:val="both"/>
                                <w:rPr>
                                  <w:rFonts w:hint="default" w:eastAsia="宋体"/>
                                  <w:lang w:val="en-US" w:eastAsia="zh-CN"/>
                                </w:rPr>
                              </w:pPr>
                              <w:r>
                                <w:rPr>
                                  <w:rFonts w:hint="eastAsia"/>
                                  <w:lang w:val="en-US" w:eastAsia="zh-CN"/>
                                </w:rPr>
                                <w:t>2534.4</w:t>
                              </w:r>
                            </w:p>
                          </w:txbxContent>
                        </v:textbox>
                      </v:shape>
                      <v:shape id="_x0000_s1026" o:spid="_x0000_s1026" o:spt="202" type="#_x0000_t202" style="position:absolute;left:2414905;top:1617980;height:295275;width:56134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cdx572AAAAAUBAAAPAAAAAAAAAAEA&#10;IAAAACIAAABkcnMvZG93bnJldi54bWxQSwECFAAUAAAACACHTuJAxne8TkgCAAB1BAAADgAAAAAA&#10;AAABACAAAAAnAQAAZHJzL2Uyb0RvYy54bWxQSwUGAAAAAAYABgBZAQAA4QUAAAAA&#10;">
                        <v:fill on="f" focussize="0,0"/>
                        <v:stroke on="f" weight="0.5pt"/>
                        <v:imagedata o:title=""/>
                        <o:lock v:ext="edit" aspectratio="f"/>
                        <v:textbox>
                          <w:txbxContent>
                            <w:p w14:paraId="4ED52BE7">
                              <w:pPr>
                                <w:jc w:val="both"/>
                                <w:rPr>
                                  <w:rFonts w:hint="default" w:eastAsia="宋体"/>
                                  <w:lang w:val="en-US" w:eastAsia="zh-CN"/>
                                </w:rPr>
                              </w:pPr>
                              <w:r>
                                <w:rPr>
                                  <w:rFonts w:hint="eastAsia"/>
                                  <w:lang w:val="en-US" w:eastAsia="zh-CN"/>
                                </w:rPr>
                                <w:t>2534.4</w:t>
                              </w:r>
                            </w:p>
                          </w:txbxContent>
                        </v:textbox>
                      </v:shape>
                      <v:shape id="_x0000_s1026" o:spid="_x0000_s1026" o:spt="202" type="#_x0000_t202" style="position:absolute;left:3751580;top:1617980;height:295275;width:56134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x3HnvYAAAABQEAAA8AAAAAAAAAAQAg&#10;AAAAIgAAAGRycy9kb3ducmV2LnhtbFBLAQIUABQAAAAIAIdO4kCG1iqARwIAAHUEAAAOAAAAAAAA&#10;AAEAIAAAACcBAABkcnMvZTJvRG9jLnhtbFBLBQYAAAAABgAGAFkBAADgBQAAAAA=&#10;">
                        <v:fill on="f" focussize="0,0"/>
                        <v:stroke on="f" weight="0.5pt"/>
                        <v:imagedata o:title=""/>
                        <o:lock v:ext="edit" aspectratio="f"/>
                        <v:textbox>
                          <w:txbxContent>
                            <w:p w14:paraId="33586162">
                              <w:pPr>
                                <w:jc w:val="both"/>
                                <w:rPr>
                                  <w:rFonts w:hint="default" w:eastAsia="宋体"/>
                                  <w:lang w:val="en-US" w:eastAsia="zh-CN"/>
                                </w:rPr>
                              </w:pPr>
                              <w:r>
                                <w:rPr>
                                  <w:rFonts w:hint="eastAsia"/>
                                  <w:lang w:val="en-US" w:eastAsia="zh-CN"/>
                                </w:rPr>
                                <w:t>2534.4</w:t>
                              </w:r>
                            </w:p>
                          </w:txbxContent>
                        </v:textbox>
                      </v:shape>
                      <v:shape id="_x0000_s1026" o:spid="_x0000_s1026" o:spt="202" type="#_x0000_t202" style="position:absolute;left:17780;top:970280;height:504825;width:59055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cdx572AAAAAUBAAAPAAAAAAAAAAEAIAAAACIA&#10;AABkcnMvZG93bnJldi54bWxQSwECFAAUAAAACACHTuJAWnSOukICAAByBAAADgAAAAAAAAABACAA&#10;AAAnAQAAZHJzL2Uyb0RvYy54bWxQSwUGAAAAAAYABgBZAQAA2wUAAAAA&#10;">
                        <v:fill on="f" focussize="0,0"/>
                        <v:stroke on="f" weight="0.5pt"/>
                        <v:imagedata o:title=""/>
                        <o:lock v:ext="edit" aspectratio="f"/>
                        <v:textbox>
                          <w:txbxContent>
                            <w:p w14:paraId="06FF3C5E">
                              <w:pPr>
                                <w:spacing w:line="360" w:lineRule="auto"/>
                                <w:jc w:val="both"/>
                                <w:rPr>
                                  <w:rFonts w:hint="eastAsia"/>
                                  <w:sz w:val="21"/>
                                  <w:szCs w:val="21"/>
                                  <w:lang w:val="en-US" w:eastAsia="zh-CN"/>
                                </w:rPr>
                              </w:pPr>
                              <w:r>
                                <w:rPr>
                                  <w:rFonts w:hint="eastAsia"/>
                                  <w:sz w:val="21"/>
                                  <w:szCs w:val="21"/>
                                  <w:lang w:val="en-US" w:eastAsia="zh-CN"/>
                                </w:rPr>
                                <w:t>新鲜水</w:t>
                              </w:r>
                            </w:p>
                            <w:p w14:paraId="6A9B09F5">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3696</w:t>
                              </w:r>
                            </w:p>
                          </w:txbxContent>
                        </v:textbox>
                      </v:shape>
                      <v:group id="_x0000_s1026" o:spid="_x0000_s1026" o:spt="203" style="position:absolute;left:2427605;top:446405;height:294640;width:524510;" coordorigin="3823,703" coordsize="826,464" o:gfxdata="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DswpqO&#10;1wAAAAUBAAAPAAAAAAAAAAEAIAAAACIAAABkcnMvZG93bnJldi54bWxQSwECFAAUAAAACACHTuJA&#10;oeP7BHgDAAC6BwAADgAAAAAAAAABACAAAAAmAQAAZHJzL2Uyb0RvYy54bWxQSwUGAAAAAAYABgBZ&#10;AQAAEAcAAAAA&#10;">
                        <o:lock v:ext="edit" aspectratio="f"/>
                        <v:shape id="_x0000_s1026" o:spid="_x0000_s1026" o:spt="202" type="#_x0000_t202" style="position:absolute;left:3823;top:703;height:465;width:826;" filled="f" stroked="f" coordsize="21600,21600" o:gfxdata="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cxM2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4DFE637">
                                <w:pPr>
                                  <w:jc w:val="center"/>
                                  <w:rPr>
                                    <w:rFonts w:hint="default" w:eastAsia="宋体"/>
                                    <w:lang w:val="en-US" w:eastAsia="zh-CN"/>
                                  </w:rPr>
                                </w:pPr>
                                <w:r>
                                  <w:rPr>
                                    <w:rFonts w:hint="eastAsia"/>
                                    <w:lang w:val="en-US" w:eastAsia="zh-CN"/>
                                  </w:rPr>
                                  <w:t>422.4</w:t>
                                </w:r>
                              </w:p>
                            </w:txbxContent>
                          </v:textbox>
                        </v:shape>
                        <v:shape id="_x0000_s1026" o:spid="_x0000_s1026" o:spt="32" type="#_x0000_t32" style="position:absolute;left:3973;top:1078;height:0;width:570;" filled="f" stroked="t" coordsize="21600,21600" o:gfxdata="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LE63ztAAAANsAAAAPAAAA&#10;AAAAAAEAIAAAACIAAABkcnMvZG93bnJldi54bWxQSwECFAAUAAAACACHTuJAMy8FnjsAAAA5AAAA&#10;EAAAAAAAAAABACAAAAADAQAAZHJzL3NoYXBleG1sLnhtbFBLBQYAAAAABgAGAFsBAACtAwAAAAA=&#10;">
                          <v:fill on="f" focussize="0,0"/>
                          <v:stroke weight="1pt" color="#000000 [3213]" joinstyle="round" endarrow="block"/>
                          <v:imagedata o:title=""/>
                          <o:lock v:ext="edit" aspectratio="f"/>
                        </v:shape>
                      </v:group>
                      <w10:wrap type="none"/>
                      <w10:anchorlock/>
                    </v:group>
                  </w:pict>
                </mc:Fallback>
              </mc:AlternateContent>
            </w:r>
          </w:p>
          <w:p w14:paraId="317D53C1">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bCs/>
                <w:color w:val="FF0000"/>
                <w:sz w:val="21"/>
                <w:szCs w:val="21"/>
                <w:highlight w:val="none"/>
                <w:lang w:val="en-US" w:eastAsia="zh-CN" w:bidi="zh-CN"/>
              </w:rPr>
            </w:pPr>
            <w:r>
              <w:rPr>
                <w:rFonts w:hint="default" w:ascii="Times New Roman" w:hAnsi="Times New Roman" w:eastAsia="宋体" w:cs="Times New Roman"/>
                <w:b/>
                <w:bCs/>
                <w:color w:val="FF0000"/>
                <w:sz w:val="21"/>
                <w:szCs w:val="21"/>
                <w:highlight w:val="none"/>
                <w:lang w:val="en-US" w:eastAsia="zh-CN" w:bidi="zh-CN"/>
              </w:rPr>
              <w:t>图2-1 技改项目用水平衡图（单位：m³/a）</w:t>
            </w:r>
          </w:p>
          <w:p w14:paraId="67F213AB">
            <w:pPr>
              <w:pStyle w:val="5"/>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FF0000"/>
                <w:kern w:val="0"/>
                <w:sz w:val="21"/>
                <w:szCs w:val="21"/>
                <w:highlight w:val="none"/>
                <w:lang w:val="en"/>
              </w:rPr>
            </w:pPr>
            <w:r>
              <w:rPr>
                <w:rFonts w:hint="default" w:ascii="Times New Roman" w:hAnsi="Times New Roman" w:eastAsia="宋体" w:cs="Times New Roman"/>
                <w:color w:val="FF0000"/>
                <w:kern w:val="0"/>
                <w:sz w:val="21"/>
                <w:szCs w:val="21"/>
                <w:highlight w:val="none"/>
                <w:lang w:val="en"/>
              </w:rPr>
              <w:t>表2-</w:t>
            </w:r>
            <w:r>
              <w:rPr>
                <w:rFonts w:hint="default" w:ascii="Times New Roman" w:hAnsi="Times New Roman" w:eastAsia="宋体" w:cs="Times New Roman"/>
                <w:color w:val="FF0000"/>
                <w:kern w:val="0"/>
                <w:sz w:val="21"/>
                <w:szCs w:val="21"/>
                <w:highlight w:val="none"/>
                <w:lang w:val="en-US" w:eastAsia="zh-CN"/>
              </w:rPr>
              <w:t>6</w:t>
            </w:r>
            <w:r>
              <w:rPr>
                <w:rFonts w:hint="default" w:ascii="Times New Roman" w:hAnsi="Times New Roman" w:eastAsia="宋体" w:cs="Times New Roman"/>
                <w:color w:val="FF0000"/>
                <w:kern w:val="0"/>
                <w:sz w:val="21"/>
                <w:szCs w:val="21"/>
                <w:highlight w:val="none"/>
                <w:lang w:val="en"/>
              </w:rPr>
              <w:t xml:space="preserve">  </w:t>
            </w:r>
            <w:r>
              <w:rPr>
                <w:rFonts w:hint="default" w:ascii="Times New Roman" w:hAnsi="Times New Roman" w:eastAsia="宋体" w:cs="Times New Roman"/>
                <w:color w:val="FF0000"/>
                <w:kern w:val="0"/>
                <w:sz w:val="21"/>
                <w:szCs w:val="21"/>
                <w:highlight w:val="none"/>
                <w:lang w:val="en-US" w:eastAsia="zh-CN"/>
              </w:rPr>
              <w:t>本技改项目建成后全厂用</w:t>
            </w:r>
            <w:r>
              <w:rPr>
                <w:rFonts w:hint="default" w:ascii="Times New Roman" w:hAnsi="Times New Roman" w:eastAsia="宋体" w:cs="Times New Roman"/>
                <w:color w:val="FF0000"/>
                <w:kern w:val="0"/>
                <w:sz w:val="21"/>
                <w:szCs w:val="21"/>
                <w:highlight w:val="none"/>
                <w:lang w:val="en"/>
              </w:rPr>
              <w:t>排水平衡表（m</w:t>
            </w:r>
            <w:r>
              <w:rPr>
                <w:rFonts w:hint="default" w:ascii="Times New Roman" w:hAnsi="Times New Roman" w:eastAsia="宋体" w:cs="Times New Roman"/>
                <w:color w:val="FF0000"/>
                <w:kern w:val="0"/>
                <w:sz w:val="21"/>
                <w:szCs w:val="21"/>
                <w:highlight w:val="none"/>
                <w:vertAlign w:val="superscript"/>
                <w:lang w:val="en"/>
              </w:rPr>
              <w:t>3</w:t>
            </w:r>
            <w:r>
              <w:rPr>
                <w:rFonts w:hint="default" w:ascii="Times New Roman" w:hAnsi="Times New Roman" w:eastAsia="宋体" w:cs="Times New Roman"/>
                <w:color w:val="FF0000"/>
                <w:kern w:val="0"/>
                <w:sz w:val="21"/>
                <w:szCs w:val="21"/>
                <w:highlight w:val="none"/>
                <w:lang w:val="en"/>
              </w:rPr>
              <w:t>/a）</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07"/>
              <w:gridCol w:w="1099"/>
              <w:gridCol w:w="1299"/>
              <w:gridCol w:w="1248"/>
              <w:gridCol w:w="1219"/>
              <w:gridCol w:w="1533"/>
            </w:tblGrid>
            <w:tr w14:paraId="6A528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vMerge w:val="restart"/>
                  <w:noWrap w:val="0"/>
                  <w:vAlign w:val="center"/>
                </w:tcPr>
                <w:p w14:paraId="018834DA">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用水项目</w:t>
                  </w:r>
                </w:p>
              </w:tc>
              <w:tc>
                <w:tcPr>
                  <w:tcW w:w="701" w:type="pct"/>
                  <w:vMerge w:val="restart"/>
                  <w:noWrap w:val="0"/>
                  <w:vAlign w:val="center"/>
                </w:tcPr>
                <w:p w14:paraId="0FBCD9C3">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总用水量</w:t>
                  </w:r>
                </w:p>
              </w:tc>
              <w:tc>
                <w:tcPr>
                  <w:tcW w:w="826" w:type="pct"/>
                  <w:noWrap w:val="0"/>
                  <w:vAlign w:val="center"/>
                </w:tcPr>
                <w:p w14:paraId="33BB6ADF">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用水量</w:t>
                  </w:r>
                </w:p>
              </w:tc>
              <w:tc>
                <w:tcPr>
                  <w:tcW w:w="2453" w:type="pct"/>
                  <w:gridSpan w:val="3"/>
                  <w:noWrap w:val="0"/>
                  <w:vAlign w:val="center"/>
                </w:tcPr>
                <w:p w14:paraId="6753B8DB">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排水量</w:t>
                  </w:r>
                </w:p>
              </w:tc>
            </w:tr>
            <w:tr w14:paraId="40F146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vMerge w:val="continue"/>
                  <w:noWrap w:val="0"/>
                  <w:vAlign w:val="center"/>
                </w:tcPr>
                <w:p w14:paraId="1A870B14">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p>
              </w:tc>
              <w:tc>
                <w:tcPr>
                  <w:tcW w:w="701" w:type="pct"/>
                  <w:vMerge w:val="continue"/>
                  <w:noWrap w:val="0"/>
                  <w:vAlign w:val="center"/>
                </w:tcPr>
                <w:p w14:paraId="526A6B6F">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p>
              </w:tc>
              <w:tc>
                <w:tcPr>
                  <w:tcW w:w="826" w:type="pct"/>
                  <w:noWrap w:val="0"/>
                  <w:vAlign w:val="center"/>
                </w:tcPr>
                <w:p w14:paraId="0F502AF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新鲜水</w:t>
                  </w:r>
                </w:p>
              </w:tc>
              <w:tc>
                <w:tcPr>
                  <w:tcW w:w="794" w:type="pct"/>
                  <w:noWrap w:val="0"/>
                  <w:vAlign w:val="center"/>
                </w:tcPr>
                <w:p w14:paraId="6A1909CD">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损耗</w:t>
                  </w:r>
                </w:p>
              </w:tc>
              <w:tc>
                <w:tcPr>
                  <w:tcW w:w="689" w:type="pct"/>
                  <w:noWrap w:val="0"/>
                  <w:vAlign w:val="center"/>
                </w:tcPr>
                <w:p w14:paraId="1C8CBCA2">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废水</w:t>
                  </w:r>
                </w:p>
              </w:tc>
              <w:tc>
                <w:tcPr>
                  <w:tcW w:w="969" w:type="pct"/>
                  <w:noWrap w:val="0"/>
                  <w:vAlign w:val="center"/>
                </w:tcPr>
                <w:p w14:paraId="52181E53">
                  <w:pPr>
                    <w:pStyle w:val="12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color w:val="FF0000"/>
                      <w:sz w:val="21"/>
                      <w:szCs w:val="21"/>
                      <w:lang w:eastAsia="zh-CN"/>
                    </w:rPr>
                  </w:pPr>
                  <w:r>
                    <w:rPr>
                      <w:rFonts w:hint="eastAsia" w:ascii="Times New Roman" w:hAnsi="Times New Roman" w:eastAsia="宋体" w:cs="Times New Roman"/>
                      <w:b/>
                      <w:color w:val="FF0000"/>
                      <w:sz w:val="21"/>
                      <w:szCs w:val="21"/>
                      <w:lang w:val="en-US" w:eastAsia="zh-CN"/>
                    </w:rPr>
                    <w:t>回用</w:t>
                  </w:r>
                </w:p>
              </w:tc>
            </w:tr>
            <w:tr w14:paraId="16423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noWrap w:val="0"/>
                  <w:vAlign w:val="center"/>
                </w:tcPr>
                <w:p w14:paraId="76A1B52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rPr>
                  </w:pPr>
                  <w:r>
                    <w:rPr>
                      <w:rFonts w:hint="default" w:ascii="Times New Roman" w:hAnsi="Times New Roman" w:eastAsia="宋体" w:cs="Times New Roman"/>
                      <w:color w:val="FF0000"/>
                      <w:sz w:val="21"/>
                      <w:szCs w:val="21"/>
                      <w:lang w:eastAsia="zh-CN"/>
                    </w:rPr>
                    <w:t>生活</w:t>
                  </w:r>
                  <w:r>
                    <w:rPr>
                      <w:rFonts w:hint="default" w:ascii="Times New Roman" w:hAnsi="Times New Roman" w:eastAsia="宋体" w:cs="Times New Roman"/>
                      <w:color w:val="FF0000"/>
                      <w:sz w:val="21"/>
                      <w:szCs w:val="21"/>
                    </w:rPr>
                    <w:t>用水</w:t>
                  </w:r>
                </w:p>
              </w:tc>
              <w:tc>
                <w:tcPr>
                  <w:tcW w:w="701" w:type="pct"/>
                  <w:noWrap w:val="0"/>
                  <w:vAlign w:val="center"/>
                </w:tcPr>
                <w:p w14:paraId="6D707BB8">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12</w:t>
                  </w:r>
                  <w:r>
                    <w:rPr>
                      <w:rFonts w:hint="eastAsia" w:cs="Times New Roman"/>
                      <w:i w:val="0"/>
                      <w:iCs w:val="0"/>
                      <w:color w:val="FF0000"/>
                      <w:kern w:val="0"/>
                      <w:sz w:val="21"/>
                      <w:szCs w:val="21"/>
                      <w:u w:val="none"/>
                      <w:lang w:val="en-US" w:eastAsia="zh-CN" w:bidi="ar"/>
                    </w:rPr>
                    <w:t>0858</w:t>
                  </w:r>
                </w:p>
              </w:tc>
              <w:tc>
                <w:tcPr>
                  <w:tcW w:w="826" w:type="pct"/>
                  <w:noWrap w:val="0"/>
                  <w:vAlign w:val="center"/>
                </w:tcPr>
                <w:p w14:paraId="7F732441">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12</w:t>
                  </w:r>
                  <w:r>
                    <w:rPr>
                      <w:rFonts w:hint="eastAsia" w:cs="Times New Roman"/>
                      <w:i w:val="0"/>
                      <w:iCs w:val="0"/>
                      <w:color w:val="FF0000"/>
                      <w:kern w:val="0"/>
                      <w:sz w:val="21"/>
                      <w:szCs w:val="21"/>
                      <w:u w:val="none"/>
                      <w:lang w:val="en-US" w:eastAsia="zh-CN" w:bidi="ar"/>
                    </w:rPr>
                    <w:t>0858</w:t>
                  </w:r>
                </w:p>
              </w:tc>
              <w:tc>
                <w:tcPr>
                  <w:tcW w:w="794" w:type="pct"/>
                  <w:noWrap w:val="0"/>
                  <w:vAlign w:val="center"/>
                </w:tcPr>
                <w:p w14:paraId="1573FEF4">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eastAsia" w:cs="Times New Roman"/>
                      <w:i w:val="0"/>
                      <w:iCs w:val="0"/>
                      <w:color w:val="FF0000"/>
                      <w:kern w:val="0"/>
                      <w:sz w:val="21"/>
                      <w:szCs w:val="21"/>
                      <w:u w:val="none"/>
                      <w:lang w:val="en-US" w:eastAsia="zh-CN" w:bidi="ar"/>
                    </w:rPr>
                    <w:t>24171.6</w:t>
                  </w:r>
                </w:p>
              </w:tc>
              <w:tc>
                <w:tcPr>
                  <w:tcW w:w="689" w:type="pct"/>
                  <w:noWrap w:val="0"/>
                  <w:vAlign w:val="center"/>
                </w:tcPr>
                <w:p w14:paraId="68963F19">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eastAsia" w:cs="Times New Roman"/>
                      <w:i w:val="0"/>
                      <w:iCs w:val="0"/>
                      <w:color w:val="FF0000"/>
                      <w:kern w:val="0"/>
                      <w:sz w:val="21"/>
                      <w:szCs w:val="21"/>
                      <w:u w:val="none"/>
                      <w:lang w:val="en-US" w:eastAsia="zh-CN" w:bidi="ar"/>
                    </w:rPr>
                    <w:t>96686.4</w:t>
                  </w:r>
                </w:p>
              </w:tc>
              <w:tc>
                <w:tcPr>
                  <w:tcW w:w="969" w:type="pct"/>
                  <w:noWrap w:val="0"/>
                  <w:vAlign w:val="center"/>
                </w:tcPr>
                <w:p w14:paraId="62E5C376">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w:t>
                  </w:r>
                </w:p>
              </w:tc>
            </w:tr>
            <w:tr w14:paraId="2FFE1C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noWrap w:val="0"/>
                  <w:vAlign w:val="center"/>
                </w:tcPr>
                <w:p w14:paraId="1B44E614">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食堂用水</w:t>
                  </w:r>
                </w:p>
              </w:tc>
              <w:tc>
                <w:tcPr>
                  <w:tcW w:w="701" w:type="pct"/>
                  <w:noWrap w:val="0"/>
                  <w:vAlign w:val="center"/>
                </w:tcPr>
                <w:p w14:paraId="1E5531C1">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16220</w:t>
                  </w:r>
                </w:p>
              </w:tc>
              <w:tc>
                <w:tcPr>
                  <w:tcW w:w="826" w:type="pct"/>
                  <w:noWrap w:val="0"/>
                  <w:vAlign w:val="center"/>
                </w:tcPr>
                <w:p w14:paraId="7F06D8E4">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16220</w:t>
                  </w:r>
                </w:p>
              </w:tc>
              <w:tc>
                <w:tcPr>
                  <w:tcW w:w="794" w:type="pct"/>
                  <w:noWrap w:val="0"/>
                  <w:vAlign w:val="center"/>
                </w:tcPr>
                <w:p w14:paraId="7DE9ED66">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3244</w:t>
                  </w:r>
                </w:p>
              </w:tc>
              <w:tc>
                <w:tcPr>
                  <w:tcW w:w="689" w:type="pct"/>
                  <w:noWrap w:val="0"/>
                  <w:vAlign w:val="center"/>
                </w:tcPr>
                <w:p w14:paraId="085A52E2">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12976</w:t>
                  </w:r>
                </w:p>
              </w:tc>
              <w:tc>
                <w:tcPr>
                  <w:tcW w:w="969" w:type="pct"/>
                  <w:noWrap w:val="0"/>
                  <w:vAlign w:val="center"/>
                </w:tcPr>
                <w:p w14:paraId="5B4C90EC">
                  <w:pPr>
                    <w:keepNext w:val="0"/>
                    <w:keepLines w:val="0"/>
                    <w:widowControl/>
                    <w:suppressLineNumbers w:val="0"/>
                    <w:jc w:val="center"/>
                    <w:textAlignment w:val="center"/>
                    <w:rPr>
                      <w:rFonts w:hint="default" w:ascii="Times New Roman" w:hAnsi="Times New Roman" w:eastAsia="宋体" w:cs="Times New Roman"/>
                      <w:color w:val="FF0000"/>
                      <w:kern w:val="2"/>
                      <w:position w:val="-10"/>
                      <w:sz w:val="21"/>
                      <w:szCs w:val="21"/>
                      <w:lang w:val="en-US" w:eastAsia="zh-CN" w:bidi="ar-SA"/>
                    </w:rPr>
                  </w:pPr>
                  <w:r>
                    <w:rPr>
                      <w:rFonts w:hint="eastAsia" w:cs="Times New Roman"/>
                      <w:color w:val="FF0000"/>
                      <w:sz w:val="21"/>
                      <w:szCs w:val="21"/>
                      <w:lang w:val="en-US" w:eastAsia="zh-CN"/>
                    </w:rPr>
                    <w:t>0</w:t>
                  </w:r>
                </w:p>
              </w:tc>
            </w:tr>
            <w:tr w14:paraId="61A6A0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noWrap w:val="0"/>
                  <w:vAlign w:val="center"/>
                </w:tcPr>
                <w:p w14:paraId="38DD2C1C">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eastAsia="zh-CN"/>
                    </w:rPr>
                  </w:pPr>
                  <w:r>
                    <w:rPr>
                      <w:rFonts w:hint="default" w:ascii="Times New Roman" w:hAnsi="Times New Roman" w:eastAsia="宋体" w:cs="Times New Roman"/>
                      <w:color w:val="FF0000"/>
                      <w:sz w:val="21"/>
                      <w:szCs w:val="21"/>
                      <w:lang w:eastAsia="zh-CN"/>
                    </w:rPr>
                    <w:t>清洁用水</w:t>
                  </w:r>
                </w:p>
              </w:tc>
              <w:tc>
                <w:tcPr>
                  <w:tcW w:w="701" w:type="pct"/>
                  <w:noWrap w:val="0"/>
                  <w:vAlign w:val="center"/>
                </w:tcPr>
                <w:p w14:paraId="6D26BC73">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1650</w:t>
                  </w:r>
                </w:p>
              </w:tc>
              <w:tc>
                <w:tcPr>
                  <w:tcW w:w="826" w:type="pct"/>
                  <w:noWrap w:val="0"/>
                  <w:vAlign w:val="center"/>
                </w:tcPr>
                <w:p w14:paraId="40F7EA3D">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1650</w:t>
                  </w:r>
                </w:p>
              </w:tc>
              <w:tc>
                <w:tcPr>
                  <w:tcW w:w="794" w:type="pct"/>
                  <w:noWrap w:val="0"/>
                  <w:vAlign w:val="center"/>
                </w:tcPr>
                <w:p w14:paraId="2AECB626">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330</w:t>
                  </w:r>
                </w:p>
              </w:tc>
              <w:tc>
                <w:tcPr>
                  <w:tcW w:w="689" w:type="pct"/>
                  <w:noWrap w:val="0"/>
                  <w:vAlign w:val="center"/>
                </w:tcPr>
                <w:p w14:paraId="161F7312">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1320</w:t>
                  </w:r>
                </w:p>
              </w:tc>
              <w:tc>
                <w:tcPr>
                  <w:tcW w:w="969" w:type="pct"/>
                  <w:noWrap w:val="0"/>
                  <w:vAlign w:val="center"/>
                </w:tcPr>
                <w:p w14:paraId="0D8FFAF6">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w:t>
                  </w:r>
                </w:p>
              </w:tc>
            </w:tr>
            <w:tr w14:paraId="4A9376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noWrap w:val="0"/>
                  <w:vAlign w:val="center"/>
                </w:tcPr>
                <w:p w14:paraId="55A4E079">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生产用水</w:t>
                  </w:r>
                </w:p>
              </w:tc>
              <w:tc>
                <w:tcPr>
                  <w:tcW w:w="701" w:type="pct"/>
                  <w:noWrap w:val="0"/>
                  <w:vAlign w:val="center"/>
                </w:tcPr>
                <w:p w14:paraId="479A6A9F">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105060</w:t>
                  </w:r>
                </w:p>
              </w:tc>
              <w:tc>
                <w:tcPr>
                  <w:tcW w:w="826" w:type="pct"/>
                  <w:noWrap w:val="0"/>
                  <w:vAlign w:val="center"/>
                </w:tcPr>
                <w:p w14:paraId="14B29F76">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105060</w:t>
                  </w:r>
                </w:p>
              </w:tc>
              <w:tc>
                <w:tcPr>
                  <w:tcW w:w="794" w:type="pct"/>
                  <w:noWrap w:val="0"/>
                  <w:vAlign w:val="center"/>
                </w:tcPr>
                <w:p w14:paraId="59EAF57D">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18978</w:t>
                  </w:r>
                </w:p>
              </w:tc>
              <w:tc>
                <w:tcPr>
                  <w:tcW w:w="689" w:type="pct"/>
                  <w:noWrap w:val="0"/>
                  <w:vAlign w:val="center"/>
                </w:tcPr>
                <w:p w14:paraId="3717F7F1">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86082</w:t>
                  </w:r>
                </w:p>
              </w:tc>
              <w:tc>
                <w:tcPr>
                  <w:tcW w:w="969" w:type="pct"/>
                  <w:noWrap w:val="0"/>
                  <w:vAlign w:val="center"/>
                </w:tcPr>
                <w:p w14:paraId="0C9C2153">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w:t>
                  </w:r>
                </w:p>
              </w:tc>
            </w:tr>
            <w:tr w14:paraId="18D151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noWrap w:val="0"/>
                  <w:vAlign w:val="center"/>
                </w:tcPr>
                <w:p w14:paraId="16F68C38">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lang w:val="en-US" w:eastAsia="zh-CN" w:bidi="ar-SA"/>
                    </w:rPr>
                  </w:pPr>
                  <w:r>
                    <w:rPr>
                      <w:rFonts w:hint="default" w:ascii="Times New Roman" w:hAnsi="Times New Roman" w:eastAsia="宋体" w:cs="Times New Roman"/>
                      <w:color w:val="FF0000"/>
                      <w:sz w:val="21"/>
                      <w:szCs w:val="21"/>
                      <w:lang w:val="en-US" w:eastAsia="zh-CN"/>
                    </w:rPr>
                    <w:t>研磨用水</w:t>
                  </w:r>
                </w:p>
              </w:tc>
              <w:tc>
                <w:tcPr>
                  <w:tcW w:w="701" w:type="pct"/>
                  <w:noWrap w:val="0"/>
                  <w:vAlign w:val="center"/>
                </w:tcPr>
                <w:p w14:paraId="60D985C7">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lang w:val="en-US" w:eastAsia="zh-CN" w:bidi="ar-SA"/>
                    </w:rPr>
                  </w:pPr>
                  <w:r>
                    <w:rPr>
                      <w:rFonts w:hint="default" w:ascii="Times New Roman" w:hAnsi="Times New Roman" w:eastAsia="宋体" w:cs="Times New Roman"/>
                      <w:color w:val="FF0000"/>
                      <w:sz w:val="21"/>
                      <w:szCs w:val="21"/>
                      <w:lang w:val="en-US" w:eastAsia="zh-CN"/>
                    </w:rPr>
                    <w:t>1650</w:t>
                  </w:r>
                </w:p>
              </w:tc>
              <w:tc>
                <w:tcPr>
                  <w:tcW w:w="826" w:type="pct"/>
                  <w:noWrap w:val="0"/>
                  <w:vAlign w:val="center"/>
                </w:tcPr>
                <w:p w14:paraId="1028651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lang w:val="en-US" w:eastAsia="zh-CN" w:bidi="ar-SA"/>
                    </w:rPr>
                  </w:pPr>
                  <w:r>
                    <w:rPr>
                      <w:rFonts w:hint="default" w:ascii="Times New Roman" w:hAnsi="Times New Roman" w:eastAsia="宋体" w:cs="Times New Roman"/>
                      <w:color w:val="FF0000"/>
                      <w:sz w:val="21"/>
                      <w:szCs w:val="21"/>
                      <w:lang w:val="en-US" w:eastAsia="zh-CN"/>
                    </w:rPr>
                    <w:t>1650</w:t>
                  </w:r>
                </w:p>
              </w:tc>
              <w:tc>
                <w:tcPr>
                  <w:tcW w:w="794" w:type="pct"/>
                  <w:noWrap w:val="0"/>
                  <w:vAlign w:val="center"/>
                </w:tcPr>
                <w:p w14:paraId="4602262E">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lang w:val="en-US" w:eastAsia="zh-CN" w:bidi="ar-SA"/>
                    </w:rPr>
                  </w:pPr>
                  <w:r>
                    <w:rPr>
                      <w:rFonts w:hint="default" w:ascii="Times New Roman" w:hAnsi="Times New Roman" w:eastAsia="宋体" w:cs="Times New Roman"/>
                      <w:color w:val="FF0000"/>
                      <w:sz w:val="21"/>
                      <w:szCs w:val="21"/>
                      <w:lang w:val="en-US" w:eastAsia="zh-CN"/>
                    </w:rPr>
                    <w:t>330</w:t>
                  </w:r>
                </w:p>
              </w:tc>
              <w:tc>
                <w:tcPr>
                  <w:tcW w:w="689" w:type="pct"/>
                  <w:noWrap w:val="0"/>
                  <w:vAlign w:val="center"/>
                </w:tcPr>
                <w:p w14:paraId="251D8C46">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lang w:val="en-US" w:eastAsia="zh-CN" w:bidi="ar-SA"/>
                    </w:rPr>
                  </w:pPr>
                  <w:r>
                    <w:rPr>
                      <w:rFonts w:hint="default" w:ascii="Times New Roman" w:hAnsi="Times New Roman" w:eastAsia="宋体" w:cs="Times New Roman"/>
                      <w:color w:val="FF0000"/>
                      <w:sz w:val="21"/>
                      <w:szCs w:val="21"/>
                      <w:lang w:val="en-US" w:eastAsia="zh-CN"/>
                    </w:rPr>
                    <w:t>1320</w:t>
                  </w:r>
                </w:p>
              </w:tc>
              <w:tc>
                <w:tcPr>
                  <w:tcW w:w="969" w:type="pct"/>
                  <w:noWrap w:val="0"/>
                  <w:vAlign w:val="center"/>
                </w:tcPr>
                <w:p w14:paraId="4B1817A4">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lang w:val="en-US" w:eastAsia="zh-CN" w:bidi="ar-SA"/>
                    </w:rPr>
                  </w:pPr>
                  <w:r>
                    <w:rPr>
                      <w:rFonts w:hint="eastAsia" w:cs="Times New Roman"/>
                      <w:color w:val="FF0000"/>
                      <w:sz w:val="21"/>
                      <w:szCs w:val="21"/>
                      <w:lang w:val="en-US" w:eastAsia="zh-CN"/>
                    </w:rPr>
                    <w:t>0</w:t>
                  </w:r>
                </w:p>
              </w:tc>
            </w:tr>
            <w:tr w14:paraId="54D37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8" w:type="pct"/>
                  <w:noWrap w:val="0"/>
                  <w:vAlign w:val="center"/>
                </w:tcPr>
                <w:p w14:paraId="2AAD6F7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eastAsia="zh-CN"/>
                    </w:rPr>
                  </w:pPr>
                  <w:r>
                    <w:rPr>
                      <w:rFonts w:hint="default" w:ascii="Times New Roman" w:hAnsi="Times New Roman" w:eastAsia="宋体" w:cs="Times New Roman"/>
                      <w:color w:val="FF0000"/>
                      <w:sz w:val="21"/>
                      <w:szCs w:val="21"/>
                      <w:lang w:eastAsia="zh-CN"/>
                    </w:rPr>
                    <w:t>合计</w:t>
                  </w:r>
                </w:p>
              </w:tc>
              <w:tc>
                <w:tcPr>
                  <w:tcW w:w="701" w:type="pct"/>
                  <w:noWrap w:val="0"/>
                  <w:vAlign w:val="center"/>
                </w:tcPr>
                <w:p w14:paraId="46EAD9E5">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24</w:t>
                  </w:r>
                  <w:r>
                    <w:rPr>
                      <w:rFonts w:hint="eastAsia" w:ascii="Times New Roman" w:hAnsi="Times New Roman" w:eastAsia="宋体" w:cs="Times New Roman"/>
                      <w:color w:val="FF0000"/>
                      <w:sz w:val="21"/>
                      <w:szCs w:val="21"/>
                      <w:lang w:val="en-US" w:eastAsia="zh-CN"/>
                    </w:rPr>
                    <w:t>5438</w:t>
                  </w:r>
                </w:p>
              </w:tc>
              <w:tc>
                <w:tcPr>
                  <w:tcW w:w="826" w:type="pct"/>
                  <w:noWrap w:val="0"/>
                  <w:vAlign w:val="center"/>
                </w:tcPr>
                <w:p w14:paraId="4ABB3912">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24</w:t>
                  </w:r>
                  <w:r>
                    <w:rPr>
                      <w:rFonts w:hint="eastAsia" w:ascii="Times New Roman" w:hAnsi="Times New Roman" w:eastAsia="宋体" w:cs="Times New Roman"/>
                      <w:color w:val="FF0000"/>
                      <w:sz w:val="21"/>
                      <w:szCs w:val="21"/>
                      <w:lang w:val="en-US" w:eastAsia="zh-CN"/>
                    </w:rPr>
                    <w:t>5438</w:t>
                  </w:r>
                </w:p>
              </w:tc>
              <w:tc>
                <w:tcPr>
                  <w:tcW w:w="794" w:type="pct"/>
                  <w:noWrap w:val="0"/>
                  <w:vAlign w:val="center"/>
                </w:tcPr>
                <w:p w14:paraId="235B2D00">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47053.6</w:t>
                  </w:r>
                </w:p>
              </w:tc>
              <w:tc>
                <w:tcPr>
                  <w:tcW w:w="689" w:type="pct"/>
                  <w:noWrap w:val="0"/>
                  <w:vAlign w:val="center"/>
                </w:tcPr>
                <w:p w14:paraId="5C481A61">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198384.4</w:t>
                  </w:r>
                </w:p>
              </w:tc>
              <w:tc>
                <w:tcPr>
                  <w:tcW w:w="969" w:type="pct"/>
                  <w:noWrap w:val="0"/>
                  <w:vAlign w:val="center"/>
                </w:tcPr>
                <w:p w14:paraId="19D7B310">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w:t>
                  </w:r>
                </w:p>
              </w:tc>
            </w:tr>
            <w:tr w14:paraId="22612F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noWrap w:val="0"/>
                  <w:vAlign w:val="center"/>
                </w:tcPr>
                <w:p w14:paraId="52D0B300">
                  <w:pPr>
                    <w:pStyle w:val="12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b w:val="0"/>
                      <w:bCs/>
                      <w:color w:val="FF0000"/>
                      <w:kern w:val="2"/>
                      <w:sz w:val="21"/>
                      <w:szCs w:val="21"/>
                      <w:highlight w:val="none"/>
                      <w:lang w:val="en-US" w:eastAsia="zh-CN" w:bidi="ar-SA"/>
                    </w:rPr>
                    <w:t>注：厂区建有一座处理能力为500t/d的污水处理站，项目食堂废水经隔油池预处理后和生产废水等一起进入厂区污水处理站处理，工作制度以全厂最大年工作日330天计，本技改项目建成后全厂需进入厂区污水处理站处理的废水量为308.18t/d，占污水处理容量的61.64%，处理可行。且生活污水经化粪池预处理达高安市城市污水处理厂进行处理，对水环境影响较小。</w:t>
                  </w:r>
                </w:p>
              </w:tc>
            </w:tr>
          </w:tbl>
          <w:p w14:paraId="143450A3">
            <w:pPr>
              <w:widowControl w:val="0"/>
              <w:numPr>
                <w:ilvl w:val="0"/>
                <w:numId w:val="0"/>
              </w:numPr>
              <w:autoSpaceDE w:val="0"/>
              <w:autoSpaceDN w:val="0"/>
              <w:spacing w:before="1" w:after="0" w:line="360" w:lineRule="auto"/>
              <w:ind w:right="0" w:rightChars="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color w:val="auto"/>
                <w:sz w:val="21"/>
              </w:rPr>
              <mc:AlternateContent>
                <mc:Choice Requires="wps">
                  <w:drawing>
                    <wp:anchor distT="0" distB="0" distL="114300" distR="114300" simplePos="0" relativeHeight="251660288" behindDoc="0" locked="0" layoutInCell="1" allowOverlap="1">
                      <wp:simplePos x="0" y="0"/>
                      <wp:positionH relativeFrom="column">
                        <wp:posOffset>566420</wp:posOffset>
                      </wp:positionH>
                      <wp:positionV relativeFrom="paragraph">
                        <wp:posOffset>672465</wp:posOffset>
                      </wp:positionV>
                      <wp:extent cx="0" cy="2879725"/>
                      <wp:effectExtent l="12700" t="0" r="25400" b="15875"/>
                      <wp:wrapNone/>
                      <wp:docPr id="433" name="直接连接符 433"/>
                      <wp:cNvGraphicFramePr/>
                      <a:graphic xmlns:a="http://schemas.openxmlformats.org/drawingml/2006/main">
                        <a:graphicData uri="http://schemas.microsoft.com/office/word/2010/wordprocessingShape">
                          <wps:wsp>
                            <wps:cNvCnPr/>
                            <wps:spPr>
                              <a:xfrm>
                                <a:off x="2089785" y="3465830"/>
                                <a:ext cx="0" cy="287972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4.6pt;margin-top:52.95pt;height:226.75pt;width:0pt;z-index:251660288;mso-width-relative:page;mso-height-relative:page;" filled="f" stroked="t" coordsize="21600,21600" o:gfxdata="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QcRNnX&#10;AAAACQEAAA8AAAAAAAAAAQAgAAAAIgAAAGRycy9kb3ducmV2LnhtbFBLAQIUABQAAAAIAIdO4kBE&#10;lxez6AEAAKsDAAAOAAAAAAAAAAEAIAAAACYBAABkcnMvZTJvRG9jLnhtbFBLBQYAAAAABgAGAFkB&#10;AACABQAAAAA=&#10;">
                      <v:fill on="f" focussize="0,0"/>
                      <v:stroke weight="2pt" color="#000000 [3213]" joinstyle="round"/>
                      <v:imagedata o:title=""/>
                      <o:lock v:ext="edit" aspectratio="f"/>
                    </v:line>
                  </w:pict>
                </mc:Fallback>
              </mc:AlternateContent>
            </w:r>
            <w:r>
              <w:rPr>
                <w:rFonts w:hint="default" w:ascii="Times New Roman" w:hAnsi="Times New Roman" w:eastAsia="宋体" w:cs="Times New Roman"/>
                <w:color w:val="auto"/>
              </w:rPr>
              <mc:AlternateContent>
                <mc:Choice Requires="wpg">
                  <w:drawing>
                    <wp:anchor distT="0" distB="0" distL="114300" distR="114300" simplePos="0" relativeHeight="251670528" behindDoc="0" locked="0" layoutInCell="1" allowOverlap="1">
                      <wp:simplePos x="0" y="0"/>
                      <wp:positionH relativeFrom="column">
                        <wp:posOffset>3939540</wp:posOffset>
                      </wp:positionH>
                      <wp:positionV relativeFrom="paragraph">
                        <wp:posOffset>3285490</wp:posOffset>
                      </wp:positionV>
                      <wp:extent cx="627380" cy="295275"/>
                      <wp:effectExtent l="0" t="0" r="0" b="3810"/>
                      <wp:wrapNone/>
                      <wp:docPr id="436" name="组合 34"/>
                      <wp:cNvGraphicFramePr/>
                      <a:graphic xmlns:a="http://schemas.openxmlformats.org/drawingml/2006/main">
                        <a:graphicData uri="http://schemas.microsoft.com/office/word/2010/wordprocessingGroup">
                          <wpg:wgp>
                            <wpg:cNvGrpSpPr/>
                            <wpg:grpSpPr>
                              <a:xfrm>
                                <a:off x="0" y="0"/>
                                <a:ext cx="627380" cy="295275"/>
                                <a:chOff x="3823" y="703"/>
                                <a:chExt cx="988" cy="465"/>
                              </a:xfrm>
                            </wpg:grpSpPr>
                            <wps:wsp>
                              <wps:cNvPr id="437" name="文本框 94"/>
                              <wps:cNvSpPr txBox="1"/>
                              <wps:spPr>
                                <a:xfrm>
                                  <a:off x="3823" y="703"/>
                                  <a:ext cx="988"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54495E">
                                    <w:pPr>
                                      <w:jc w:val="center"/>
                                      <w:rPr>
                                        <w:rFonts w:hint="default" w:eastAsia="宋体"/>
                                        <w:lang w:val="en-US" w:eastAsia="zh-CN"/>
                                      </w:rPr>
                                    </w:pPr>
                                    <w:r>
                                      <w:rPr>
                                        <w:rFonts w:hint="eastAsia"/>
                                        <w:lang w:val="en-US" w:eastAsia="zh-CN"/>
                                      </w:rPr>
                                      <w:t>96686.4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8"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组合 34" o:spid="_x0000_s1026" o:spt="203" style="position:absolute;left:0pt;margin-left:310.2pt;margin-top:258.7pt;height:23.25pt;width:49.4pt;z-index:251670528;mso-width-relative:page;mso-height-relative:page;" coordorigin="3823,703" coordsize="988,465" o:gfxdata="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">
                      <o:lock v:ext="edit" aspectratio="f"/>
                      <v:shape id="文本框 94" o:spid="_x0000_s1026" o:spt="202" type="#_x0000_t202" style="position:absolute;left:3823;top:703;height:465;width:988;" filled="f" stroked="f" coordsize="21600,21600" o:gfxdata="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yH8&#10;w8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1654495E">
                              <w:pPr>
                                <w:jc w:val="center"/>
                                <w:rPr>
                                  <w:rFonts w:hint="default" w:eastAsia="宋体"/>
                                  <w:lang w:val="en-US" w:eastAsia="zh-CN"/>
                                </w:rPr>
                              </w:pPr>
                              <w:r>
                                <w:rPr>
                                  <w:rFonts w:hint="eastAsia"/>
                                  <w:lang w:val="en-US" w:eastAsia="zh-CN"/>
                                </w:rPr>
                                <w:t>96686.4</w:t>
                              </w:r>
                            </w:p>
                          </w:txbxContent>
                        </v:textbox>
                      </v:shape>
                      <v:shape id="直接箭头连接符 28" o:spid="_x0000_s1026" o:spt="32" type="#_x0000_t32" style="position:absolute;left:3973;top:1078;height:0;width:570;" filled="f" stroked="t" coordsize="21600,21600" o:gfxdata="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OseZe2AAAA3AAAAA8A&#10;AAAAAAAAAQAgAAAAIgAAAGRycy9kb3ducmV2LnhtbFBLAQIUABQAAAAIAIdO4kAzLwWeOwAAADkA&#10;AAAQAAAAAAAAAAEAIAAAAAUBAABkcnMvc2hhcGV4bWwueG1sUEsFBgAAAAAGAAYAWwEAAK8DAAAA&#10;AA==&#10;">
                        <v:fill on="f" focussize="0,0"/>
                        <v:stroke weight="1pt" color="#000000 [3213]" joinstyle="round" endarrow="block"/>
                        <v:imagedata o:title=""/>
                        <o:lock v:ext="edit" aspectratio="f"/>
                      </v:shape>
                    </v:group>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9504" behindDoc="0" locked="0" layoutInCell="1" allowOverlap="1">
                      <wp:simplePos x="0" y="0"/>
                      <wp:positionH relativeFrom="column">
                        <wp:posOffset>4375785</wp:posOffset>
                      </wp:positionH>
                      <wp:positionV relativeFrom="paragraph">
                        <wp:posOffset>3378835</wp:posOffset>
                      </wp:positionV>
                      <wp:extent cx="524510" cy="295275"/>
                      <wp:effectExtent l="0" t="0" r="0" b="0"/>
                      <wp:wrapNone/>
                      <wp:docPr id="434" name="文本框 434"/>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24380D">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4.55pt;margin-top:266.05pt;height:23.25pt;width:41.3pt;z-index:251669504;mso-width-relative:page;mso-height-relative:page;" filled="f" stroked="f" coordsize="21600,21600" o:gfxdata="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mvLNXbAAAACwEAAA8AAAAAAAAAAQAgAAAAIgAA&#10;AGRycy9kb3ducmV2LnhtbFBLAQIUABQAAAAIAIdO4kDuPirGPgIAAGkEAAAOAAAAAAAAAAEAIAAA&#10;ACoBAABkcnMvZTJvRG9jLnhtbFBLBQYAAAAABgAGAFkBAADaBQAAAAA=&#10;">
                      <v:fill on="f" focussize="0,0"/>
                      <v:stroke on="f" weight="0.5pt"/>
                      <v:imagedata o:title=""/>
                      <o:lock v:ext="edit" aspectratio="f"/>
                      <v:textbox>
                        <w:txbxContent>
                          <w:p w14:paraId="4624380D">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8480" behindDoc="0" locked="0" layoutInCell="1" allowOverlap="1">
                      <wp:simplePos x="0" y="0"/>
                      <wp:positionH relativeFrom="column">
                        <wp:posOffset>4070985</wp:posOffset>
                      </wp:positionH>
                      <wp:positionV relativeFrom="paragraph">
                        <wp:posOffset>2373630</wp:posOffset>
                      </wp:positionV>
                      <wp:extent cx="524510" cy="295275"/>
                      <wp:effectExtent l="0" t="0" r="0" b="0"/>
                      <wp:wrapNone/>
                      <wp:docPr id="435" name="文本框 435"/>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4B6650">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55pt;margin-top:186.9pt;height:23.25pt;width:41.3pt;z-index:251668480;mso-width-relative:page;mso-height-relative:page;" filled="f" stroked="f" coordsize="21600,21600" o:gfxdata="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5QHu/3AAAAAsBAAAPAAAAAAAAAAEAIAAAACIA&#10;AABkcnMvZG93bnJldi54bWxQSwECFAAUAAAACACHTuJAYzEy8D4CAABpBAAADgAAAAAAAAABACAA&#10;AAArAQAAZHJzL2Uyb0RvYy54bWxQSwUGAAAAAAYABgBZAQAA2wUAAAAA&#10;">
                      <v:fill on="f" focussize="0,0"/>
                      <v:stroke on="f" weight="0.5pt"/>
                      <v:imagedata o:title=""/>
                      <o:lock v:ext="edit" aspectratio="f"/>
                      <v:textbox>
                        <w:txbxContent>
                          <w:p w14:paraId="414B6650">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sz w:val="21"/>
                <w:highlight w:val="none"/>
              </w:rPr>
              <mc:AlternateContent>
                <mc:Choice Requires="wpc">
                  <w:drawing>
                    <wp:inline distT="0" distB="0" distL="114300" distR="114300">
                      <wp:extent cx="5045075" cy="3843655"/>
                      <wp:effectExtent l="0" t="0" r="0" b="0"/>
                      <wp:docPr id="13" name="画布 13"/>
                      <wp:cNvGraphicFramePr/>
                      <a:graphic xmlns:a="http://schemas.openxmlformats.org/drawingml/2006/main">
                        <a:graphicData uri="http://schemas.microsoft.com/office/word/2010/wordprocessingCanvas">
                          <wpc:wpc>
                            <wpc:bg/>
                            <wpc:whole>
                              <a:ln>
                                <a:noFill/>
                              </a:ln>
                            </wpc:whole>
                            <wps:wsp>
                              <wps:cNvPr id="58" name="文本框 27"/>
                              <wps:cNvSpPr txBox="1"/>
                              <wps:spPr>
                                <a:xfrm>
                                  <a:off x="4029075" y="1424940"/>
                                  <a:ext cx="725805" cy="58991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AEEF0F0">
                                    <w:pPr>
                                      <w:jc w:val="center"/>
                                      <w:rPr>
                                        <w:rFonts w:hint="default" w:eastAsia="宋体"/>
                                        <w:lang w:val="en-US" w:eastAsia="zh-CN"/>
                                      </w:rPr>
                                    </w:pPr>
                                    <w:r>
                                      <w:rPr>
                                        <w:rFonts w:hint="eastAsia"/>
                                        <w:lang w:val="en-US" w:eastAsia="zh-CN"/>
                                      </w:rPr>
                                      <w:t>高安市工业园污水处理厂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9" name="文本框 29"/>
                              <wps:cNvSpPr txBox="1"/>
                              <wps:spPr>
                                <a:xfrm>
                                  <a:off x="3218180" y="466090"/>
                                  <a:ext cx="293370" cy="255016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C319804">
                                    <w:pPr>
                                      <w:jc w:val="both"/>
                                      <w:rPr>
                                        <w:rFonts w:hint="eastAsia"/>
                                        <w:lang w:val="en-US" w:eastAsia="zh-CN"/>
                                      </w:rPr>
                                    </w:pPr>
                                  </w:p>
                                  <w:p w14:paraId="36E13364">
                                    <w:pPr>
                                      <w:jc w:val="both"/>
                                      <w:rPr>
                                        <w:rFonts w:hint="eastAsia"/>
                                        <w:lang w:val="en-US" w:eastAsia="zh-CN"/>
                                      </w:rPr>
                                    </w:pPr>
                                  </w:p>
                                  <w:p w14:paraId="32A728D6">
                                    <w:pPr>
                                      <w:jc w:val="both"/>
                                      <w:rPr>
                                        <w:rFonts w:hint="eastAsia"/>
                                        <w:lang w:val="en-US" w:eastAsia="zh-CN"/>
                                      </w:rPr>
                                    </w:pPr>
                                  </w:p>
                                  <w:p w14:paraId="5F99A810">
                                    <w:pPr>
                                      <w:jc w:val="both"/>
                                      <w:rPr>
                                        <w:rFonts w:hint="eastAsia"/>
                                        <w:lang w:val="en-US" w:eastAsia="zh-CN"/>
                                      </w:rPr>
                                    </w:pPr>
                                  </w:p>
                                  <w:p w14:paraId="43711CC5">
                                    <w:pPr>
                                      <w:jc w:val="both"/>
                                      <w:rPr>
                                        <w:rFonts w:hint="eastAsia"/>
                                        <w:lang w:val="en-US" w:eastAsia="zh-CN"/>
                                      </w:rPr>
                                    </w:pPr>
                                  </w:p>
                                  <w:p w14:paraId="7E9577D4">
                                    <w:pPr>
                                      <w:jc w:val="both"/>
                                      <w:rPr>
                                        <w:rFonts w:hint="eastAsia"/>
                                        <w:lang w:val="en-US" w:eastAsia="zh-CN"/>
                                      </w:rPr>
                                    </w:pPr>
                                    <w:r>
                                      <w:rPr>
                                        <w:rFonts w:hint="eastAsia"/>
                                        <w:lang w:val="en-US" w:eastAsia="zh-CN"/>
                                      </w:rPr>
                                      <w:t>厂</w:t>
                                    </w:r>
                                  </w:p>
                                  <w:p w14:paraId="63490397">
                                    <w:pPr>
                                      <w:jc w:val="both"/>
                                      <w:rPr>
                                        <w:rFonts w:hint="eastAsia"/>
                                        <w:lang w:val="en-US" w:eastAsia="zh-CN"/>
                                      </w:rPr>
                                    </w:pPr>
                                    <w:r>
                                      <w:rPr>
                                        <w:rFonts w:hint="eastAsia"/>
                                        <w:lang w:val="en-US" w:eastAsia="zh-CN"/>
                                      </w:rPr>
                                      <w:t>区</w:t>
                                    </w:r>
                                  </w:p>
                                  <w:p w14:paraId="1E2FA064">
                                    <w:pPr>
                                      <w:jc w:val="both"/>
                                      <w:rPr>
                                        <w:rFonts w:hint="eastAsia"/>
                                        <w:lang w:val="en-US" w:eastAsia="zh-CN"/>
                                      </w:rPr>
                                    </w:pPr>
                                    <w:r>
                                      <w:rPr>
                                        <w:rFonts w:hint="eastAsia"/>
                                        <w:lang w:val="en-US" w:eastAsia="zh-CN"/>
                                      </w:rPr>
                                      <w:t>污</w:t>
                                    </w:r>
                                  </w:p>
                                  <w:p w14:paraId="37142BC5">
                                    <w:pPr>
                                      <w:jc w:val="both"/>
                                      <w:rPr>
                                        <w:rFonts w:hint="eastAsia"/>
                                        <w:lang w:val="en-US" w:eastAsia="zh-CN"/>
                                      </w:rPr>
                                    </w:pPr>
                                    <w:r>
                                      <w:rPr>
                                        <w:rFonts w:hint="eastAsia"/>
                                        <w:lang w:val="en-US" w:eastAsia="zh-CN"/>
                                      </w:rPr>
                                      <w:t>水</w:t>
                                    </w:r>
                                  </w:p>
                                  <w:p w14:paraId="2A6E9348">
                                    <w:pPr>
                                      <w:jc w:val="both"/>
                                      <w:rPr>
                                        <w:rFonts w:hint="eastAsia"/>
                                        <w:lang w:val="en-US" w:eastAsia="zh-CN"/>
                                      </w:rPr>
                                    </w:pPr>
                                    <w:r>
                                      <w:rPr>
                                        <w:rFonts w:hint="eastAsia"/>
                                        <w:lang w:val="en-US" w:eastAsia="zh-CN"/>
                                      </w:rPr>
                                      <w:t>处</w:t>
                                    </w:r>
                                  </w:p>
                                  <w:p w14:paraId="4B2BEFD1">
                                    <w:pPr>
                                      <w:jc w:val="both"/>
                                      <w:rPr>
                                        <w:rFonts w:hint="eastAsia"/>
                                        <w:lang w:val="en-US" w:eastAsia="zh-CN"/>
                                      </w:rPr>
                                    </w:pPr>
                                    <w:r>
                                      <w:rPr>
                                        <w:rFonts w:hint="eastAsia"/>
                                        <w:lang w:val="en-US" w:eastAsia="zh-CN"/>
                                      </w:rPr>
                                      <w:t>理</w:t>
                                    </w:r>
                                  </w:p>
                                  <w:p w14:paraId="06C68F37">
                                    <w:pPr>
                                      <w:jc w:val="both"/>
                                      <w:rPr>
                                        <w:rFonts w:hint="default" w:eastAsia="宋体"/>
                                        <w:lang w:val="en-US" w:eastAsia="zh-CN"/>
                                      </w:rPr>
                                    </w:pPr>
                                    <w:r>
                                      <w:rPr>
                                        <w:rFonts w:hint="eastAsia"/>
                                        <w:lang w:val="en-US" w:eastAsia="zh-CN"/>
                                      </w:rPr>
                                      <w:t>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直接箭头连接符 31"/>
                              <wps:cNvCnPr/>
                              <wps:spPr>
                                <a:xfrm rot="5400000">
                                  <a:off x="4132580" y="21863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2" name="肘形连接符 33"/>
                              <wps:cNvCnPr/>
                              <wps:spPr>
                                <a:prstGeom prst="bentConnector3">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85" name="直接箭头连接符 44"/>
                              <wps:cNvCnPr/>
                              <wps:spPr>
                                <a:xfrm>
                                  <a:off x="65405" y="1236980"/>
                                  <a:ext cx="46799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29" name="文本框 87"/>
                              <wps:cNvSpPr txBox="1"/>
                              <wps:spPr>
                                <a:xfrm>
                                  <a:off x="967105" y="522605"/>
                                  <a:ext cx="72580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D2EE25C">
                                    <w:pPr>
                                      <w:jc w:val="center"/>
                                      <w:rPr>
                                        <w:rFonts w:hint="default" w:eastAsia="宋体"/>
                                        <w:lang w:val="en-US" w:eastAsia="zh-CN"/>
                                      </w:rPr>
                                    </w:pPr>
                                    <w:r>
                                      <w:rPr>
                                        <w:rFonts w:hint="eastAsia"/>
                                        <w:lang w:val="en-US" w:eastAsia="zh-CN"/>
                                      </w:rPr>
                                      <w:t>食堂用水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5" name="文本框 89"/>
                              <wps:cNvSpPr txBox="1"/>
                              <wps:spPr>
                                <a:xfrm>
                                  <a:off x="2138045" y="532130"/>
                                  <a:ext cx="591820"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F5E2D6F">
                                    <w:pPr>
                                      <w:jc w:val="both"/>
                                      <w:rPr>
                                        <w:rFonts w:hint="default" w:eastAsia="宋体"/>
                                        <w:lang w:val="en-US" w:eastAsia="zh-CN"/>
                                      </w:rPr>
                                    </w:pPr>
                                    <w:r>
                                      <w:rPr>
                                        <w:rFonts w:hint="eastAsia"/>
                                        <w:lang w:val="en-US" w:eastAsia="zh-CN"/>
                                      </w:rPr>
                                      <w:t>隔油池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6" name="文本框 92"/>
                              <wps:cNvSpPr txBox="1"/>
                              <wps:spPr>
                                <a:xfrm>
                                  <a:off x="1109980" y="141605"/>
                                  <a:ext cx="85661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341A2D">
                                    <w:pPr>
                                      <w:jc w:val="both"/>
                                      <w:rPr>
                                        <w:rFonts w:hint="default" w:eastAsia="宋体"/>
                                        <w:lang w:val="en-US" w:eastAsia="zh-CN"/>
                                      </w:rPr>
                                    </w:pPr>
                                    <w:r>
                                      <w:rPr>
                                        <w:rFonts w:hint="eastAsia"/>
                                        <w:lang w:val="en-US" w:eastAsia="zh-CN"/>
                                      </w:rPr>
                                      <w:t>损耗3244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0" name="直接箭头连接符 30"/>
                              <wps:cNvCnPr/>
                              <wps:spPr>
                                <a:xfrm>
                                  <a:off x="3552190" y="1710055"/>
                                  <a:ext cx="46291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41" name="文本框 100"/>
                              <wps:cNvSpPr txBox="1"/>
                              <wps:spPr>
                                <a:xfrm>
                                  <a:off x="3494405" y="1442720"/>
                                  <a:ext cx="866140" cy="2393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00985">
                                    <w:pPr>
                                      <w:jc w:val="both"/>
                                      <w:rPr>
                                        <w:rFonts w:hint="default" w:eastAsia="宋体"/>
                                        <w:lang w:val="en-US" w:eastAsia="zh-CN"/>
                                      </w:rPr>
                                    </w:pPr>
                                    <w:r>
                                      <w:rPr>
                                        <w:rFonts w:hint="eastAsia"/>
                                        <w:lang w:val="en-US" w:eastAsia="zh-CN"/>
                                      </w:rPr>
                                      <w:t>101698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5" name="文本框 40"/>
                              <wps:cNvSpPr txBox="1"/>
                              <wps:spPr>
                                <a:xfrm>
                                  <a:off x="969010" y="3388995"/>
                                  <a:ext cx="737870"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5094CD0">
                                    <w:pPr>
                                      <w:jc w:val="center"/>
                                      <w:rPr>
                                        <w:rFonts w:hint="default" w:eastAsia="宋体"/>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6" name="文本框 45"/>
                              <wps:cNvSpPr txBox="1"/>
                              <wps:spPr>
                                <a:xfrm>
                                  <a:off x="2121535" y="3385820"/>
                                  <a:ext cx="60388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4DBD9BD">
                                    <w:pPr>
                                      <w:jc w:val="both"/>
                                      <w:rPr>
                                        <w:rFonts w:hint="default" w:eastAsia="宋体"/>
                                        <w:lang w:val="en-US" w:eastAsia="zh-CN"/>
                                      </w:rPr>
                                    </w:pPr>
                                    <w:r>
                                      <w:rPr>
                                        <w:rFonts w:hint="eastAsia"/>
                                        <w:lang w:val="en-US"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0" name="文本框 46"/>
                              <wps:cNvSpPr txBox="1"/>
                              <wps:spPr>
                                <a:xfrm>
                                  <a:off x="3150235" y="3306445"/>
                                  <a:ext cx="864235" cy="43815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EA81C5F">
                                    <w:pPr>
                                      <w:jc w:val="both"/>
                                      <w:rPr>
                                        <w:rFonts w:hint="default" w:eastAsia="宋体"/>
                                        <w:lang w:val="en-US" w:eastAsia="zh-CN"/>
                                      </w:rPr>
                                    </w:pPr>
                                    <w:r>
                                      <w:rPr>
                                        <w:rFonts w:hint="eastAsia"/>
                                        <w:lang w:val="en-US" w:eastAsia="zh-CN"/>
                                      </w:rPr>
                                      <w:t>高安市城市污水处理厂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 name="曲线连接符 97"/>
                              <wps:cNvCnPr/>
                              <wps:spPr>
                                <a:xfrm flipV="1">
                                  <a:off x="1302385" y="323659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54" name="文本框 103"/>
                              <wps:cNvSpPr txBox="1"/>
                              <wps:spPr>
                                <a:xfrm>
                                  <a:off x="1197610" y="2988945"/>
                                  <a:ext cx="91440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456033">
                                    <w:pPr>
                                      <w:jc w:val="both"/>
                                      <w:rPr>
                                        <w:rFonts w:hint="default" w:eastAsia="宋体"/>
                                        <w:lang w:val="en-US" w:eastAsia="zh-CN"/>
                                      </w:rPr>
                                    </w:pPr>
                                    <w:r>
                                      <w:rPr>
                                        <w:rFonts w:hint="eastAsia"/>
                                        <w:lang w:val="en-US" w:eastAsia="zh-CN"/>
                                      </w:rPr>
                                      <w:t>损耗4171.6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3" name="文本框 107"/>
                              <wps:cNvSpPr txBox="1"/>
                              <wps:spPr>
                                <a:xfrm>
                                  <a:off x="17780" y="970280"/>
                                  <a:ext cx="590550" cy="504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996535">
                                    <w:pPr>
                                      <w:spacing w:line="360" w:lineRule="auto"/>
                                      <w:jc w:val="both"/>
                                      <w:rPr>
                                        <w:rFonts w:hint="eastAsia"/>
                                        <w:sz w:val="21"/>
                                        <w:szCs w:val="21"/>
                                        <w:lang w:val="en-US" w:eastAsia="zh-CN"/>
                                      </w:rPr>
                                    </w:pPr>
                                    <w:r>
                                      <w:rPr>
                                        <w:rFonts w:hint="eastAsia"/>
                                        <w:sz w:val="21"/>
                                        <w:szCs w:val="21"/>
                                        <w:lang w:val="en-US" w:eastAsia="zh-CN"/>
                                      </w:rPr>
                                      <w:t>新鲜水</w:t>
                                    </w:r>
                                  </w:p>
                                  <w:p w14:paraId="26D57CB0">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245438</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174" name="组合 34"/>
                              <wpg:cNvGrpSpPr/>
                              <wpg:grpSpPr>
                                <a:xfrm>
                                  <a:off x="2643505" y="446405"/>
                                  <a:ext cx="657860" cy="294640"/>
                                  <a:chOff x="3823" y="703"/>
                                  <a:chExt cx="826" cy="464"/>
                                </a:xfrm>
                              </wpg:grpSpPr>
                              <wps:wsp>
                                <wps:cNvPr id="175"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5E8874">
                                      <w:pPr>
                                        <w:jc w:val="center"/>
                                        <w:rPr>
                                          <w:rFonts w:hint="default" w:eastAsia="宋体"/>
                                          <w:lang w:val="en-US" w:eastAsia="zh-CN"/>
                                        </w:rPr>
                                      </w:pPr>
                                      <w:r>
                                        <w:rPr>
                                          <w:rFonts w:hint="eastAsia"/>
                                          <w:lang w:val="en-US" w:eastAsia="zh-CN"/>
                                        </w:rPr>
                                        <w:t>12976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6"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178" name="曲线连接符 178"/>
                              <wps:cNvCnPr/>
                              <wps:spPr>
                                <a:xfrm flipV="1">
                                  <a:off x="1259840" y="391160"/>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79" name="文本框 87"/>
                              <wps:cNvSpPr txBox="1"/>
                              <wps:spPr>
                                <a:xfrm>
                                  <a:off x="976630" y="1289050"/>
                                  <a:ext cx="82867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7F959E2">
                                    <w:pPr>
                                      <w:rPr>
                                        <w:rFonts w:hint="eastAsia"/>
                                        <w:lang w:val="en-US" w:eastAsia="zh-CN"/>
                                      </w:rPr>
                                    </w:pPr>
                                    <w:r>
                                      <w:rPr>
                                        <w:rFonts w:hint="eastAsia"/>
                                        <w:lang w:val="en-US" w:eastAsia="zh-CN"/>
                                      </w:rPr>
                                      <w:t>清洁用水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1" name="文本框 92"/>
                              <wps:cNvSpPr txBox="1"/>
                              <wps:spPr>
                                <a:xfrm>
                                  <a:off x="1113155" y="908050"/>
                                  <a:ext cx="7150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0BE518">
                                    <w:pPr>
                                      <w:jc w:val="both"/>
                                      <w:rPr>
                                        <w:rFonts w:hint="default" w:eastAsia="宋体"/>
                                        <w:lang w:val="en-US" w:eastAsia="zh-CN"/>
                                      </w:rPr>
                                    </w:pPr>
                                    <w:r>
                                      <w:rPr>
                                        <w:rFonts w:hint="eastAsia"/>
                                        <w:lang w:val="en-US" w:eastAsia="zh-CN"/>
                                      </w:rPr>
                                      <w:t>损耗330</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183" name="组合 34"/>
                              <wpg:cNvGrpSpPr/>
                              <wpg:grpSpPr>
                                <a:xfrm>
                                  <a:off x="1456055" y="1212850"/>
                                  <a:ext cx="2019935" cy="294640"/>
                                  <a:chOff x="3823" y="703"/>
                                  <a:chExt cx="826" cy="464"/>
                                </a:xfrm>
                              </wpg:grpSpPr>
                              <wps:wsp>
                                <wps:cNvPr id="18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AE42DB">
                                      <w:pPr>
                                        <w:jc w:val="center"/>
                                        <w:rPr>
                                          <w:rFonts w:hint="default" w:eastAsia="宋体"/>
                                          <w:lang w:val="en-US" w:eastAsia="zh-CN"/>
                                        </w:rPr>
                                      </w:pPr>
                                      <w:r>
                                        <w:rPr>
                                          <w:rFonts w:hint="eastAsia"/>
                                          <w:lang w:val="en-US" w:eastAsia="zh-CN"/>
                                        </w:rPr>
                                        <w:t>1320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186" name="曲线连接符 186"/>
                              <wps:cNvCnPr/>
                              <wps:spPr>
                                <a:xfrm flipV="1">
                                  <a:off x="1263015" y="115760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90" name="文本框 87"/>
                              <wps:cNvSpPr txBox="1"/>
                              <wps:spPr>
                                <a:xfrm>
                                  <a:off x="980440" y="1996440"/>
                                  <a:ext cx="82867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A295531">
                                    <w:pPr>
                                      <w:rPr>
                                        <w:rFonts w:hint="eastAsia"/>
                                        <w:lang w:val="en-US" w:eastAsia="zh-CN"/>
                                      </w:rPr>
                                    </w:pPr>
                                    <w:r>
                                      <w:rPr>
                                        <w:rFonts w:hint="eastAsia"/>
                                        <w:lang w:val="en-US" w:eastAsia="zh-CN"/>
                                      </w:rPr>
                                      <w:t>生产用水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2" name="文本框 92"/>
                              <wps:cNvSpPr txBox="1"/>
                              <wps:spPr>
                                <a:xfrm>
                                  <a:off x="1116965" y="1615440"/>
                                  <a:ext cx="99123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EAB7B8">
                                    <w:pPr>
                                      <w:jc w:val="both"/>
                                      <w:rPr>
                                        <w:rFonts w:hint="default" w:eastAsia="宋体"/>
                                        <w:lang w:val="en-US" w:eastAsia="zh-CN"/>
                                      </w:rPr>
                                    </w:pPr>
                                    <w:r>
                                      <w:rPr>
                                        <w:rFonts w:hint="eastAsia"/>
                                        <w:lang w:val="en-US" w:eastAsia="zh-CN"/>
                                      </w:rPr>
                                      <w:t>损耗18978</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193" name="组合 34"/>
                              <wpg:cNvGrpSpPr/>
                              <wpg:grpSpPr>
                                <a:xfrm>
                                  <a:off x="1459865" y="1920240"/>
                                  <a:ext cx="2019935" cy="294640"/>
                                  <a:chOff x="3823" y="703"/>
                                  <a:chExt cx="826" cy="464"/>
                                </a:xfrm>
                              </wpg:grpSpPr>
                              <wps:wsp>
                                <wps:cNvPr id="19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9E5C7A">
                                      <w:pPr>
                                        <w:jc w:val="center"/>
                                        <w:rPr>
                                          <w:rFonts w:hint="default" w:eastAsia="宋体"/>
                                          <w:lang w:val="en-US" w:eastAsia="zh-CN"/>
                                        </w:rPr>
                                      </w:pPr>
                                      <w:r>
                                        <w:rPr>
                                          <w:rFonts w:hint="eastAsia"/>
                                          <w:lang w:val="en-US" w:eastAsia="zh-CN"/>
                                        </w:rPr>
                                        <w:t>86082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196" name="曲线连接符 196"/>
                              <wps:cNvCnPr/>
                              <wps:spPr>
                                <a:xfrm flipV="1">
                                  <a:off x="1266825" y="186499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00" name="文本框 87"/>
                              <wps:cNvSpPr txBox="1"/>
                              <wps:spPr>
                                <a:xfrm>
                                  <a:off x="973455" y="2710815"/>
                                  <a:ext cx="82867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901070D">
                                    <w:pPr>
                                      <w:rPr>
                                        <w:rFonts w:hint="eastAsia"/>
                                        <w:lang w:val="en-US" w:eastAsia="zh-CN"/>
                                      </w:rPr>
                                    </w:pPr>
                                    <w:r>
                                      <w:rPr>
                                        <w:rFonts w:hint="eastAsia"/>
                                        <w:lang w:val="en-US" w:eastAsia="zh-CN"/>
                                      </w:rPr>
                                      <w:t>研磨用水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2" name="文本框 92"/>
                              <wps:cNvSpPr txBox="1"/>
                              <wps:spPr>
                                <a:xfrm>
                                  <a:off x="1109980" y="2329815"/>
                                  <a:ext cx="7150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6C8CD">
                                    <w:pPr>
                                      <w:jc w:val="both"/>
                                      <w:rPr>
                                        <w:rFonts w:hint="default" w:eastAsia="宋体"/>
                                        <w:lang w:val="en-US" w:eastAsia="zh-CN"/>
                                      </w:rPr>
                                    </w:pPr>
                                    <w:r>
                                      <w:rPr>
                                        <w:rFonts w:hint="eastAsia"/>
                                        <w:lang w:val="en-US" w:eastAsia="zh-CN"/>
                                      </w:rPr>
                                      <w:t>损耗330</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203" name="组合 34"/>
                              <wpg:cNvGrpSpPr/>
                              <wpg:grpSpPr>
                                <a:xfrm>
                                  <a:off x="1452880" y="2634615"/>
                                  <a:ext cx="2028825" cy="294640"/>
                                  <a:chOff x="3823" y="703"/>
                                  <a:chExt cx="826" cy="464"/>
                                </a:xfrm>
                              </wpg:grpSpPr>
                              <wps:wsp>
                                <wps:cNvPr id="20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EF3FE8">
                                      <w:pPr>
                                        <w:jc w:val="center"/>
                                        <w:rPr>
                                          <w:rFonts w:hint="default" w:eastAsia="宋体"/>
                                          <w:lang w:val="en-US" w:eastAsia="zh-CN"/>
                                        </w:rPr>
                                      </w:pPr>
                                      <w:r>
                                        <w:rPr>
                                          <w:rFonts w:hint="eastAsia"/>
                                          <w:lang w:val="en-US" w:eastAsia="zh-CN"/>
                                        </w:rPr>
                                        <w:t>1320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206" name="曲线连接符 206"/>
                              <wps:cNvCnPr/>
                              <wps:spPr>
                                <a:xfrm flipV="1">
                                  <a:off x="1259840" y="2579370"/>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g:wgp>
                              <wpg:cNvPr id="210" name="组合 34"/>
                              <wpg:cNvGrpSpPr/>
                              <wpg:grpSpPr>
                                <a:xfrm>
                                  <a:off x="494665" y="424180"/>
                                  <a:ext cx="543560" cy="294640"/>
                                  <a:chOff x="3823" y="703"/>
                                  <a:chExt cx="826" cy="464"/>
                                </a:xfrm>
                              </wpg:grpSpPr>
                              <wps:wsp>
                                <wps:cNvPr id="211"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7E404D">
                                      <w:pPr>
                                        <w:jc w:val="center"/>
                                        <w:rPr>
                                          <w:rFonts w:hint="default" w:eastAsia="宋体"/>
                                          <w:lang w:val="en-US" w:eastAsia="zh-CN"/>
                                        </w:rPr>
                                      </w:pPr>
                                      <w:r>
                                        <w:rPr>
                                          <w:rFonts w:hint="eastAsia"/>
                                          <w:lang w:val="en-US" w:eastAsia="zh-CN"/>
                                        </w:rPr>
                                        <w:t>16220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2"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13" name="组合 34"/>
                              <wpg:cNvGrpSpPr/>
                              <wpg:grpSpPr>
                                <a:xfrm>
                                  <a:off x="1574800" y="3309620"/>
                                  <a:ext cx="673735" cy="295275"/>
                                  <a:chOff x="3663" y="703"/>
                                  <a:chExt cx="1061" cy="465"/>
                                </a:xfrm>
                              </wpg:grpSpPr>
                              <wps:wsp>
                                <wps:cNvPr id="214" name="文本框 94"/>
                                <wps:cNvSpPr txBox="1"/>
                                <wps:spPr>
                                  <a:xfrm>
                                    <a:off x="3663" y="703"/>
                                    <a:ext cx="1061"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792DA0">
                                      <w:pPr>
                                        <w:jc w:val="center"/>
                                        <w:rPr>
                                          <w:rFonts w:hint="default" w:eastAsia="宋体"/>
                                          <w:lang w:val="en-US" w:eastAsia="zh-CN"/>
                                        </w:rPr>
                                      </w:pPr>
                                      <w:r>
                                        <w:rPr>
                                          <w:rFonts w:hint="eastAsia"/>
                                          <w:lang w:val="en-US" w:eastAsia="zh-CN"/>
                                        </w:rPr>
                                        <w:t>96686.4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77" name="组合 34"/>
                              <wpg:cNvGrpSpPr/>
                              <wpg:grpSpPr>
                                <a:xfrm>
                                  <a:off x="2609215" y="3316605"/>
                                  <a:ext cx="666750" cy="295275"/>
                                  <a:chOff x="3739" y="703"/>
                                  <a:chExt cx="1050" cy="465"/>
                                </a:xfrm>
                              </wpg:grpSpPr>
                              <wps:wsp>
                                <wps:cNvPr id="278" name="文本框 94"/>
                                <wps:cNvSpPr txBox="1"/>
                                <wps:spPr>
                                  <a:xfrm>
                                    <a:off x="3739" y="703"/>
                                    <a:ext cx="1050"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CC6E4C">
                                      <w:pPr>
                                        <w:jc w:val="center"/>
                                        <w:rPr>
                                          <w:rFonts w:hint="default" w:eastAsia="宋体"/>
                                          <w:lang w:val="en-US" w:eastAsia="zh-CN"/>
                                        </w:rPr>
                                      </w:pPr>
                                      <w:r>
                                        <w:rPr>
                                          <w:rFonts w:hint="eastAsia"/>
                                          <w:lang w:val="en-US" w:eastAsia="zh-CN"/>
                                        </w:rPr>
                                        <w:t>96686.44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9"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80" name="组合 34"/>
                              <wpg:cNvGrpSpPr/>
                              <wpg:grpSpPr>
                                <a:xfrm>
                                  <a:off x="464820" y="1193165"/>
                                  <a:ext cx="599440" cy="295275"/>
                                  <a:chOff x="3823" y="703"/>
                                  <a:chExt cx="826" cy="465"/>
                                </a:xfrm>
                              </wpg:grpSpPr>
                              <wps:wsp>
                                <wps:cNvPr id="281"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5831ED">
                                      <w:pPr>
                                        <w:jc w:val="center"/>
                                        <w:rPr>
                                          <w:rFonts w:hint="default" w:eastAsia="宋体"/>
                                          <w:lang w:val="en-US" w:eastAsia="zh-CN"/>
                                        </w:rPr>
                                      </w:pPr>
                                      <w:r>
                                        <w:rPr>
                                          <w:rFonts w:hint="eastAsia"/>
                                          <w:lang w:val="en-US" w:eastAsia="zh-CN"/>
                                        </w:rPr>
                                        <w:t>1650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2" name="直接箭头连接符 28"/>
                                <wps:cNvCnPr/>
                                <wps:spPr>
                                  <a:xfrm>
                                    <a:off x="3986" y="1078"/>
                                    <a:ext cx="571"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83" name="组合 34"/>
                              <wpg:cNvGrpSpPr/>
                              <wpg:grpSpPr>
                                <a:xfrm>
                                  <a:off x="474419" y="1928495"/>
                                  <a:ext cx="619437" cy="295275"/>
                                  <a:chOff x="3792" y="703"/>
                                  <a:chExt cx="900" cy="465"/>
                                </a:xfrm>
                              </wpg:grpSpPr>
                              <wps:wsp>
                                <wps:cNvPr id="284" name="文本框 94"/>
                                <wps:cNvSpPr txBox="1"/>
                                <wps:spPr>
                                  <a:xfrm>
                                    <a:off x="3792" y="703"/>
                                    <a:ext cx="900"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9DE175">
                                      <w:pPr>
                                        <w:jc w:val="center"/>
                                        <w:rPr>
                                          <w:rFonts w:hint="default" w:eastAsia="宋体"/>
                                          <w:lang w:val="en-US" w:eastAsia="zh-CN"/>
                                        </w:rPr>
                                      </w:pPr>
                                      <w:r>
                                        <w:rPr>
                                          <w:rFonts w:hint="eastAsia"/>
                                          <w:lang w:val="en-US" w:eastAsia="zh-CN"/>
                                        </w:rPr>
                                        <w:t>105060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424" name="组合 34"/>
                              <wpg:cNvGrpSpPr/>
                              <wpg:grpSpPr>
                                <a:xfrm>
                                  <a:off x="495300" y="2621915"/>
                                  <a:ext cx="562610" cy="294640"/>
                                  <a:chOff x="3823" y="703"/>
                                  <a:chExt cx="826" cy="464"/>
                                </a:xfrm>
                              </wpg:grpSpPr>
                              <wps:wsp>
                                <wps:cNvPr id="425"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1070A9">
                                      <w:pPr>
                                        <w:jc w:val="center"/>
                                        <w:rPr>
                                          <w:rFonts w:hint="default" w:eastAsia="宋体"/>
                                          <w:lang w:val="en-US" w:eastAsia="zh-CN"/>
                                        </w:rPr>
                                      </w:pPr>
                                      <w:r>
                                        <w:rPr>
                                          <w:rFonts w:hint="eastAsia"/>
                                          <w:lang w:val="en-US" w:eastAsia="zh-CN"/>
                                        </w:rPr>
                                        <w:t>1650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6"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427" name="组合 34"/>
                              <wpg:cNvGrpSpPr/>
                              <wpg:grpSpPr>
                                <a:xfrm>
                                  <a:off x="481954" y="3312160"/>
                                  <a:ext cx="609367" cy="295275"/>
                                  <a:chOff x="3795" y="703"/>
                                  <a:chExt cx="926" cy="465"/>
                                </a:xfrm>
                              </wpg:grpSpPr>
                              <wps:wsp>
                                <wps:cNvPr id="428" name="文本框 94"/>
                                <wps:cNvSpPr txBox="1"/>
                                <wps:spPr>
                                  <a:xfrm>
                                    <a:off x="3795" y="703"/>
                                    <a:ext cx="9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E8A44F">
                                      <w:pPr>
                                        <w:jc w:val="center"/>
                                        <w:rPr>
                                          <w:rFonts w:hint="default" w:eastAsia="宋体"/>
                                          <w:lang w:val="en-US" w:eastAsia="zh-CN"/>
                                        </w:rPr>
                                      </w:pPr>
                                      <w:r>
                                        <w:rPr>
                                          <w:rFonts w:hint="eastAsia"/>
                                          <w:lang w:val="en-US" w:eastAsia="zh-CN"/>
                                        </w:rPr>
                                        <w:t>120858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9"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430" name="组合 34"/>
                              <wpg:cNvGrpSpPr/>
                              <wpg:grpSpPr>
                                <a:xfrm>
                                  <a:off x="1570990" y="455930"/>
                                  <a:ext cx="675640" cy="295275"/>
                                  <a:chOff x="3823" y="703"/>
                                  <a:chExt cx="886" cy="465"/>
                                </a:xfrm>
                              </wpg:grpSpPr>
                              <wps:wsp>
                                <wps:cNvPr id="431" name="文本框 94"/>
                                <wps:cNvSpPr txBox="1"/>
                                <wps:spPr>
                                  <a:xfrm>
                                    <a:off x="3823" y="703"/>
                                    <a:ext cx="88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863E95">
                                      <w:pPr>
                                        <w:jc w:val="center"/>
                                        <w:rPr>
                                          <w:rFonts w:hint="default" w:eastAsia="宋体"/>
                                          <w:lang w:val="en-US" w:eastAsia="zh-CN"/>
                                        </w:rPr>
                                      </w:pPr>
                                      <w:r>
                                        <w:rPr>
                                          <w:rFonts w:hint="eastAsia"/>
                                          <w:lang w:val="en-US" w:eastAsia="zh-CN"/>
                                        </w:rPr>
                                        <w:t>12976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2" name="直接箭头连接符 28"/>
                                <wps:cNvCnPr/>
                                <wps:spPr>
                                  <a:xfrm>
                                    <a:off x="3985"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439" name="文本框 92"/>
                              <wps:cNvSpPr txBox="1"/>
                              <wps:spPr>
                                <a:xfrm>
                                  <a:off x="4237355" y="2046605"/>
                                  <a:ext cx="79057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87D3DC">
                                    <w:pPr>
                                      <w:jc w:val="both"/>
                                      <w:rPr>
                                        <w:rFonts w:hint="default" w:eastAsia="宋体"/>
                                        <w:lang w:val="en-US" w:eastAsia="zh-CN"/>
                                      </w:rPr>
                                    </w:pPr>
                                    <w:r>
                                      <w:rPr>
                                        <w:rFonts w:hint="eastAsia"/>
                                        <w:lang w:val="en-US" w:eastAsia="zh-CN"/>
                                      </w:rPr>
                                      <w:t>101698</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302.65pt;width:397.25pt;" coordsize="5045075,3843655" editas="canvas" o:gfxdata="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">
                      <o:lock v:ext="edit" aspectratio="f"/>
                      <v:shape id="_x0000_s1026" o:spid="_x0000_s1026" style="position:absolute;left:0;top:0;height:3843655;width:5045075;" filled="f" stroked="f" coordsize="21600,21600" o:gfxdata="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">
                        <v:fill on="f" focussize="0,0"/>
                        <v:stroke on="f"/>
                        <v:imagedata o:title=""/>
                        <o:lock v:ext="edit" aspectratio="f"/>
                      </v:shape>
                      <v:shape id="文本框 27" o:spid="_x0000_s1026" o:spt="202" type="#_x0000_t202" style="position:absolute;left:4029075;top:1424940;height:589915;width:72580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tT&#10;Lt3XAAAABQEAAA8AAAAAAAAAAQAgAAAAIgAAAGRycy9kb3ducmV2LnhtbFBLAQIUABQAAAAIAIdO&#10;4kBkYKnbXQIAAJsEAAAOAAAAAAAAAAEAIAAAACYBAABkcnMvZTJvRG9jLnhtbFBLBQYAAAAABgAG&#10;AFkBAAD1BQAAAAA=&#10;">
                        <v:fill on="f" focussize="0,0"/>
                        <v:stroke weight="0.5pt" color="#000000 [3204]" joinstyle="round"/>
                        <v:imagedata o:title=""/>
                        <o:lock v:ext="edit" aspectratio="f"/>
                        <v:textbox>
                          <w:txbxContent>
                            <w:p w14:paraId="7AEEF0F0">
                              <w:pPr>
                                <w:jc w:val="center"/>
                                <w:rPr>
                                  <w:rFonts w:hint="default" w:eastAsia="宋体"/>
                                  <w:lang w:val="en-US" w:eastAsia="zh-CN"/>
                                </w:rPr>
                              </w:pPr>
                              <w:r>
                                <w:rPr>
                                  <w:rFonts w:hint="eastAsia"/>
                                  <w:lang w:val="en-US" w:eastAsia="zh-CN"/>
                                </w:rPr>
                                <w:t>高安市工业园污水处理厂</w:t>
                              </w:r>
                            </w:p>
                          </w:txbxContent>
                        </v:textbox>
                      </v:shape>
                      <v:shape id="文本框 29" o:spid="_x0000_s1026" o:spt="202" type="#_x0000_t202" style="position:absolute;left:3218180;top:466090;height:2550160;width:293370;"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r&#10;Uy7d1wAAAAUBAAAPAAAAAAAAAAEAIAAAACIAAABkcnMvZG93bnJldi54bWxQSwECFAAUAAAACACH&#10;TuJAYGUubV4CAACbBAAADgAAAAAAAAABACAAAAAmAQAAZHJzL2Uyb0RvYy54bWxQSwUGAAAAAAYA&#10;BgBZAQAA9gUAAAAA&#10;">
                        <v:fill on="f" focussize="0,0"/>
                        <v:stroke weight="0.5pt" color="#000000 [3204]" joinstyle="round"/>
                        <v:imagedata o:title=""/>
                        <o:lock v:ext="edit" aspectratio="f"/>
                        <v:textbox>
                          <w:txbxContent>
                            <w:p w14:paraId="5C319804">
                              <w:pPr>
                                <w:jc w:val="both"/>
                                <w:rPr>
                                  <w:rFonts w:hint="eastAsia"/>
                                  <w:lang w:val="en-US" w:eastAsia="zh-CN"/>
                                </w:rPr>
                              </w:pPr>
                            </w:p>
                            <w:p w14:paraId="36E13364">
                              <w:pPr>
                                <w:jc w:val="both"/>
                                <w:rPr>
                                  <w:rFonts w:hint="eastAsia"/>
                                  <w:lang w:val="en-US" w:eastAsia="zh-CN"/>
                                </w:rPr>
                              </w:pPr>
                            </w:p>
                            <w:p w14:paraId="32A728D6">
                              <w:pPr>
                                <w:jc w:val="both"/>
                                <w:rPr>
                                  <w:rFonts w:hint="eastAsia"/>
                                  <w:lang w:val="en-US" w:eastAsia="zh-CN"/>
                                </w:rPr>
                              </w:pPr>
                            </w:p>
                            <w:p w14:paraId="5F99A810">
                              <w:pPr>
                                <w:jc w:val="both"/>
                                <w:rPr>
                                  <w:rFonts w:hint="eastAsia"/>
                                  <w:lang w:val="en-US" w:eastAsia="zh-CN"/>
                                </w:rPr>
                              </w:pPr>
                            </w:p>
                            <w:p w14:paraId="43711CC5">
                              <w:pPr>
                                <w:jc w:val="both"/>
                                <w:rPr>
                                  <w:rFonts w:hint="eastAsia"/>
                                  <w:lang w:val="en-US" w:eastAsia="zh-CN"/>
                                </w:rPr>
                              </w:pPr>
                            </w:p>
                            <w:p w14:paraId="7E9577D4">
                              <w:pPr>
                                <w:jc w:val="both"/>
                                <w:rPr>
                                  <w:rFonts w:hint="eastAsia"/>
                                  <w:lang w:val="en-US" w:eastAsia="zh-CN"/>
                                </w:rPr>
                              </w:pPr>
                              <w:r>
                                <w:rPr>
                                  <w:rFonts w:hint="eastAsia"/>
                                  <w:lang w:val="en-US" w:eastAsia="zh-CN"/>
                                </w:rPr>
                                <w:t>厂</w:t>
                              </w:r>
                            </w:p>
                            <w:p w14:paraId="63490397">
                              <w:pPr>
                                <w:jc w:val="both"/>
                                <w:rPr>
                                  <w:rFonts w:hint="eastAsia"/>
                                  <w:lang w:val="en-US" w:eastAsia="zh-CN"/>
                                </w:rPr>
                              </w:pPr>
                              <w:r>
                                <w:rPr>
                                  <w:rFonts w:hint="eastAsia"/>
                                  <w:lang w:val="en-US" w:eastAsia="zh-CN"/>
                                </w:rPr>
                                <w:t>区</w:t>
                              </w:r>
                            </w:p>
                            <w:p w14:paraId="1E2FA064">
                              <w:pPr>
                                <w:jc w:val="both"/>
                                <w:rPr>
                                  <w:rFonts w:hint="eastAsia"/>
                                  <w:lang w:val="en-US" w:eastAsia="zh-CN"/>
                                </w:rPr>
                              </w:pPr>
                              <w:r>
                                <w:rPr>
                                  <w:rFonts w:hint="eastAsia"/>
                                  <w:lang w:val="en-US" w:eastAsia="zh-CN"/>
                                </w:rPr>
                                <w:t>污</w:t>
                              </w:r>
                            </w:p>
                            <w:p w14:paraId="37142BC5">
                              <w:pPr>
                                <w:jc w:val="both"/>
                                <w:rPr>
                                  <w:rFonts w:hint="eastAsia"/>
                                  <w:lang w:val="en-US" w:eastAsia="zh-CN"/>
                                </w:rPr>
                              </w:pPr>
                              <w:r>
                                <w:rPr>
                                  <w:rFonts w:hint="eastAsia"/>
                                  <w:lang w:val="en-US" w:eastAsia="zh-CN"/>
                                </w:rPr>
                                <w:t>水</w:t>
                              </w:r>
                            </w:p>
                            <w:p w14:paraId="2A6E9348">
                              <w:pPr>
                                <w:jc w:val="both"/>
                                <w:rPr>
                                  <w:rFonts w:hint="eastAsia"/>
                                  <w:lang w:val="en-US" w:eastAsia="zh-CN"/>
                                </w:rPr>
                              </w:pPr>
                              <w:r>
                                <w:rPr>
                                  <w:rFonts w:hint="eastAsia"/>
                                  <w:lang w:val="en-US" w:eastAsia="zh-CN"/>
                                </w:rPr>
                                <w:t>处</w:t>
                              </w:r>
                            </w:p>
                            <w:p w14:paraId="4B2BEFD1">
                              <w:pPr>
                                <w:jc w:val="both"/>
                                <w:rPr>
                                  <w:rFonts w:hint="eastAsia"/>
                                  <w:lang w:val="en-US" w:eastAsia="zh-CN"/>
                                </w:rPr>
                              </w:pPr>
                              <w:r>
                                <w:rPr>
                                  <w:rFonts w:hint="eastAsia"/>
                                  <w:lang w:val="en-US" w:eastAsia="zh-CN"/>
                                </w:rPr>
                                <w:t>理</w:t>
                              </w:r>
                            </w:p>
                            <w:p w14:paraId="06C68F37">
                              <w:pPr>
                                <w:jc w:val="both"/>
                                <w:rPr>
                                  <w:rFonts w:hint="default" w:eastAsia="宋体"/>
                                  <w:lang w:val="en-US" w:eastAsia="zh-CN"/>
                                </w:rPr>
                              </w:pPr>
                              <w:r>
                                <w:rPr>
                                  <w:rFonts w:hint="eastAsia"/>
                                  <w:lang w:val="en-US" w:eastAsia="zh-CN"/>
                                </w:rPr>
                                <w:t>站</w:t>
                              </w:r>
                            </w:p>
                          </w:txbxContent>
                        </v:textbox>
                      </v:shape>
                      <v:shape id="直接箭头连接符 31" o:spid="_x0000_s1026" o:spt="32" type="#_x0000_t32" style="position:absolute;left:4132580;top:2186305;height:0;width:314325;rotation:5898240f;" filled="f" stroked="t" coordsize="21600,21600" o:gfxdata="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gIz&#10;ENYAAAAFAQAADwAAAAAAAAABACAAAAAiAAAAZHJzL2Rvd25yZXYueG1sUEsBAhQAFAAAAAgAh07i&#10;QFALWaMkAgAAEAQAAA4AAAAAAAAAAQAgAAAAJQEAAGRycy9lMm9Eb2MueG1sUEsFBgAAAAAGAAYA&#10;WQEAALsFAAAAAA==&#10;">
                        <v:fill on="f" focussize="0,0"/>
                        <v:stroke weight="1pt" color="#000000 [3213]" joinstyle="round" endarrow="block"/>
                        <v:imagedata o:title=""/>
                        <o:lock v:ext="edit" aspectratio="f"/>
                      </v:shape>
                      <v:shape id="肘形连接符 33" o:spid="_x0000_s1026" o:spt="34" type="#_x0000_t34" style="position:absolute;left:0;top:0;height:0;width:0;" filled="f" stroked="t" coordsize="21600,21600" o:gfxdata="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4YP4bWAAAABQEAAA8AAAAAAAAAAQAgAAAAIgAAAGRycy9kb3ducmV2LnhtbFBLAQIUABQA&#10;AAAIAIdO4kDz66ro8gEAALoDAAAOAAAAAAAAAAEAIAAAACUBAABkcnMvZTJvRG9jLnhtbFBLBQYA&#10;AAAABgAGAFkBAACJBQAAAAA=&#10;">
                        <v:fill on="f" focussize="0,0"/>
                        <v:stroke weight="2pt" color="#4F81BD [3204]" joinstyle="round" endarrow="open"/>
                        <v:imagedata o:title=""/>
                        <o:lock v:ext="edit" aspectratio="f"/>
                      </v:shape>
                      <v:shape id="直接箭头连接符 44" o:spid="_x0000_s1026" o:spt="32" type="#_x0000_t32" style="position:absolute;left:65405;top:1236980;height:0;width:467995;" filled="f" stroked="t" coordsize="21600,21600" o:gfxdata="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NLf2TVAAAABQEAAA8A&#10;AAAAAAAAAQAgAAAAIgAAAGRycy9kb3ducmV2LnhtbFBLAQIUABQAAAAIAIdO4kAIOynlGgIAAAAE&#10;AAAOAAAAAAAAAAEAIAAAACQBAABkcnMvZTJvRG9jLnhtbFBLBQYAAAAABgAGAFkBAACwBQAAAAA=&#10;">
                        <v:fill on="f" focussize="0,0"/>
                        <v:stroke weight="1pt" color="#000000 [3213]" joinstyle="round" endarrow="block"/>
                        <v:imagedata o:title=""/>
                        <o:lock v:ext="edit" aspectratio="f"/>
                      </v:shape>
                      <v:shape id="文本框 87" o:spid="_x0000_s1026" o:spt="202" type="#_x0000_t202" style="position:absolute;left:967105;top:522605;height:295275;width:72580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CtTLt3X&#10;AAAABQEAAA8AAAAAAAAAAQAgAAAAIgAAAGRycy9kb3ducmV2LnhtbFBLAQIUABQAAAAIAIdO4kCB&#10;zzXSWgIAAJoEAAAOAAAAAAAAAAEAIAAAACYBAABkcnMvZTJvRG9jLnhtbFBLBQYAAAAABgAGAFkB&#10;AADyBQAAAAA=&#10;">
                        <v:fill on="f" focussize="0,0"/>
                        <v:stroke weight="0.5pt" color="#000000 [3204]" joinstyle="round"/>
                        <v:imagedata o:title=""/>
                        <o:lock v:ext="edit" aspectratio="f"/>
                        <v:textbox>
                          <w:txbxContent>
                            <w:p w14:paraId="0D2EE25C">
                              <w:pPr>
                                <w:jc w:val="center"/>
                                <w:rPr>
                                  <w:rFonts w:hint="default" w:eastAsia="宋体"/>
                                  <w:lang w:val="en-US" w:eastAsia="zh-CN"/>
                                </w:rPr>
                              </w:pPr>
                              <w:r>
                                <w:rPr>
                                  <w:rFonts w:hint="eastAsia"/>
                                  <w:lang w:val="en-US" w:eastAsia="zh-CN"/>
                                </w:rPr>
                                <w:t>食堂用水</w:t>
                              </w:r>
                            </w:p>
                          </w:txbxContent>
                        </v:textbox>
                      </v:shape>
                      <v:shape id="文本框 89" o:spid="_x0000_s1026" o:spt="202" type="#_x0000_t202" style="position:absolute;left:2138045;top:532130;height:295275;width:591820;"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rUy7d&#10;1wAAAAUBAAAPAAAAAAAAAAEAIAAAACIAAABkcnMvZG93bnJldi54bWxQSwECFAAUAAAACACHTuJA&#10;OHhIR1sCAACbBAAADgAAAAAAAAABACAAAAAmAQAAZHJzL2Uyb0RvYy54bWxQSwUGAAAAAAYABgBZ&#10;AQAA8wUAAAAA&#10;">
                        <v:fill on="f" focussize="0,0"/>
                        <v:stroke weight="0.5pt" color="#000000 [3204]" joinstyle="round"/>
                        <v:imagedata o:title=""/>
                        <o:lock v:ext="edit" aspectratio="f"/>
                        <v:textbox>
                          <w:txbxContent>
                            <w:p w14:paraId="1F5E2D6F">
                              <w:pPr>
                                <w:jc w:val="both"/>
                                <w:rPr>
                                  <w:rFonts w:hint="default" w:eastAsia="宋体"/>
                                  <w:lang w:val="en-US" w:eastAsia="zh-CN"/>
                                </w:rPr>
                              </w:pPr>
                              <w:r>
                                <w:rPr>
                                  <w:rFonts w:hint="eastAsia"/>
                                  <w:lang w:val="en-US" w:eastAsia="zh-CN"/>
                                </w:rPr>
                                <w:t>隔油池</w:t>
                              </w:r>
                            </w:p>
                          </w:txbxContent>
                        </v:textbox>
                      </v:shape>
                      <v:shape id="文本框 92" o:spid="_x0000_s1026" o:spt="202" type="#_x0000_t202" style="position:absolute;left:1109980;top:141605;height:295275;width:856615;"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SnSWEdgAAAAFAQAADwAAAAAAAAAB&#10;ACAAAAAiAAAAZHJzL2Rvd25yZXYueG1sUEsBAhQAFAAAAAgAh07iQKr2sBBJAgAAcwQAAA4AAAAA&#10;AAAAAQAgAAAAJwEAAGRycy9lMm9Eb2MueG1sUEsFBgAAAAAGAAYAWQEAAOIFAAAAAA==&#10;">
                        <v:fill on="f" focussize="0,0"/>
                        <v:stroke on="f" weight="0.5pt"/>
                        <v:imagedata o:title=""/>
                        <o:lock v:ext="edit" aspectratio="f"/>
                        <v:textbox>
                          <w:txbxContent>
                            <w:p w14:paraId="55341A2D">
                              <w:pPr>
                                <w:jc w:val="both"/>
                                <w:rPr>
                                  <w:rFonts w:hint="default" w:eastAsia="宋体"/>
                                  <w:lang w:val="en-US" w:eastAsia="zh-CN"/>
                                </w:rPr>
                              </w:pPr>
                              <w:r>
                                <w:rPr>
                                  <w:rFonts w:hint="eastAsia"/>
                                  <w:lang w:val="en-US" w:eastAsia="zh-CN"/>
                                </w:rPr>
                                <w:t>损耗3244</w:t>
                              </w:r>
                            </w:p>
                          </w:txbxContent>
                        </v:textbox>
                      </v:shape>
                      <v:shape id="直接箭头连接符 30" o:spid="_x0000_s1026" o:spt="32" type="#_x0000_t32" style="position:absolute;left:3552190;top:1710055;height:0;width:462915;" filled="f" stroked="t" coordsize="21600,21600" o:gfxdata="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0t/ZNUAAAAFAQAA&#10;DwAAAAAAAAABACAAAAAiAAAAZHJzL2Rvd25yZXYueG1sUEsBAhQAFAAAAAgAh07iQKkb+oUcAgAA&#10;AwQAAA4AAAAAAAAAAQAgAAAAJAEAAGRycy9lMm9Eb2MueG1sUEsFBgAAAAAGAAYAWQEAALIFAAAA&#10;AA==&#10;">
                        <v:fill on="f" focussize="0,0"/>
                        <v:stroke weight="1pt" color="#000000 [3213]" joinstyle="round" endarrow="block"/>
                        <v:imagedata o:title=""/>
                        <o:lock v:ext="edit" aspectratio="f"/>
                      </v:shape>
                      <v:shape id="文本框 100" o:spid="_x0000_s1026" o:spt="202" type="#_x0000_t202" style="position:absolute;left:3494405;top:1442720;height:239395;width:86614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nSWEdgAAAAFAQAADwAAAAAAAAABACAA&#10;AAAiAAAAZHJzL2Rvd25yZXYueG1sUEsBAhQAFAAAAAgAh07iQHijAEpGAgAAdQQAAA4AAAAAAAAA&#10;AQAgAAAAJwEAAGRycy9lMm9Eb2MueG1sUEsFBgAAAAAGAAYAWQEAAN8FAAAAAA==&#10;">
                        <v:fill on="f" focussize="0,0"/>
                        <v:stroke on="f" weight="0.5pt"/>
                        <v:imagedata o:title=""/>
                        <o:lock v:ext="edit" aspectratio="f"/>
                        <v:textbox>
                          <w:txbxContent>
                            <w:p w14:paraId="78800985">
                              <w:pPr>
                                <w:jc w:val="both"/>
                                <w:rPr>
                                  <w:rFonts w:hint="default" w:eastAsia="宋体"/>
                                  <w:lang w:val="en-US" w:eastAsia="zh-CN"/>
                                </w:rPr>
                              </w:pPr>
                              <w:r>
                                <w:rPr>
                                  <w:rFonts w:hint="eastAsia"/>
                                  <w:lang w:val="en-US" w:eastAsia="zh-CN"/>
                                </w:rPr>
                                <w:t>101698</w:t>
                              </w:r>
                            </w:p>
                          </w:txbxContent>
                        </v:textbox>
                      </v:shape>
                      <v:shape id="文本框 40" o:spid="_x0000_s1026" o:spt="202" type="#_x0000_t202" style="position:absolute;left:969010;top:3388995;height:295275;width:737870;"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K1Mu&#10;3dcAAAAFAQAADwAAAAAAAAABACAAAAAiAAAAZHJzL2Rvd25yZXYueG1sUEsBAhQAFAAAAAgAh07i&#10;QBfFNy9cAgAAmgQAAA4AAAAAAAAAAQAgAAAAJgEAAGRycy9lMm9Eb2MueG1sUEsFBgAAAAAGAAYA&#10;WQEAAPQFAAAAAA==&#10;">
                        <v:fill on="f" focussize="0,0"/>
                        <v:stroke weight="0.5pt" color="#000000 [3204]" joinstyle="round"/>
                        <v:imagedata o:title=""/>
                        <o:lock v:ext="edit" aspectratio="f"/>
                        <v:textbox>
                          <w:txbxContent>
                            <w:p w14:paraId="15094CD0">
                              <w:pPr>
                                <w:jc w:val="center"/>
                                <w:rPr>
                                  <w:rFonts w:hint="default" w:eastAsia="宋体"/>
                                  <w:lang w:val="en-US" w:eastAsia="zh-CN"/>
                                </w:rPr>
                              </w:pPr>
                              <w:r>
                                <w:rPr>
                                  <w:rFonts w:hint="eastAsia"/>
                                  <w:lang w:val="en-US" w:eastAsia="zh-CN"/>
                                </w:rPr>
                                <w:t>生活用水</w:t>
                              </w:r>
                            </w:p>
                          </w:txbxContent>
                        </v:textbox>
                      </v:shape>
                      <v:shape id="文本框 45" o:spid="_x0000_s1026" o:spt="202" type="#_x0000_t202" style="position:absolute;left:2121535;top:3385820;height:295275;width:60388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1Mu3dcAAAAFAQAADwAAAAAAAAABACAAAAAiAAAAZHJzL2Rvd25yZXYueG1sUEsBAhQAFAAAAAgA&#10;h07iQJN3zOlfAgAAmwQAAA4AAAAAAAAAAQAgAAAAJgEAAGRycy9lMm9Eb2MueG1sUEsFBgAAAAAG&#10;AAYAWQEAAPcFAAAAAA==&#10;">
                        <v:fill on="f" focussize="0,0"/>
                        <v:stroke weight="0.5pt" color="#000000 [3204]" joinstyle="round"/>
                        <v:imagedata o:title=""/>
                        <o:lock v:ext="edit" aspectratio="f"/>
                        <v:textbox>
                          <w:txbxContent>
                            <w:p w14:paraId="34DBD9BD">
                              <w:pPr>
                                <w:jc w:val="both"/>
                                <w:rPr>
                                  <w:rFonts w:hint="default" w:eastAsia="宋体"/>
                                  <w:lang w:val="en-US" w:eastAsia="zh-CN"/>
                                </w:rPr>
                              </w:pPr>
                              <w:r>
                                <w:rPr>
                                  <w:rFonts w:hint="eastAsia"/>
                                  <w:lang w:val="en-US" w:eastAsia="zh-CN"/>
                                </w:rPr>
                                <w:t>化粪池</w:t>
                              </w:r>
                            </w:p>
                          </w:txbxContent>
                        </v:textbox>
                      </v:shape>
                      <v:shape id="文本框 46" o:spid="_x0000_s1026" o:spt="202" type="#_x0000_t202" style="position:absolute;left:3150235;top:3306445;height:438150;width:86423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1Mu3dcA&#10;AAAFAQAADwAAAAAAAAABACAAAAAiAAAAZHJzL2Rvd25yZXYueG1sUEsBAhQAFAAAAAgAh07iQGzA&#10;S5xZAgAAnAQAAA4AAAAAAAAAAQAgAAAAJgEAAGRycy9lMm9Eb2MueG1sUEsFBgAAAAAGAAYAWQEA&#10;APEFAAAAAA==&#10;">
                        <v:fill on="f" focussize="0,0"/>
                        <v:stroke weight="0.5pt" color="#000000 [3204]" joinstyle="round"/>
                        <v:imagedata o:title=""/>
                        <o:lock v:ext="edit" aspectratio="f"/>
                        <v:textbox>
                          <w:txbxContent>
                            <w:p w14:paraId="1EA81C5F">
                              <w:pPr>
                                <w:jc w:val="both"/>
                                <w:rPr>
                                  <w:rFonts w:hint="default" w:eastAsia="宋体"/>
                                  <w:lang w:val="en-US" w:eastAsia="zh-CN"/>
                                </w:rPr>
                              </w:pPr>
                              <w:r>
                                <w:rPr>
                                  <w:rFonts w:hint="eastAsia"/>
                                  <w:lang w:val="en-US" w:eastAsia="zh-CN"/>
                                </w:rPr>
                                <w:t>高安市城市污水处理厂</w:t>
                              </w:r>
                            </w:p>
                          </w:txbxContent>
                        </v:textbox>
                      </v:shape>
                      <v:shape id="曲线连接符 97" o:spid="_x0000_s1026" o:spt="38" type="#_x0000_t38" style="position:absolute;left:1302385;top:3236595;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N4xLbYAAAABQEAAA8AAAAA&#10;AAAAAQAgAAAAIgAAAGRycy9kb3ducmV2LnhtbFBLAQIUABQAAAAIAIdO4kDACYv8FAIAAPEDAAAO&#10;AAAAAAAAAAEAIAAAACcBAABkcnMvZTJvRG9jLnhtbFBLBQYAAAAABgAGAFkBAACtBQAAAAA=&#10;" adj="10842">
                        <v:fill on="f" focussize="0,0"/>
                        <v:stroke weight="1pt" color="#000000 [3213]" joinstyle="round"/>
                        <v:imagedata o:title=""/>
                        <o:lock v:ext="edit" aspectratio="f"/>
                      </v:shape>
                      <v:shape id="文本框 103" o:spid="_x0000_s1026" o:spt="202" type="#_x0000_t202" style="position:absolute;left:1197610;top:2988945;height:295275;width:91440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KdJYR2AAAAAUBAAAPAAAAAAAAAAEA&#10;IAAAACIAAABkcnMvZG93bnJldi54bWxQSwECFAAUAAAACACHTuJAY5azoUgCAAB1BAAADgAAAAAA&#10;AAABACAAAAAnAQAAZHJzL2Uyb0RvYy54bWxQSwUGAAAAAAYABgBZAQAA4QUAAAAA&#10;">
                        <v:fill on="f" focussize="0,0"/>
                        <v:stroke on="f" weight="0.5pt"/>
                        <v:imagedata o:title=""/>
                        <o:lock v:ext="edit" aspectratio="f"/>
                        <v:textbox>
                          <w:txbxContent>
                            <w:p w14:paraId="1E456033">
                              <w:pPr>
                                <w:jc w:val="both"/>
                                <w:rPr>
                                  <w:rFonts w:hint="default" w:eastAsia="宋体"/>
                                  <w:lang w:val="en-US" w:eastAsia="zh-CN"/>
                                </w:rPr>
                              </w:pPr>
                              <w:r>
                                <w:rPr>
                                  <w:rFonts w:hint="eastAsia"/>
                                  <w:lang w:val="en-US" w:eastAsia="zh-CN"/>
                                </w:rPr>
                                <w:t>损耗4171.6</w:t>
                              </w:r>
                            </w:p>
                          </w:txbxContent>
                        </v:textbox>
                      </v:shape>
                      <v:shape id="文本框 107" o:spid="_x0000_s1026" o:spt="202" type="#_x0000_t202" style="position:absolute;left:17780;top:970280;height:504825;width:59055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p0lhHYAAAABQEAAA8AAAAAAAAAAQAgAAAA&#10;IgAAAGRycy9kb3ducmV2LnhtbFBLAQIUABQAAAAIAIdO4kClD07kRAIAAHIEAAAOAAAAAAAAAAEA&#10;IAAAACcBAABkcnMvZTJvRG9jLnhtbFBLBQYAAAAABgAGAFkBAADdBQAAAAA=&#10;">
                        <v:fill on="f" focussize="0,0"/>
                        <v:stroke on="f" weight="0.5pt"/>
                        <v:imagedata o:title=""/>
                        <o:lock v:ext="edit" aspectratio="f"/>
                        <v:textbox>
                          <w:txbxContent>
                            <w:p w14:paraId="71996535">
                              <w:pPr>
                                <w:spacing w:line="360" w:lineRule="auto"/>
                                <w:jc w:val="both"/>
                                <w:rPr>
                                  <w:rFonts w:hint="eastAsia"/>
                                  <w:sz w:val="21"/>
                                  <w:szCs w:val="21"/>
                                  <w:lang w:val="en-US" w:eastAsia="zh-CN"/>
                                </w:rPr>
                              </w:pPr>
                              <w:r>
                                <w:rPr>
                                  <w:rFonts w:hint="eastAsia"/>
                                  <w:sz w:val="21"/>
                                  <w:szCs w:val="21"/>
                                  <w:lang w:val="en-US" w:eastAsia="zh-CN"/>
                                </w:rPr>
                                <w:t>新鲜水</w:t>
                              </w:r>
                            </w:p>
                            <w:p w14:paraId="26D57CB0">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245438</w:t>
                              </w:r>
                            </w:p>
                          </w:txbxContent>
                        </v:textbox>
                      </v:shape>
                      <v:group id="组合 34" o:spid="_x0000_s1026" o:spt="203" style="position:absolute;left:2643505;top:446405;height:294640;width:65786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">
                        <o:lock v:ext="edit" aspectratio="f"/>
                        <v:shape id="文本框 94" o:spid="_x0000_s1026" o:spt="202" type="#_x0000_t202" style="position:absolute;left:3823;top:703;height:465;width:826;" filled="f" stroked="f" coordsize="21600,21600" o:gfxdata="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7vda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5E5E8874">
                                <w:pPr>
                                  <w:jc w:val="center"/>
                                  <w:rPr>
                                    <w:rFonts w:hint="default" w:eastAsia="宋体"/>
                                    <w:lang w:val="en-US" w:eastAsia="zh-CN"/>
                                  </w:rPr>
                                </w:pPr>
                                <w:r>
                                  <w:rPr>
                                    <w:rFonts w:hint="eastAsia"/>
                                    <w:lang w:val="en-US" w:eastAsia="zh-CN"/>
                                  </w:rPr>
                                  <w:t>12976</w:t>
                                </w:r>
                              </w:p>
                            </w:txbxContent>
                          </v:textbox>
                        </v:shape>
                        <v:shape id="直接箭头连接符 28" o:spid="_x0000_s1026" o:spt="32" type="#_x0000_t32" style="position:absolute;left:3973;top:1078;height:0;width:570;" filled="f" stroked="t" coordsize="21600,21600" o:gfxdata="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e1I6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group>
                      <v:shape id="_x0000_s1026" o:spid="_x0000_s1026" o:spt="38" type="#_x0000_t38" style="position:absolute;left:1259840;top:391160;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3jEttgAAAAFAQAADwAAAAAA&#10;AAABACAAAAAiAAAAZHJzL2Rvd25yZXYueG1sUEsBAhQAFAAAAAgAh07iQHWlq0ATAgAA8QMAAA4A&#10;AAAAAAAAAQAgAAAAJwEAAGRycy9lMm9Eb2MueG1sUEsFBgAAAAAGAAYAWQEAAKwFAAAAAA==&#10;" adj="10842">
                        <v:fill on="f" focussize="0,0"/>
                        <v:stroke weight="1pt" color="#000000 [3213]" joinstyle="round"/>
                        <v:imagedata o:title=""/>
                        <o:lock v:ext="edit" aspectratio="f"/>
                      </v:shape>
                      <v:shape id="文本框 87" o:spid="_x0000_s1026" o:spt="202" type="#_x0000_t202" style="position:absolute;left:976630;top:1289050;height:295275;width:82867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rUy7d&#10;1wAAAAUBAAAPAAAAAAAAAAEAIAAAACIAAABkcnMvZG93bnJldi54bWxQSwECFAAUAAAACACHTuJA&#10;5GtEb1sCAACbBAAADgAAAAAAAAABACAAAAAmAQAAZHJzL2Uyb0RvYy54bWxQSwUGAAAAAAYABgBZ&#10;AQAA8wUAAAAA&#10;">
                        <v:fill on="f" focussize="0,0"/>
                        <v:stroke weight="0.5pt" color="#000000 [3204]" joinstyle="round"/>
                        <v:imagedata o:title=""/>
                        <o:lock v:ext="edit" aspectratio="f"/>
                        <v:textbox>
                          <w:txbxContent>
                            <w:p w14:paraId="07F959E2">
                              <w:pPr>
                                <w:rPr>
                                  <w:rFonts w:hint="eastAsia"/>
                                  <w:lang w:val="en-US" w:eastAsia="zh-CN"/>
                                </w:rPr>
                              </w:pPr>
                              <w:r>
                                <w:rPr>
                                  <w:rFonts w:hint="eastAsia"/>
                                  <w:lang w:val="en-US" w:eastAsia="zh-CN"/>
                                </w:rPr>
                                <w:t>清洁用水</w:t>
                              </w:r>
                            </w:p>
                          </w:txbxContent>
                        </v:textbox>
                      </v:shape>
                      <v:shape id="文本框 92" o:spid="_x0000_s1026" o:spt="202" type="#_x0000_t202" style="position:absolute;left:1113155;top:908050;height:295275;width:71501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KdJYR2AAAAAUBAAAPAAAAAAAAAAEAIAAA&#10;ACIAAABkcnMvZG93bnJldi54bWxQSwECFAAUAAAACACHTuJA9LMzZEUCAABzBAAADgAAAAAAAAAB&#10;ACAAAAAnAQAAZHJzL2Uyb0RvYy54bWxQSwUGAAAAAAYABgBZAQAA3gUAAAAA&#10;">
                        <v:fill on="f" focussize="0,0"/>
                        <v:stroke on="f" weight="0.5pt"/>
                        <v:imagedata o:title=""/>
                        <o:lock v:ext="edit" aspectratio="f"/>
                        <v:textbox>
                          <w:txbxContent>
                            <w:p w14:paraId="330BE518">
                              <w:pPr>
                                <w:jc w:val="both"/>
                                <w:rPr>
                                  <w:rFonts w:hint="default" w:eastAsia="宋体"/>
                                  <w:lang w:val="en-US" w:eastAsia="zh-CN"/>
                                </w:rPr>
                              </w:pPr>
                              <w:r>
                                <w:rPr>
                                  <w:rFonts w:hint="eastAsia"/>
                                  <w:lang w:val="en-US" w:eastAsia="zh-CN"/>
                                </w:rPr>
                                <w:t>损耗330</w:t>
                              </w:r>
                            </w:p>
                          </w:txbxContent>
                        </v:textbox>
                      </v:shape>
                      <v:group id="组合 34" o:spid="_x0000_s1026" o:spt="203" style="position:absolute;left:1456055;top:1212850;height:294640;width:2019935;"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usES5NcAAAAFAQAADwAAAAAAAAABACAAAAAiAAAAZHJzL2Rvd25yZXYueG1sUEsBAhQAFAAA&#10;AAgAh07iQIZpkl1/AwAAvwcAAA4AAAAAAAAAAQAgAAAAJgEAAGRycy9lMm9Eb2MueG1sUEsFBgAA&#10;AAAGAAYAWQEAABcHAAAAAA==&#10;">
                        <o:lock v:ext="edit" aspectratio="f"/>
                        <v:shape id="文本框 94" o:spid="_x0000_s1026" o:spt="202" type="#_x0000_t202" style="position:absolute;left:3823;top:703;height:465;width:826;" filled="f" stroked="f" coordsize="21600,21600" o:gfxdata="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II1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5AE42DB">
                                <w:pPr>
                                  <w:jc w:val="center"/>
                                  <w:rPr>
                                    <w:rFonts w:hint="default" w:eastAsia="宋体"/>
                                    <w:lang w:val="en-US" w:eastAsia="zh-CN"/>
                                  </w:rPr>
                                </w:pPr>
                                <w:r>
                                  <w:rPr>
                                    <w:rFonts w:hint="eastAsia"/>
                                    <w:lang w:val="en-US" w:eastAsia="zh-CN"/>
                                  </w:rPr>
                                  <w:t>1320</w:t>
                                </w:r>
                              </w:p>
                            </w:txbxContent>
                          </v:textbox>
                        </v:shape>
                        <v:shape id="直接箭头连接符 28" o:spid="_x0000_s1026" o:spt="32" type="#_x0000_t32" style="position:absolute;left:3973;top:1078;height:0;width:570;" filled="f" stroked="t" coordsize="21600,21600" o:gfxdata="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N8vGq5AAAA3AAA&#10;AA8AAAAAAAAAAQAgAAAAIgAAAGRycy9kb3ducmV2LnhtbFBLAQIUABQAAAAIAIdO4kAzLwWeOwAA&#10;ADkAAAAQAAAAAAAAAAEAIAAAAAgBAABkcnMvc2hhcGV4bWwueG1sUEsFBgAAAAAGAAYAWwEAALID&#10;AAAAAA==&#10;">
                          <v:fill on="f" focussize="0,0"/>
                          <v:stroke weight="1pt" color="#000000 [3213]" joinstyle="round" endarrow="block"/>
                          <v:imagedata o:title=""/>
                          <o:lock v:ext="edit" aspectratio="f"/>
                        </v:shape>
                      </v:group>
                      <v:shape id="_x0000_s1026" o:spid="_x0000_s1026" o:spt="38" type="#_x0000_t38" style="position:absolute;left:1263015;top:1157605;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3jEttgAAAAFAQAADwAAAAAA&#10;AAABACAAAAAiAAAAZHJzL2Rvd25yZXYueG1sUEsBAhQAFAAAAAgAh07iQFQS9CQTAgAA8gMAAA4A&#10;AAAAAAAAAQAgAAAAJwEAAGRycy9lMm9Eb2MueG1sUEsFBgAAAAAGAAYAWQEAAKwFAAAAAA==&#10;" adj="10842">
                        <v:fill on="f" focussize="0,0"/>
                        <v:stroke weight="1pt" color="#000000 [3213]" joinstyle="round"/>
                        <v:imagedata o:title=""/>
                        <o:lock v:ext="edit" aspectratio="f"/>
                      </v:shape>
                      <v:shape id="文本框 87" o:spid="_x0000_s1026" o:spt="202" type="#_x0000_t202" style="position:absolute;left:980440;top:1996440;height:295275;width:82867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tTLt3XAAAA&#10;BQEAAA8AAAAAAAAAAQAgAAAAIgAAAGRycy9kb3ducmV2LnhtbFBLAQIUABQAAAAIAIdO4kB6pXWF&#10;VwIAAJsEAAAOAAAAAAAAAAEAIAAAACYBAABkcnMvZTJvRG9jLnhtbFBLBQYAAAAABgAGAFkBAADv&#10;BQAAAAA=&#10;">
                        <v:fill on="f" focussize="0,0"/>
                        <v:stroke weight="0.5pt" color="#000000 [3204]" joinstyle="round"/>
                        <v:imagedata o:title=""/>
                        <o:lock v:ext="edit" aspectratio="f"/>
                        <v:textbox>
                          <w:txbxContent>
                            <w:p w14:paraId="6A295531">
                              <w:pPr>
                                <w:rPr>
                                  <w:rFonts w:hint="eastAsia"/>
                                  <w:lang w:val="en-US" w:eastAsia="zh-CN"/>
                                </w:rPr>
                              </w:pPr>
                              <w:r>
                                <w:rPr>
                                  <w:rFonts w:hint="eastAsia"/>
                                  <w:lang w:val="en-US" w:eastAsia="zh-CN"/>
                                </w:rPr>
                                <w:t>生产用水</w:t>
                              </w:r>
                            </w:p>
                          </w:txbxContent>
                        </v:textbox>
                      </v:shape>
                      <v:shape id="文本框 92" o:spid="_x0000_s1026" o:spt="202" type="#_x0000_t202" style="position:absolute;left:1116965;top:1615440;height:295275;width:991235;"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nSWEdgAAAAFAQAADwAAAAAAAAABACAA&#10;AAAiAAAAZHJzL2Rvd25yZXYueG1sUEsBAhQAFAAAAAgAh07iQKpDyh9GAgAAdAQAAA4AAAAAAAAA&#10;AQAgAAAAJwEAAGRycy9lMm9Eb2MueG1sUEsFBgAAAAAGAAYAWQEAAN8FAAAAAA==&#10;">
                        <v:fill on="f" focussize="0,0"/>
                        <v:stroke on="f" weight="0.5pt"/>
                        <v:imagedata o:title=""/>
                        <o:lock v:ext="edit" aspectratio="f"/>
                        <v:textbox>
                          <w:txbxContent>
                            <w:p w14:paraId="40EAB7B8">
                              <w:pPr>
                                <w:jc w:val="both"/>
                                <w:rPr>
                                  <w:rFonts w:hint="default" w:eastAsia="宋体"/>
                                  <w:lang w:val="en-US" w:eastAsia="zh-CN"/>
                                </w:rPr>
                              </w:pPr>
                              <w:r>
                                <w:rPr>
                                  <w:rFonts w:hint="eastAsia"/>
                                  <w:lang w:val="en-US" w:eastAsia="zh-CN"/>
                                </w:rPr>
                                <w:t>损耗18978</w:t>
                              </w:r>
                            </w:p>
                          </w:txbxContent>
                        </v:textbox>
                      </v:shape>
                      <v:group id="组合 34" o:spid="_x0000_s1026" o:spt="203" style="position:absolute;left:1459865;top:1920240;height:294640;width:2019935;"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C6wRLk1wAAAAUBAAAPAAAAAAAAAAEAIAAAACIAAABkcnMvZG93bnJldi54bWxQSwECFAAU&#10;AAAACACHTuJA7ZCPdoEDAAC/BwAADgAAAAAAAAABACAAAAAmAQAAZHJzL2Uyb0RvYy54bWxQSwUG&#10;AAAAAAYABgBZAQAAGQcAAAAA&#10;">
                        <o:lock v:ext="edit" aspectratio="f"/>
                        <v:shape id="文本框 94" o:spid="_x0000_s1026" o:spt="202" type="#_x0000_t202" style="position:absolute;left:3823;top:703;height:465;width:826;" filled="f" stroked="f" coordsize="21600,21600" o:gfxdata="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ueCr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179E5C7A">
                                <w:pPr>
                                  <w:jc w:val="center"/>
                                  <w:rPr>
                                    <w:rFonts w:hint="default" w:eastAsia="宋体"/>
                                    <w:lang w:val="en-US" w:eastAsia="zh-CN"/>
                                  </w:rPr>
                                </w:pPr>
                                <w:r>
                                  <w:rPr>
                                    <w:rFonts w:hint="eastAsia"/>
                                    <w:lang w:val="en-US" w:eastAsia="zh-CN"/>
                                  </w:rPr>
                                  <w:t>86082</w:t>
                                </w:r>
                              </w:p>
                            </w:txbxContent>
                          </v:textbox>
                        </v:shape>
                        <v:shape id="直接箭头连接符 28" o:spid="_x0000_s1026" o:spt="32" type="#_x0000_t32" style="position:absolute;left:3973;top:1078;height:0;width:570;" filled="f" stroked="t" coordsize="21600,21600" o:gfxdata="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pSq3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group>
                      <v:shape id="_x0000_s1026" o:spid="_x0000_s1026" o:spt="38" type="#_x0000_t38" style="position:absolute;left:1266825;top:1864995;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N4xLbYAAAABQEAAA8AAAAAAAAA&#10;AQAgAAAAIgAAAGRycy9kb3ducmV2LnhtbFBLAQIUABQAAAAIAIdO4kD454/+EQIAAPIDAAAOAAAA&#10;AAAAAAEAIAAAACcBAABkcnMvZTJvRG9jLnhtbFBLBQYAAAAABgAGAFkBAACqBQAAAAA=&#10;" adj="10842">
                        <v:fill on="f" focussize="0,0"/>
                        <v:stroke weight="1pt" color="#000000 [3213]" joinstyle="round"/>
                        <v:imagedata o:title=""/>
                        <o:lock v:ext="edit" aspectratio="f"/>
                      </v:shape>
                      <v:shape id="文本框 87" o:spid="_x0000_s1026" o:spt="202" type="#_x0000_t202" style="position:absolute;left:973455;top:2710815;height:295275;width:82867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K1Mu&#10;3dcAAAAFAQAADwAAAAAAAAABACAAAAAiAAAAZHJzL2Rvd25yZXYueG1sUEsBAhQAFAAAAAgAh07i&#10;QHw+BsVcAgAAmwQAAA4AAAAAAAAAAQAgAAAAJgEAAGRycy9lMm9Eb2MueG1sUEsFBgAAAAAGAAYA&#10;WQEAAPQFAAAAAA==&#10;">
                        <v:fill on="f" focussize="0,0"/>
                        <v:stroke weight="0.5pt" color="#000000 [3204]" joinstyle="round"/>
                        <v:imagedata o:title=""/>
                        <o:lock v:ext="edit" aspectratio="f"/>
                        <v:textbox>
                          <w:txbxContent>
                            <w:p w14:paraId="1901070D">
                              <w:pPr>
                                <w:rPr>
                                  <w:rFonts w:hint="eastAsia"/>
                                  <w:lang w:val="en-US" w:eastAsia="zh-CN"/>
                                </w:rPr>
                              </w:pPr>
                              <w:r>
                                <w:rPr>
                                  <w:rFonts w:hint="eastAsia"/>
                                  <w:lang w:val="en-US" w:eastAsia="zh-CN"/>
                                </w:rPr>
                                <w:t>研磨用水</w:t>
                              </w:r>
                            </w:p>
                          </w:txbxContent>
                        </v:textbox>
                      </v:shape>
                      <v:shape id="文本框 92" o:spid="_x0000_s1026" o:spt="202" type="#_x0000_t202" style="position:absolute;left:1109980;top:2329815;height:295275;width:71501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SnSWEdgAAAAFAQAADwAAAAAAAAAB&#10;ACAAAAAiAAAAZHJzL2Rvd25yZXYueG1sUEsBAhQAFAAAAAgAh07iQPX5TChJAgAAdAQAAA4AAAAA&#10;AAAAAQAgAAAAJwEAAGRycy9lMm9Eb2MueG1sUEsFBgAAAAAGAAYAWQEAAOIFAAAAAA==&#10;">
                        <v:fill on="f" focussize="0,0"/>
                        <v:stroke on="f" weight="0.5pt"/>
                        <v:imagedata o:title=""/>
                        <o:lock v:ext="edit" aspectratio="f"/>
                        <v:textbox>
                          <w:txbxContent>
                            <w:p w14:paraId="4AA6C8CD">
                              <w:pPr>
                                <w:jc w:val="both"/>
                                <w:rPr>
                                  <w:rFonts w:hint="default" w:eastAsia="宋体"/>
                                  <w:lang w:val="en-US" w:eastAsia="zh-CN"/>
                                </w:rPr>
                              </w:pPr>
                              <w:r>
                                <w:rPr>
                                  <w:rFonts w:hint="eastAsia"/>
                                  <w:lang w:val="en-US" w:eastAsia="zh-CN"/>
                                </w:rPr>
                                <w:t>损耗330</w:t>
                              </w:r>
                            </w:p>
                          </w:txbxContent>
                        </v:textbox>
                      </v:shape>
                      <v:group id="组合 34" o:spid="_x0000_s1026" o:spt="203" style="position:absolute;left:1452880;top:2634615;height:294640;width:2028825;"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C6wRLk1wAAAAUBAAAPAAAAAAAAAAEAIAAAACIAAABkcnMvZG93bnJldi54bWxQSwECFAAU&#10;AAAACACHTuJADWqWjIEDAAC/BwAADgAAAAAAAAABACAAAAAmAQAAZHJzL2Uyb0RvYy54bWxQSwUG&#10;AAAAAAYABgBZAQAAGQcAAAAA&#10;">
                        <o:lock v:ext="edit" aspectratio="f"/>
                        <v:shape id="文本框 94" o:spid="_x0000_s1026" o:spt="202" type="#_x0000_t202" style="position:absolute;left:3823;top:703;height:465;width:826;" filled="f" stroked="f" coordsize="21600,21600" o:gfxdata="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1Grx&#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0EF3FE8">
                                <w:pPr>
                                  <w:jc w:val="center"/>
                                  <w:rPr>
                                    <w:rFonts w:hint="default" w:eastAsia="宋体"/>
                                    <w:lang w:val="en-US" w:eastAsia="zh-CN"/>
                                  </w:rPr>
                                </w:pPr>
                                <w:r>
                                  <w:rPr>
                                    <w:rFonts w:hint="eastAsia"/>
                                    <w:lang w:val="en-US" w:eastAsia="zh-CN"/>
                                  </w:rPr>
                                  <w:t>1320</w:t>
                                </w:r>
                              </w:p>
                            </w:txbxContent>
                          </v:textbox>
                        </v:shape>
                        <v:shape id="直接箭头连接符 28" o:spid="_x0000_s1026" o:spt="32" type="#_x0000_t32" style="position:absolute;left:3973;top:1078;height:0;width:570;" filled="f" stroked="t" coordsize="21600,21600" o:gfxdata="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YreTLsAAADc&#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group>
                      <v:shape id="_x0000_s1026" o:spid="_x0000_s1026" o:spt="38" type="#_x0000_t38" style="position:absolute;left:1259840;top:2579370;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N4xLbYAAAABQEAAA8AAAAA&#10;AAAAAQAgAAAAIgAAAGRycy9kb3ducmV2LnhtbFBLAQIUABQAAAAIAIdO4kAGS12gFAIAAPIDAAAO&#10;AAAAAAAAAAEAIAAAACcBAABkcnMvZTJvRG9jLnhtbFBLBQYAAAAABgAGAFkBAACtBQAAAAA=&#10;" adj="10842">
                        <v:fill on="f" focussize="0,0"/>
                        <v:stroke weight="1pt" color="#000000 [3213]" joinstyle="round"/>
                        <v:imagedata o:title=""/>
                        <o:lock v:ext="edit" aspectratio="f"/>
                      </v:shape>
                      <v:group id="组合 34" o:spid="_x0000_s1026" o:spt="203" style="position:absolute;left:494665;top:424180;height:294640;width:54356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usES5NcAAAAFAQAADwAAAAAAAAABACAAAAAiAAAAZHJzL2Rvd25yZXYueG1sUEsBAhQAFAAA&#10;AAgAh07iQJLfx5J/AwAAvAcAAA4AAAAAAAAAAQAgAAAAJgEAAGRycy9lMm9Eb2MueG1sUEsFBgAA&#10;AAAGAAYAWQEAABcHAAAAAA==&#10;">
                        <o:lock v:ext="edit" aspectratio="f"/>
                        <v:shape id="文本框 94" o:spid="_x0000_s1026" o:spt="202" type="#_x0000_t202" style="position:absolute;left:3823;top:703;height:465;width:826;" filled="f" stroked="f" coordsize="21600,21600" o:gfxdata="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56X7S/&#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A7E404D">
                                <w:pPr>
                                  <w:jc w:val="center"/>
                                  <w:rPr>
                                    <w:rFonts w:hint="default" w:eastAsia="宋体"/>
                                    <w:lang w:val="en-US" w:eastAsia="zh-CN"/>
                                  </w:rPr>
                                </w:pPr>
                                <w:r>
                                  <w:rPr>
                                    <w:rFonts w:hint="eastAsia"/>
                                    <w:lang w:val="en-US" w:eastAsia="zh-CN"/>
                                  </w:rPr>
                                  <w:t>16220</w:t>
                                </w:r>
                              </w:p>
                            </w:txbxContent>
                          </v:textbox>
                        </v:shape>
                        <v:shape id="直接箭头连接符 28" o:spid="_x0000_s1026" o:spt="32" type="#_x0000_t32" style="position:absolute;left:3973;top:1078;height:0;width:570;" filled="f" stroked="t" coordsize="21600,21600" o:gfxdata="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60OW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group>
                      <v:group id="组合 34" o:spid="_x0000_s1026" o:spt="203" style="position:absolute;left:1574800;top:3309620;height:295275;width:673735;" coordorigin="3663,703" coordsize="1061,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">
                        <o:lock v:ext="edit" aspectratio="f"/>
                        <v:shape id="文本框 94" o:spid="_x0000_s1026" o:spt="202" type="#_x0000_t202" style="position:absolute;left:3663;top:703;height:465;width:1061;" filled="f" stroked="f" coordsize="21600,21600" o:gfxdata="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Dfws&#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4E792DA0">
                                <w:pPr>
                                  <w:jc w:val="center"/>
                                  <w:rPr>
                                    <w:rFonts w:hint="default" w:eastAsia="宋体"/>
                                    <w:lang w:val="en-US" w:eastAsia="zh-CN"/>
                                  </w:rPr>
                                </w:pPr>
                                <w:r>
                                  <w:rPr>
                                    <w:rFonts w:hint="eastAsia"/>
                                    <w:lang w:val="en-US" w:eastAsia="zh-CN"/>
                                  </w:rPr>
                                  <w:t>96686.4</w:t>
                                </w:r>
                              </w:p>
                            </w:txbxContent>
                          </v:textbox>
                        </v:shape>
                        <v:shape id="直接箭头连接符 28" o:spid="_x0000_s1026" o:spt="32" type="#_x0000_t32" style="position:absolute;left:3973;top:1078;height:0;width:570;" filled="f" stroked="t" coordsize="21600,21600" o:gfxdata="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U0iR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2609215;top:3316605;height:295275;width:666750;" coordorigin="3739,703" coordsize="1050,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">
                        <o:lock v:ext="edit" aspectratio="f"/>
                        <v:shape id="文本框 94" o:spid="_x0000_s1026" o:spt="202" type="#_x0000_t202" style="position:absolute;left:3739;top:703;height:465;width:1050;" filled="f" stroked="f" coordsize="21600,21600" o:gfxdata="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nxOJ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2CC6E4C">
                                <w:pPr>
                                  <w:jc w:val="center"/>
                                  <w:rPr>
                                    <w:rFonts w:hint="default" w:eastAsia="宋体"/>
                                    <w:lang w:val="en-US" w:eastAsia="zh-CN"/>
                                  </w:rPr>
                                </w:pPr>
                                <w:r>
                                  <w:rPr>
                                    <w:rFonts w:hint="eastAsia"/>
                                    <w:lang w:val="en-US" w:eastAsia="zh-CN"/>
                                  </w:rPr>
                                  <w:t>96686.44</w:t>
                                </w:r>
                              </w:p>
                            </w:txbxContent>
                          </v:textbox>
                        </v:shape>
                        <v:shape id="直接箭头连接符 28" o:spid="_x0000_s1026" o:spt="32" type="#_x0000_t32" style="position:absolute;left:3973;top:1078;height:0;width:570;" filled="f" stroked="t" coordsize="21600,21600" o:gfxdata="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wac0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464820;top:1193165;height:295275;width:599440;" coordorigin="3823,703" coordsize="826,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">
                        <o:lock v:ext="edit" aspectratio="f"/>
                        <v:shape id="文本框 94" o:spid="_x0000_s1026" o:spt="202" type="#_x0000_t202" style="position:absolute;left:3823;top:703;height:465;width:826;" filled="f" stroked="f" coordsize="21600,21600" o:gfxdata="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ZwyjO/&#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55831ED">
                                <w:pPr>
                                  <w:jc w:val="center"/>
                                  <w:rPr>
                                    <w:rFonts w:hint="default" w:eastAsia="宋体"/>
                                    <w:lang w:val="en-US" w:eastAsia="zh-CN"/>
                                  </w:rPr>
                                </w:pPr>
                                <w:r>
                                  <w:rPr>
                                    <w:rFonts w:hint="eastAsia"/>
                                    <w:lang w:val="en-US" w:eastAsia="zh-CN"/>
                                  </w:rPr>
                                  <w:t>1650</w:t>
                                </w:r>
                              </w:p>
                            </w:txbxContent>
                          </v:textbox>
                        </v:shape>
                        <v:shape id="直接箭头连接符 28" o:spid="_x0000_s1026" o:spt="32" type="#_x0000_t32" style="position:absolute;left:3986;top:1078;height:0;width:571;" filled="f" stroked="t" coordsize="21600,21600" o:gfxdata="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7BFYrsAAADc&#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group>
                      <v:group id="组合 34" o:spid="_x0000_s1026" o:spt="203" style="position:absolute;left:474419;top:1928495;height:295275;width:619437;" coordorigin="3792,703" coordsize="900,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">
                        <o:lock v:ext="edit" aspectratio="f"/>
                        <v:shape id="文本框 94" o:spid="_x0000_s1026" o:spt="202" type="#_x0000_t202" style="position:absolute;left:3792;top:703;height:465;width:900;" filled="f" stroked="f" coordsize="21600,21600" o:gfxdata="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YHaau/&#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99DE175">
                                <w:pPr>
                                  <w:jc w:val="center"/>
                                  <w:rPr>
                                    <w:rFonts w:hint="default" w:eastAsia="宋体"/>
                                    <w:lang w:val="en-US" w:eastAsia="zh-CN"/>
                                  </w:rPr>
                                </w:pPr>
                                <w:r>
                                  <w:rPr>
                                    <w:rFonts w:hint="eastAsia"/>
                                    <w:lang w:val="en-US" w:eastAsia="zh-CN"/>
                                  </w:rPr>
                                  <w:t>105060</w:t>
                                </w:r>
                              </w:p>
                            </w:txbxContent>
                          </v:textbox>
                        </v:shape>
                        <v:shape id="直接箭头连接符 28" o:spid="_x0000_s1026" o:spt="32" type="#_x0000_t32" style="position:absolute;left:3973;top:1078;height:0;width:570;" filled="f" stroked="t" coordsize="21600,21600" o:gfxdata="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Wd0W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495300;top:2621915;height:294640;width:56261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">
                        <o:lock v:ext="edit" aspectratio="f"/>
                        <v:shape id="文本框 94" o:spid="_x0000_s1026" o:spt="202" type="#_x0000_t202" style="position:absolute;left:3823;top:703;height:465;width:826;" filled="f" stroked="f" coordsize="21600,21600" o:gfxdata="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ZlHy&#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51070A9">
                                <w:pPr>
                                  <w:jc w:val="center"/>
                                  <w:rPr>
                                    <w:rFonts w:hint="default" w:eastAsia="宋体"/>
                                    <w:lang w:val="en-US" w:eastAsia="zh-CN"/>
                                  </w:rPr>
                                </w:pPr>
                                <w:r>
                                  <w:rPr>
                                    <w:rFonts w:hint="eastAsia"/>
                                    <w:lang w:val="en-US" w:eastAsia="zh-CN"/>
                                  </w:rPr>
                                  <w:t>1650</w:t>
                                </w:r>
                              </w:p>
                            </w:txbxContent>
                          </v:textbox>
                        </v:shape>
                        <v:shape id="直接箭头连接符 28" o:spid="_x0000_s1026" o:spt="32" type="#_x0000_t32" style="position:absolute;left:3973;top:1078;height:0;width:570;" filled="f" stroked="t" coordsize="21600,21600" o:gfxdata="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m3qO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group>
                      <v:group id="组合 34" o:spid="_x0000_s1026" o:spt="203" style="position:absolute;left:481954;top:3312160;height:295275;width:609367;" coordorigin="3795,703" coordsize="926,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">
                        <o:lock v:ext="edit" aspectratio="f"/>
                        <v:shape id="文本框 94" o:spid="_x0000_s1026" o:spt="202" type="#_x0000_t202" style="position:absolute;left:3795;top:703;height:465;width:926;" filled="f" stroked="f" coordsize="21600,21600" o:gfxdata="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Z/5s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DE8A44F">
                                <w:pPr>
                                  <w:jc w:val="center"/>
                                  <w:rPr>
                                    <w:rFonts w:hint="default" w:eastAsia="宋体"/>
                                    <w:lang w:val="en-US" w:eastAsia="zh-CN"/>
                                  </w:rPr>
                                </w:pPr>
                                <w:r>
                                  <w:rPr>
                                    <w:rFonts w:hint="eastAsia"/>
                                    <w:lang w:val="en-US" w:eastAsia="zh-CN"/>
                                  </w:rPr>
                                  <w:t>120858</w:t>
                                </w:r>
                              </w:p>
                            </w:txbxContent>
                          </v:textbox>
                        </v:shape>
                        <v:shape id="直接箭头连接符 28" o:spid="_x0000_s1026" o:spt="32" type="#_x0000_t32" style="position:absolute;left:3973;top:1078;height:0;width:570;" filled="f" stroked="t" coordsize="21600,21600" o:gfxdata="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OUrR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1570990;top:455930;height:295275;width:675640;" coordorigin="3823,703" coordsize="886,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LrBEuTXAAAABQEAAA8AAAAAAAAAAQAgAAAAIgAAAGRycy9kb3ducmV2LnhtbFBLAQIUABQAAAAI&#10;AIdO4kD5Wib0fQMAAL0HAAAOAAAAAAAAAAEAIAAAACYBAABkcnMvZTJvRG9jLnhtbFBLBQYAAAAA&#10;BgAGAFkBAAAVBwAAAAA=&#10;">
                        <o:lock v:ext="edit" aspectratio="f"/>
                        <v:shape id="文本框 94" o:spid="_x0000_s1026" o:spt="202" type="#_x0000_t202" style="position:absolute;left:3823;top:703;height:465;width:886;" filled="f" stroked="f" coordsize="21600,21600" o:gfxdata="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4TB&#10;LM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49863E95">
                                <w:pPr>
                                  <w:jc w:val="center"/>
                                  <w:rPr>
                                    <w:rFonts w:hint="default" w:eastAsia="宋体"/>
                                    <w:lang w:val="en-US" w:eastAsia="zh-CN"/>
                                  </w:rPr>
                                </w:pPr>
                                <w:r>
                                  <w:rPr>
                                    <w:rFonts w:hint="eastAsia"/>
                                    <w:lang w:val="en-US" w:eastAsia="zh-CN"/>
                                  </w:rPr>
                                  <w:t>12976</w:t>
                                </w:r>
                              </w:p>
                            </w:txbxContent>
                          </v:textbox>
                        </v:shape>
                        <v:shape id="直接箭头连接符 28" o:spid="_x0000_s1026" o:spt="32" type="#_x0000_t32" style="position:absolute;left:3985;top:1078;height:0;width:570;" filled="f" stroked="t" coordsize="21600,21600" o:gfxdata="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JETn2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group>
                      <v:shape id="文本框 92" o:spid="_x0000_s1026" o:spt="202" type="#_x0000_t202" style="position:absolute;left:4237355;top:2046605;height:295275;width:790575;"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Ep0lhHYAAAABQEAAA8AAAAAAAAA&#10;AQAgAAAAIgAAAGRycy9kb3ducmV2LnhtbFBLAQIUABQAAAAIAIdO4kC18/xpSgIAAHQEAAAOAAAA&#10;AAAAAAEAIAAAACcBAABkcnMvZTJvRG9jLnhtbFBLBQYAAAAABgAGAFkBAADjBQAAAAA=&#10;">
                        <v:fill on="f" focussize="0,0"/>
                        <v:stroke on="f" weight="0.5pt"/>
                        <v:imagedata o:title=""/>
                        <o:lock v:ext="edit" aspectratio="f"/>
                        <v:textbox>
                          <w:txbxContent>
                            <w:p w14:paraId="4E87D3DC">
                              <w:pPr>
                                <w:jc w:val="both"/>
                                <w:rPr>
                                  <w:rFonts w:hint="default" w:eastAsia="宋体"/>
                                  <w:lang w:val="en-US" w:eastAsia="zh-CN"/>
                                </w:rPr>
                              </w:pPr>
                              <w:r>
                                <w:rPr>
                                  <w:rFonts w:hint="eastAsia"/>
                                  <w:lang w:val="en-US" w:eastAsia="zh-CN"/>
                                </w:rPr>
                                <w:t>101698</w:t>
                              </w:r>
                            </w:p>
                          </w:txbxContent>
                        </v:textbox>
                      </v:shape>
                      <w10:wrap type="none"/>
                      <w10:anchorlock/>
                    </v:group>
                  </w:pict>
                </mc:Fallback>
              </mc:AlternateContent>
            </w:r>
          </w:p>
          <w:p w14:paraId="2772A459">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val="0"/>
                <w:bCs w:val="0"/>
                <w:color w:val="auto"/>
                <w:sz w:val="21"/>
                <w:szCs w:val="21"/>
                <w:highlight w:val="yellow"/>
                <w:lang w:val="en-US" w:eastAsia="zh-CN" w:bidi="zh-CN"/>
              </w:rPr>
            </w:pPr>
            <w:r>
              <w:rPr>
                <w:rFonts w:hint="default" w:ascii="Times New Roman" w:hAnsi="Times New Roman" w:eastAsia="宋体" w:cs="Times New Roman"/>
                <w:b/>
                <w:bCs/>
                <w:color w:val="FF0000"/>
                <w:sz w:val="21"/>
                <w:szCs w:val="21"/>
                <w:highlight w:val="none"/>
                <w:lang w:val="en-US" w:eastAsia="zh-CN" w:bidi="zh-CN"/>
              </w:rPr>
              <w:t>图2-2 技改后全厂水平衡图（单位：m³/a）</w:t>
            </w:r>
          </w:p>
          <w:p w14:paraId="5946789A">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7</w:t>
            </w:r>
            <w:r>
              <w:rPr>
                <w:rFonts w:hint="default" w:ascii="Times New Roman" w:hAnsi="Times New Roman" w:eastAsia="宋体" w:cs="Times New Roman"/>
                <w:b/>
                <w:bCs/>
                <w:color w:val="auto"/>
                <w:sz w:val="24"/>
                <w:szCs w:val="24"/>
                <w:highlight w:val="none"/>
                <w:lang w:val="zh-CN" w:eastAsia="zh-CN" w:bidi="zh-CN"/>
              </w:rPr>
              <w:t>、劳动定员及工作制度</w:t>
            </w:r>
          </w:p>
          <w:p w14:paraId="5A6AEB0F">
            <w:pPr>
              <w:widowControl w:val="0"/>
              <w:numPr>
                <w:ilvl w:val="0"/>
                <w:numId w:val="0"/>
              </w:numPr>
              <w:autoSpaceDE w:val="0"/>
              <w:autoSpaceDN w:val="0"/>
              <w:spacing w:before="1" w:after="0" w:line="360" w:lineRule="auto"/>
              <w:ind w:leftChars="0" w:right="0" w:rightChars="0" w:firstLine="480" w:firstLineChars="200"/>
              <w:jc w:val="left"/>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bidi="zh-CN"/>
              </w:rPr>
              <w:t>本技改项目新增劳动定员80人</w:t>
            </w:r>
            <w:r>
              <w:rPr>
                <w:rFonts w:hint="default" w:ascii="Times New Roman" w:hAnsi="Times New Roman" w:eastAsia="宋体" w:cs="Times New Roman"/>
                <w:color w:val="FF0000"/>
                <w:sz w:val="24"/>
                <w:szCs w:val="24"/>
                <w:highlight w:val="none"/>
                <w:lang w:val="en-US" w:eastAsia="zh-CN" w:bidi="zh-CN"/>
              </w:rPr>
              <w:t>，</w:t>
            </w:r>
            <w:r>
              <w:rPr>
                <w:rFonts w:hint="eastAsia" w:cs="Times New Roman"/>
                <w:color w:val="FF0000"/>
                <w:sz w:val="24"/>
                <w:szCs w:val="24"/>
                <w:highlight w:val="none"/>
                <w:lang w:val="en-US" w:eastAsia="zh-CN" w:bidi="zh-CN"/>
              </w:rPr>
              <w:t>在厂区食宿，食宿安排依托厂区现有员工宿舍楼及食堂。</w:t>
            </w:r>
            <w:r>
              <w:rPr>
                <w:rFonts w:hint="default" w:ascii="Times New Roman" w:hAnsi="Times New Roman" w:eastAsia="宋体" w:cs="Times New Roman"/>
                <w:color w:val="auto"/>
                <w:sz w:val="24"/>
                <w:szCs w:val="24"/>
                <w:highlight w:val="none"/>
                <w:lang w:val="en-US" w:eastAsia="zh-CN" w:bidi="zh-CN"/>
              </w:rPr>
              <w:t>工作制度为</w:t>
            </w:r>
            <w:r>
              <w:rPr>
                <w:rFonts w:hint="default" w:ascii="Times New Roman" w:hAnsi="Times New Roman" w:eastAsia="宋体" w:cs="Times New Roman"/>
                <w:color w:val="auto"/>
                <w:sz w:val="24"/>
                <w:szCs w:val="24"/>
                <w:highlight w:val="none"/>
                <w:lang w:val="zh-CN" w:eastAsia="zh-CN" w:bidi="zh-CN"/>
              </w:rPr>
              <w:t>年工作</w:t>
            </w:r>
            <w:r>
              <w:rPr>
                <w:rFonts w:hint="default" w:ascii="Times New Roman" w:hAnsi="Times New Roman" w:eastAsia="宋体" w:cs="Times New Roman"/>
                <w:color w:val="auto"/>
                <w:sz w:val="24"/>
                <w:szCs w:val="24"/>
                <w:highlight w:val="none"/>
                <w:lang w:val="en-US" w:eastAsia="zh-CN" w:bidi="zh-CN"/>
              </w:rPr>
              <w:t>330天</w:t>
            </w:r>
            <w:r>
              <w:rPr>
                <w:rFonts w:hint="default" w:ascii="Times New Roman" w:hAnsi="Times New Roman" w:eastAsia="宋体" w:cs="Times New Roman"/>
                <w:color w:val="auto"/>
                <w:sz w:val="24"/>
                <w:szCs w:val="24"/>
                <w:highlight w:val="none"/>
                <w:lang w:val="zh-CN" w:eastAsia="zh-CN" w:bidi="zh-CN"/>
              </w:rPr>
              <w:t>，每天一班制，每班工作</w:t>
            </w:r>
            <w:r>
              <w:rPr>
                <w:rFonts w:hint="default" w:ascii="Times New Roman" w:hAnsi="Times New Roman" w:eastAsia="宋体" w:cs="Times New Roman"/>
                <w:color w:val="auto"/>
                <w:sz w:val="24"/>
                <w:szCs w:val="24"/>
                <w:highlight w:val="none"/>
                <w:lang w:val="en-US" w:eastAsia="zh-CN" w:bidi="zh-CN"/>
              </w:rPr>
              <w:t>9</w:t>
            </w:r>
            <w:r>
              <w:rPr>
                <w:rFonts w:hint="default" w:ascii="Times New Roman" w:hAnsi="Times New Roman" w:eastAsia="宋体" w:cs="Times New Roman"/>
                <w:color w:val="auto"/>
                <w:sz w:val="24"/>
                <w:szCs w:val="24"/>
                <w:highlight w:val="none"/>
                <w:lang w:val="zh-CN" w:eastAsia="zh-CN" w:bidi="zh-CN"/>
              </w:rPr>
              <w:t>小时。</w:t>
            </w:r>
          </w:p>
        </w:tc>
      </w:tr>
      <w:tr w14:paraId="0074B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8" w:hRule="atLeast"/>
          <w:jc w:val="center"/>
        </w:trPr>
        <w:tc>
          <w:tcPr>
            <w:tcW w:w="824" w:type="dxa"/>
            <w:noWrap w:val="0"/>
            <w:vAlign w:val="center"/>
          </w:tcPr>
          <w:p w14:paraId="701DD80B">
            <w:pPr>
              <w:pStyle w:val="26"/>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工艺流程和产排污环节</w:t>
            </w:r>
          </w:p>
        </w:tc>
        <w:tc>
          <w:tcPr>
            <w:tcW w:w="8175" w:type="dxa"/>
            <w:gridSpan w:val="2"/>
            <w:noWrap w:val="0"/>
            <w:vAlign w:val="top"/>
          </w:tcPr>
          <w:p w14:paraId="29E4FEEE">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一、施工期工艺流程简述</w:t>
            </w:r>
          </w:p>
          <w:p w14:paraId="4A566425">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val="0"/>
                <w:bCs w:val="0"/>
                <w:color w:val="auto"/>
                <w:sz w:val="24"/>
                <w:szCs w:val="24"/>
                <w:highlight w:val="none"/>
                <w:lang w:val="en-US" w:eastAsia="zh-CN" w:bidi="zh-CN"/>
              </w:rPr>
              <w:t>本技改项目利用现有厂房进行建设，</w:t>
            </w:r>
            <w:r>
              <w:rPr>
                <w:rFonts w:hint="default" w:ascii="Times New Roman" w:hAnsi="Times New Roman" w:eastAsia="宋体" w:cs="Times New Roman"/>
                <w:b w:val="0"/>
                <w:i w:val="0"/>
                <w:color w:val="auto"/>
                <w:sz w:val="24"/>
                <w:szCs w:val="24"/>
                <w:highlight w:val="none"/>
                <w:lang w:val="zh-CN" w:eastAsia="zh-CN"/>
              </w:rPr>
              <w:t>施工期主要是设备的安装与调试，对环境产生的影响较小。且设备安装时间较短，安装完成后，对环境的影响消失，因此本环评不再对施工期环境进行影响分析</w:t>
            </w:r>
            <w:r>
              <w:rPr>
                <w:rFonts w:hint="default" w:ascii="Times New Roman" w:hAnsi="Times New Roman" w:eastAsia="宋体" w:cs="Times New Roman"/>
                <w:b w:val="0"/>
                <w:bCs w:val="0"/>
                <w:color w:val="auto"/>
                <w:sz w:val="24"/>
                <w:szCs w:val="24"/>
                <w:highlight w:val="none"/>
                <w:lang w:val="en-US" w:eastAsia="zh-CN" w:bidi="zh-CN"/>
              </w:rPr>
              <w:t>。</w:t>
            </w:r>
          </w:p>
          <w:p w14:paraId="1C2A02E0">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二、营运期生产工艺流程</w:t>
            </w:r>
          </w:p>
          <w:p w14:paraId="4088CE5E">
            <w:pPr>
              <w:widowControl w:val="0"/>
              <w:numPr>
                <w:ilvl w:val="0"/>
                <w:numId w:val="0"/>
              </w:numPr>
              <w:spacing w:line="360" w:lineRule="auto"/>
              <w:ind w:leftChars="0" w:firstLine="480" w:firstLineChars="200"/>
              <w:jc w:val="both"/>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本项目为江西天孚科技有限公司CPO共封装光学引擎器件技术改造项目，技改后高速光引擎年产量由80万个增加到100万个。</w:t>
            </w:r>
            <w:r>
              <w:rPr>
                <w:rFonts w:hint="default" w:ascii="Times New Roman" w:hAnsi="Times New Roman" w:eastAsia="宋体" w:cs="Times New Roman"/>
                <w:b w:val="0"/>
                <w:bCs w:val="0"/>
                <w:color w:val="auto"/>
                <w:sz w:val="24"/>
                <w:highlight w:val="none"/>
                <w:lang w:val="en-US" w:eastAsia="zh-CN"/>
              </w:rPr>
              <w:t>原环评高速光引擎生产工艺流程为：投料→芯片封装→金丝键合→老化测试→集成平台装配→耦合→清洁测试→气密封装→老化测试→规格检验→包装入库；根据建设单位提供资料，本技改项目高速光引擎生产工艺流程不变，仍为：投料→芯片封装→金丝键合→老化测试→集成平台装配→耦合→清洁测试→气密封装→老化测试→规格检验→包装入库</w:t>
            </w:r>
            <w:r>
              <w:rPr>
                <w:rFonts w:hint="eastAsia" w:cs="Times New Roman"/>
                <w:b w:val="0"/>
                <w:bCs w:val="0"/>
                <w:color w:val="auto"/>
                <w:sz w:val="24"/>
                <w:highlight w:val="none"/>
                <w:lang w:val="en-US" w:eastAsia="zh-CN"/>
              </w:rPr>
              <w:t>，</w:t>
            </w:r>
            <w:r>
              <w:rPr>
                <w:rFonts w:hint="eastAsia" w:cs="Times New Roman"/>
                <w:b w:val="0"/>
                <w:bCs w:val="0"/>
                <w:color w:val="FF0000"/>
                <w:sz w:val="24"/>
                <w:highlight w:val="none"/>
                <w:lang w:val="en-US" w:eastAsia="zh-CN"/>
              </w:rPr>
              <w:t>仅对设备参数进行略微调整，使得产品封装效果更好。</w:t>
            </w:r>
          </w:p>
          <w:p w14:paraId="6516B972">
            <w:pPr>
              <w:widowControl w:val="0"/>
              <w:numPr>
                <w:ilvl w:val="0"/>
                <w:numId w:val="0"/>
              </w:numPr>
              <w:spacing w:line="360" w:lineRule="auto"/>
              <w:ind w:leftChars="0" w:firstLine="482" w:firstLineChars="200"/>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b/>
                <w:color w:val="auto"/>
                <w:kern w:val="2"/>
                <w:sz w:val="24"/>
                <w:szCs w:val="24"/>
                <w:highlight w:val="none"/>
                <w:lang w:val="en-US" w:eastAsia="zh-CN" w:bidi="ar-SA"/>
              </w:rPr>
              <w:t>高速光引擎生产工艺流程：</w:t>
            </w:r>
          </w:p>
          <w:p w14:paraId="30FE75B1">
            <w:pPr>
              <w:widowControl w:val="0"/>
              <w:autoSpaceDE w:val="0"/>
              <w:autoSpaceDN w:val="0"/>
              <w:spacing w:before="1" w:after="0" w:line="360" w:lineRule="auto"/>
              <w:ind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1"/>
                <w:highlight w:val="none"/>
              </w:rPr>
              <mc:AlternateContent>
                <mc:Choice Requires="wpc">
                  <w:drawing>
                    <wp:inline distT="0" distB="0" distL="114300" distR="114300">
                      <wp:extent cx="5053965" cy="5314950"/>
                      <wp:effectExtent l="0" t="0" r="0" b="0"/>
                      <wp:docPr id="3" name="画布 3"/>
                      <wp:cNvGraphicFramePr/>
                      <a:graphic xmlns:a="http://schemas.openxmlformats.org/drawingml/2006/main">
                        <a:graphicData uri="http://schemas.microsoft.com/office/word/2010/wordprocessingCanvas">
                          <wpc:wpc>
                            <wpc:bg/>
                            <wpc:whole>
                              <a:ln>
                                <a:noFill/>
                              </a:ln>
                            </wpc:whole>
                            <wps:wsp>
                              <wps:cNvPr id="6" name="文本框 6"/>
                              <wps:cNvSpPr txBox="1"/>
                              <wps:spPr>
                                <a:xfrm>
                                  <a:off x="2048510" y="574040"/>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5B53A7E">
                                    <w:pPr>
                                      <w:rPr>
                                        <w:rFonts w:hint="default"/>
                                        <w:sz w:val="18"/>
                                        <w:szCs w:val="18"/>
                                        <w:lang w:val="en-US" w:eastAsia="zh-CN"/>
                                      </w:rPr>
                                    </w:pPr>
                                    <w:r>
                                      <w:rPr>
                                        <w:rFonts w:hint="default" w:ascii="Times New Roman" w:hAnsi="Times New Roman" w:eastAsia="宋体" w:cs="Times New Roman"/>
                                        <w:bCs/>
                                        <w:color w:val="auto"/>
                                        <w:sz w:val="18"/>
                                        <w:szCs w:val="18"/>
                                        <w:highlight w:val="none"/>
                                        <w:lang w:val="en-US" w:eastAsia="zh-CN"/>
                                      </w:rPr>
                                      <w:t>芯片封装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0" name="文本框 50"/>
                              <wps:cNvSpPr txBox="1"/>
                              <wps:spPr>
                                <a:xfrm>
                                  <a:off x="2048510" y="1063625"/>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E5E5AEE">
                                    <w:pPr>
                                      <w:jc w:val="both"/>
                                      <w:rPr>
                                        <w:rFonts w:hint="eastAsia"/>
                                        <w:color w:val="auto"/>
                                        <w:sz w:val="18"/>
                                        <w:szCs w:val="18"/>
                                        <w:lang w:val="en-US" w:eastAsia="zh-CN"/>
                                      </w:rPr>
                                    </w:pPr>
                                    <w:r>
                                      <w:rPr>
                                        <w:rFonts w:hint="eastAsia"/>
                                        <w:color w:val="auto"/>
                                        <w:sz w:val="18"/>
                                        <w:szCs w:val="18"/>
                                        <w:lang w:val="en-US" w:eastAsia="zh-CN"/>
                                      </w:rPr>
                                      <w:t>金丝键合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文本框 51"/>
                              <wps:cNvSpPr txBox="1"/>
                              <wps:spPr>
                                <a:xfrm>
                                  <a:off x="2048510" y="1543685"/>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E7786AD">
                                    <w:pPr>
                                      <w:rPr>
                                        <w:rFonts w:hint="eastAsia"/>
                                        <w:sz w:val="18"/>
                                        <w:szCs w:val="18"/>
                                        <w:lang w:val="en-US" w:eastAsia="zh-CN"/>
                                      </w:rPr>
                                    </w:pPr>
                                    <w:r>
                                      <w:rPr>
                                        <w:rFonts w:hint="eastAsia"/>
                                        <w:sz w:val="18"/>
                                        <w:szCs w:val="18"/>
                                        <w:lang w:val="en-US" w:eastAsia="zh-CN"/>
                                      </w:rPr>
                                      <w:t>老化测试</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 name="文本框 52"/>
                              <wps:cNvSpPr txBox="1"/>
                              <wps:spPr>
                                <a:xfrm>
                                  <a:off x="1934845" y="2023745"/>
                                  <a:ext cx="88582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94BB911">
                                    <w:pPr>
                                      <w:jc w:val="center"/>
                                      <w:rPr>
                                        <w:rFonts w:hint="eastAsia"/>
                                        <w:sz w:val="18"/>
                                        <w:szCs w:val="18"/>
                                        <w:lang w:val="en-US" w:eastAsia="zh-CN"/>
                                      </w:rPr>
                                    </w:pPr>
                                    <w:r>
                                      <w:rPr>
                                        <w:rFonts w:hint="eastAsia"/>
                                        <w:sz w:val="18"/>
                                        <w:szCs w:val="18"/>
                                        <w:lang w:val="en-US" w:eastAsia="zh-CN"/>
                                      </w:rPr>
                                      <w:t>集成平台装配</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7" name="文本框 57"/>
                              <wps:cNvSpPr txBox="1"/>
                              <wps:spPr>
                                <a:xfrm>
                                  <a:off x="2048510" y="93980"/>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DBCE17D">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投料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 name="文本框 79"/>
                              <wps:cNvSpPr txBox="1"/>
                              <wps:spPr>
                                <a:xfrm>
                                  <a:off x="3227705" y="4885690"/>
                                  <a:ext cx="840105"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57828092">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废包装材料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1" name="文本框 81"/>
                              <wps:cNvSpPr txBox="1"/>
                              <wps:spPr>
                                <a:xfrm>
                                  <a:off x="3227705" y="2989580"/>
                                  <a:ext cx="676910"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7A90C680">
                                    <w:pPr>
                                      <w:keepNext w:val="0"/>
                                      <w:keepLines w:val="0"/>
                                      <w:pageBreakBefore w:val="0"/>
                                      <w:widowControl w:val="0"/>
                                      <w:kinsoku/>
                                      <w:wordWrap/>
                                      <w:overflowPunct/>
                                      <w:topLinePunct w:val="0"/>
                                      <w:bidi w:val="0"/>
                                      <w:adjustRightInd/>
                                      <w:snapToGrid/>
                                      <w:spacing w:before="0" w:line="240" w:lineRule="auto"/>
                                      <w:jc w:val="left"/>
                                      <w:textAlignment w:val="auto"/>
                                      <w:rPr>
                                        <w:rFonts w:hint="default" w:eastAsia="宋体"/>
                                        <w:sz w:val="18"/>
                                        <w:szCs w:val="18"/>
                                        <w:lang w:val="en-US" w:eastAsia="zh-CN"/>
                                      </w:rPr>
                                    </w:pPr>
                                    <w:r>
                                      <w:rPr>
                                        <w:rFonts w:hint="eastAsia"/>
                                        <w:sz w:val="18"/>
                                        <w:szCs w:val="18"/>
                                        <w:lang w:val="en-US" w:eastAsia="zh-CN"/>
                                      </w:rPr>
                                      <w:t>清洁废气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 name="文本框 2"/>
                              <wps:cNvSpPr txBox="1"/>
                              <wps:spPr>
                                <a:xfrm>
                                  <a:off x="3227705" y="1551940"/>
                                  <a:ext cx="591820"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65B53AC4">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残次品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5" name="直接箭头连接符 95"/>
                              <wps:cNvCnPr/>
                              <wps:spPr>
                                <a:xfrm>
                                  <a:off x="2379980" y="833755"/>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96" name="文本框 96"/>
                              <wps:cNvSpPr txBox="1"/>
                              <wps:spPr>
                                <a:xfrm>
                                  <a:off x="2048510" y="2503805"/>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5C8505A">
                                    <w:pPr>
                                      <w:jc w:val="center"/>
                                      <w:rPr>
                                        <w:rFonts w:hint="eastAsia"/>
                                        <w:sz w:val="18"/>
                                        <w:szCs w:val="18"/>
                                        <w:lang w:val="en-US" w:eastAsia="zh-CN"/>
                                      </w:rPr>
                                    </w:pPr>
                                    <w:r>
                                      <w:rPr>
                                        <w:rFonts w:hint="eastAsia"/>
                                        <w:sz w:val="18"/>
                                        <w:szCs w:val="18"/>
                                        <w:lang w:val="en-US" w:eastAsia="zh-CN"/>
                                      </w:rPr>
                                      <w:t>耦合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8" name="文本框 98"/>
                              <wps:cNvSpPr txBox="1"/>
                              <wps:spPr>
                                <a:xfrm>
                                  <a:off x="2048510" y="4395470"/>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F34F0F3">
                                    <w:pPr>
                                      <w:rPr>
                                        <w:rFonts w:hint="default"/>
                                        <w:sz w:val="18"/>
                                        <w:szCs w:val="18"/>
                                        <w:lang w:val="en-US" w:eastAsia="zh-CN"/>
                                      </w:rPr>
                                    </w:pPr>
                                    <w:r>
                                      <w:rPr>
                                        <w:rFonts w:hint="default" w:ascii="Times New Roman" w:hAnsi="Times New Roman" w:eastAsia="宋体" w:cs="Times New Roman"/>
                                        <w:bCs/>
                                        <w:color w:val="auto"/>
                                        <w:sz w:val="18"/>
                                        <w:szCs w:val="18"/>
                                        <w:highlight w:val="none"/>
                                        <w:lang w:val="en-US" w:eastAsia="zh-CN"/>
                                      </w:rPr>
                                      <w:t>规格检验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9" name="文本框 99"/>
                              <wps:cNvSpPr txBox="1"/>
                              <wps:spPr>
                                <a:xfrm>
                                  <a:off x="2048510" y="3444875"/>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1C00D5">
                                    <w:pPr>
                                      <w:jc w:val="center"/>
                                      <w:rPr>
                                        <w:rFonts w:hint="eastAsia"/>
                                        <w:color w:val="auto"/>
                                        <w:sz w:val="18"/>
                                        <w:szCs w:val="18"/>
                                        <w:lang w:val="en-US" w:eastAsia="zh-CN"/>
                                      </w:rPr>
                                    </w:pPr>
                                    <w:r>
                                      <w:rPr>
                                        <w:rFonts w:hint="eastAsia"/>
                                        <w:color w:val="auto"/>
                                        <w:sz w:val="18"/>
                                        <w:szCs w:val="18"/>
                                        <w:lang w:val="en-US" w:eastAsia="zh-CN"/>
                                      </w:rPr>
                                      <w:t>气密封装</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2" name="文本框 132"/>
                              <wps:cNvSpPr txBox="1"/>
                              <wps:spPr>
                                <a:xfrm>
                                  <a:off x="2048510" y="2974340"/>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027EB03">
                                    <w:pPr>
                                      <w:rPr>
                                        <w:rFonts w:hint="eastAsia"/>
                                        <w:sz w:val="18"/>
                                        <w:szCs w:val="18"/>
                                        <w:lang w:val="en-US" w:eastAsia="zh-CN"/>
                                      </w:rPr>
                                    </w:pPr>
                                    <w:r>
                                      <w:rPr>
                                        <w:rFonts w:hint="eastAsia"/>
                                        <w:sz w:val="18"/>
                                        <w:szCs w:val="18"/>
                                        <w:lang w:val="en-US" w:eastAsia="zh-CN"/>
                                      </w:rPr>
                                      <w:t>清洁测试</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3" name="文本框 133"/>
                              <wps:cNvSpPr txBox="1"/>
                              <wps:spPr>
                                <a:xfrm>
                                  <a:off x="2048510" y="4875530"/>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5B4C7B4">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包装入库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4" name="文本框 134"/>
                              <wps:cNvSpPr txBox="1"/>
                              <wps:spPr>
                                <a:xfrm>
                                  <a:off x="2048510" y="3915410"/>
                                  <a:ext cx="658495" cy="25209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26AFA82">
                                    <w:pPr>
                                      <w:rPr>
                                        <w:rFonts w:hint="eastAsia"/>
                                        <w:sz w:val="18"/>
                                        <w:szCs w:val="18"/>
                                        <w:lang w:val="en-US" w:eastAsia="zh-CN"/>
                                      </w:rPr>
                                    </w:pPr>
                                    <w:r>
                                      <w:rPr>
                                        <w:rFonts w:hint="eastAsia"/>
                                        <w:sz w:val="18"/>
                                        <w:szCs w:val="18"/>
                                        <w:lang w:val="en-US" w:eastAsia="zh-CN"/>
                                      </w:rPr>
                                      <w:t>老化测试</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 name="文本框 142"/>
                              <wps:cNvSpPr txBox="1"/>
                              <wps:spPr>
                                <a:xfrm>
                                  <a:off x="3218180" y="4399915"/>
                                  <a:ext cx="554355"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0C119C04">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残次品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3" name="直接箭头连接符 143"/>
                              <wps:cNvCnPr/>
                              <wps:spPr>
                                <a:xfrm>
                                  <a:off x="2379980" y="2284730"/>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44" name="直接箭头连接符 144"/>
                              <wps:cNvCnPr/>
                              <wps:spPr>
                                <a:xfrm>
                                  <a:off x="2379980" y="1322705"/>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45" name="直接箭头连接符 145"/>
                              <wps:cNvCnPr/>
                              <wps:spPr>
                                <a:xfrm>
                                  <a:off x="2379980" y="360680"/>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46" name="直接箭头连接符 146"/>
                              <wps:cNvCnPr/>
                              <wps:spPr>
                                <a:xfrm>
                                  <a:off x="2379980" y="1811655"/>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47" name="直接箭头连接符 147"/>
                              <wps:cNvCnPr/>
                              <wps:spPr>
                                <a:xfrm>
                                  <a:off x="2379980" y="2760980"/>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48" name="直接箭头连接符 148"/>
                              <wps:cNvCnPr/>
                              <wps:spPr>
                                <a:xfrm>
                                  <a:off x="2379980" y="3234055"/>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49" name="直接箭头连接符 149"/>
                              <wps:cNvCnPr/>
                              <wps:spPr>
                                <a:xfrm>
                                  <a:off x="2379980" y="3697605"/>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50" name="直接箭头连接符 150"/>
                              <wps:cNvCnPr/>
                              <wps:spPr>
                                <a:xfrm>
                                  <a:off x="2379980" y="4656455"/>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51" name="直接箭头连接符 151"/>
                              <wps:cNvCnPr/>
                              <wps:spPr>
                                <a:xfrm>
                                  <a:off x="2379980" y="4180205"/>
                                  <a:ext cx="2540" cy="21590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52" name="文本框 152"/>
                              <wps:cNvSpPr txBox="1"/>
                              <wps:spPr>
                                <a:xfrm>
                                  <a:off x="3227705" y="3932555"/>
                                  <a:ext cx="659130"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49C5748D">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残次品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5" name="直接箭头连接符 155"/>
                              <wps:cNvCnPr/>
                              <wps:spPr>
                                <a:xfrm flipV="1">
                                  <a:off x="2722880" y="1676400"/>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57" name="直接箭头连接符 157"/>
                              <wps:cNvCnPr/>
                              <wps:spPr>
                                <a:xfrm flipV="1">
                                  <a:off x="2722880" y="3114040"/>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58" name="直接箭头连接符 158"/>
                              <wps:cNvCnPr/>
                              <wps:spPr>
                                <a:xfrm flipV="1">
                                  <a:off x="2722880" y="4057015"/>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59" name="直接箭头连接符 159"/>
                              <wps:cNvCnPr/>
                              <wps:spPr>
                                <a:xfrm flipV="1">
                                  <a:off x="2713355" y="4524375"/>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60" name="直接箭头连接符 160"/>
                              <wps:cNvCnPr/>
                              <wps:spPr>
                                <a:xfrm flipV="1">
                                  <a:off x="2722880" y="5010150"/>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62" name="直接箭头连接符 162"/>
                              <wps:cNvCnPr/>
                              <wps:spPr>
                                <a:xfrm flipV="1">
                                  <a:off x="1541780" y="713105"/>
                                  <a:ext cx="511175" cy="254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63" name="文本框 163"/>
                              <wps:cNvSpPr txBox="1"/>
                              <wps:spPr>
                                <a:xfrm>
                                  <a:off x="1160780" y="503555"/>
                                  <a:ext cx="421005" cy="410210"/>
                                </a:xfrm>
                                <a:prstGeom prst="rect">
                                  <a:avLst/>
                                </a:prstGeom>
                                <a:noFill/>
                                <a:ln w="6350">
                                  <a:noFill/>
                                  <a:prstDash val="dash"/>
                                </a:ln>
                              </wps:spPr>
                              <wps:style>
                                <a:lnRef idx="0">
                                  <a:schemeClr val="accent1"/>
                                </a:lnRef>
                                <a:fillRef idx="0">
                                  <a:schemeClr val="accent1"/>
                                </a:fillRef>
                                <a:effectRef idx="0">
                                  <a:schemeClr val="accent1"/>
                                </a:effectRef>
                                <a:fontRef idx="minor">
                                  <a:schemeClr val="dk1"/>
                                </a:fontRef>
                              </wps:style>
                              <wps:txbx>
                                <w:txbxContent>
                                  <w:p w14:paraId="0BF69CF8">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银胶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4" name="直接箭头连接符 164"/>
                              <wps:cNvCnPr/>
                              <wps:spPr>
                                <a:xfrm flipV="1">
                                  <a:off x="1541780" y="2646680"/>
                                  <a:ext cx="511175" cy="254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65" name="文本框 165"/>
                              <wps:cNvSpPr txBox="1"/>
                              <wps:spPr>
                                <a:xfrm>
                                  <a:off x="1075055" y="2437130"/>
                                  <a:ext cx="506730" cy="410210"/>
                                </a:xfrm>
                                <a:prstGeom prst="rect">
                                  <a:avLst/>
                                </a:prstGeom>
                                <a:noFill/>
                                <a:ln w="6350">
                                  <a:noFill/>
                                  <a:prstDash val="dash"/>
                                </a:ln>
                              </wps:spPr>
                              <wps:style>
                                <a:lnRef idx="0">
                                  <a:schemeClr val="accent1"/>
                                </a:lnRef>
                                <a:fillRef idx="0">
                                  <a:schemeClr val="accent1"/>
                                </a:fillRef>
                                <a:effectRef idx="0">
                                  <a:schemeClr val="accent1"/>
                                </a:effectRef>
                                <a:fontRef idx="minor">
                                  <a:schemeClr val="dk1"/>
                                </a:fontRef>
                              </wps:style>
                              <wps:txbx>
                                <w:txbxContent>
                                  <w:p w14:paraId="3148EFD7">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UV胶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6" name="直接箭头连接符 166"/>
                              <wps:cNvCnPr/>
                              <wps:spPr>
                                <a:xfrm flipV="1">
                                  <a:off x="1532255" y="3122930"/>
                                  <a:ext cx="511175" cy="254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67" name="文本框 167"/>
                              <wps:cNvSpPr txBox="1"/>
                              <wps:spPr>
                                <a:xfrm>
                                  <a:off x="1151255" y="2913380"/>
                                  <a:ext cx="421005" cy="410210"/>
                                </a:xfrm>
                                <a:prstGeom prst="rect">
                                  <a:avLst/>
                                </a:prstGeom>
                                <a:noFill/>
                                <a:ln w="6350">
                                  <a:noFill/>
                                  <a:prstDash val="dash"/>
                                </a:ln>
                              </wps:spPr>
                              <wps:style>
                                <a:lnRef idx="0">
                                  <a:schemeClr val="accent1"/>
                                </a:lnRef>
                                <a:fillRef idx="0">
                                  <a:schemeClr val="accent1"/>
                                </a:fillRef>
                                <a:effectRef idx="0">
                                  <a:schemeClr val="accent1"/>
                                </a:effectRef>
                                <a:fontRef idx="minor">
                                  <a:schemeClr val="dk1"/>
                                </a:fontRef>
                              </wps:style>
                              <wps:txbx>
                                <w:txbxContent>
                                  <w:p w14:paraId="09518A33">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酒精</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8" name="直接箭头连接符 168"/>
                              <wps:cNvCnPr/>
                              <wps:spPr>
                                <a:xfrm flipV="1">
                                  <a:off x="1541780" y="5018405"/>
                                  <a:ext cx="511175" cy="2540"/>
                                </a:xfrm>
                                <a:prstGeom prst="straightConnector1">
                                  <a:avLst/>
                                </a:prstGeom>
                                <a:ln w="12700">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69" name="文本框 169"/>
                              <wps:cNvSpPr txBox="1"/>
                              <wps:spPr>
                                <a:xfrm>
                                  <a:off x="932180" y="4808855"/>
                                  <a:ext cx="649605" cy="410210"/>
                                </a:xfrm>
                                <a:prstGeom prst="rect">
                                  <a:avLst/>
                                </a:prstGeom>
                                <a:noFill/>
                                <a:ln w="6350">
                                  <a:noFill/>
                                  <a:prstDash val="dash"/>
                                </a:ln>
                              </wps:spPr>
                              <wps:style>
                                <a:lnRef idx="0">
                                  <a:schemeClr val="accent1"/>
                                </a:lnRef>
                                <a:fillRef idx="0">
                                  <a:schemeClr val="accent1"/>
                                </a:fillRef>
                                <a:effectRef idx="0">
                                  <a:schemeClr val="accent1"/>
                                </a:effectRef>
                                <a:fontRef idx="minor">
                                  <a:schemeClr val="dk1"/>
                                </a:fontRef>
                              </wps:style>
                              <wps:txbx>
                                <w:txbxContent>
                                  <w:p w14:paraId="5E39974D">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包装材料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1" name="文本框 171"/>
                              <wps:cNvSpPr txBox="1"/>
                              <wps:spPr>
                                <a:xfrm>
                                  <a:off x="3218180" y="3465830"/>
                                  <a:ext cx="487045"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5EDB623B">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噪声</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2" name="直接箭头连接符 172"/>
                              <wps:cNvCnPr/>
                              <wps:spPr>
                                <a:xfrm flipV="1">
                                  <a:off x="2713355" y="3590290"/>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 name="文本框 1"/>
                              <wps:cNvSpPr txBox="1"/>
                              <wps:spPr>
                                <a:xfrm>
                                  <a:off x="3221355" y="2508885"/>
                                  <a:ext cx="676910"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65C26B45">
                                    <w:pPr>
                                      <w:keepNext w:val="0"/>
                                      <w:keepLines w:val="0"/>
                                      <w:pageBreakBefore w:val="0"/>
                                      <w:widowControl w:val="0"/>
                                      <w:kinsoku/>
                                      <w:wordWrap/>
                                      <w:overflowPunct/>
                                      <w:topLinePunct w:val="0"/>
                                      <w:bidi w:val="0"/>
                                      <w:adjustRightInd/>
                                      <w:snapToGrid/>
                                      <w:spacing w:before="0" w:line="240" w:lineRule="auto"/>
                                      <w:jc w:val="left"/>
                                      <w:textAlignment w:val="auto"/>
                                      <w:rPr>
                                        <w:rFonts w:hint="default" w:eastAsia="宋体"/>
                                        <w:sz w:val="18"/>
                                        <w:szCs w:val="18"/>
                                        <w:lang w:val="en-US" w:eastAsia="zh-CN"/>
                                      </w:rPr>
                                    </w:pPr>
                                    <w:r>
                                      <w:rPr>
                                        <w:rFonts w:hint="eastAsia"/>
                                        <w:sz w:val="18"/>
                                        <w:szCs w:val="18"/>
                                        <w:lang w:val="en-US" w:eastAsia="zh-CN"/>
                                      </w:rPr>
                                      <w:t>耦合废气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直接箭头连接符 4"/>
                              <wps:cNvCnPr/>
                              <wps:spPr>
                                <a:xfrm flipV="1">
                                  <a:off x="2716530" y="2633345"/>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5" name="文本框 5"/>
                              <wps:cNvSpPr txBox="1"/>
                              <wps:spPr>
                                <a:xfrm>
                                  <a:off x="3221355" y="586740"/>
                                  <a:ext cx="927100" cy="25209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47E42EEE">
                                    <w:pPr>
                                      <w:keepNext w:val="0"/>
                                      <w:keepLines w:val="0"/>
                                      <w:pageBreakBefore w:val="0"/>
                                      <w:widowControl w:val="0"/>
                                      <w:kinsoku/>
                                      <w:wordWrap/>
                                      <w:overflowPunct/>
                                      <w:topLinePunct w:val="0"/>
                                      <w:bidi w:val="0"/>
                                      <w:adjustRightInd/>
                                      <w:snapToGrid/>
                                      <w:spacing w:before="0" w:line="240" w:lineRule="auto"/>
                                      <w:jc w:val="left"/>
                                      <w:textAlignment w:val="auto"/>
                                      <w:rPr>
                                        <w:rFonts w:hint="default" w:eastAsia="宋体"/>
                                        <w:sz w:val="18"/>
                                        <w:szCs w:val="18"/>
                                        <w:lang w:val="en-US" w:eastAsia="zh-CN"/>
                                      </w:rPr>
                                    </w:pPr>
                                    <w:r>
                                      <w:rPr>
                                        <w:rFonts w:hint="eastAsia"/>
                                        <w:sz w:val="18"/>
                                        <w:szCs w:val="18"/>
                                        <w:lang w:val="en-US" w:eastAsia="zh-CN"/>
                                      </w:rPr>
                                      <w:t>芯片封装废气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 name="直接箭头连接符 7"/>
                              <wps:cNvCnPr/>
                              <wps:spPr>
                                <a:xfrm flipV="1">
                                  <a:off x="2716530" y="711200"/>
                                  <a:ext cx="511175" cy="2540"/>
                                </a:xfrm>
                                <a:prstGeom prst="straightConnector1">
                                  <a:avLst/>
                                </a:prstGeom>
                                <a:ln w="12700">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418.5pt;width:397.95pt;" coordsize="5053965,5314950" editas="canvas" o:gfxdata="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">
                      <o:lock v:ext="edit" aspectratio="f"/>
                      <v:shape id="_x0000_s1026" o:spid="_x0000_s1026" style="position:absolute;left:0;top:0;height:5314950;width:5053965;" filled="f" stroked="f" coordsize="21600,21600" o:gfxdata="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">
                        <v:fill on="f" focussize="0,0"/>
                        <v:stroke on="f"/>
                        <v:imagedata o:title=""/>
                        <o:lock v:ext="edit" aspectratio="f"/>
                      </v:shape>
                      <v:shape id="_x0000_s1026" o:spid="_x0000_s1026" o:spt="202" type="#_x0000_t202" style="position:absolute;left:2048510;top:574040;height:252095;width:658495;" filled="f" stroked="t" coordsize="21600,21600" o:gfxdata="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WYZWzX&#10;AAAABQEAAA8AAAAAAAAAAQAgAAAAIgAAAGRycy9kb3ducmV2LnhtbFBLAQIUABQAAAAIAIdO4kB+&#10;PsnCWgIAAJgEAAAOAAAAAAAAAAEAIAAAACYBAABkcnMvZTJvRG9jLnhtbFBLBQYAAAAABgAGAFkB&#10;AADyBQAAAAA=&#10;">
                        <v:fill on="f" focussize="0,0"/>
                        <v:stroke weight="0.5pt" color="#000000 [3204]" joinstyle="round"/>
                        <v:imagedata o:title=""/>
                        <o:lock v:ext="edit" aspectratio="f"/>
                        <v:textbox>
                          <w:txbxContent>
                            <w:p w14:paraId="25B53A7E">
                              <w:pPr>
                                <w:rPr>
                                  <w:rFonts w:hint="default"/>
                                  <w:sz w:val="18"/>
                                  <w:szCs w:val="18"/>
                                  <w:lang w:val="en-US" w:eastAsia="zh-CN"/>
                                </w:rPr>
                              </w:pPr>
                              <w:r>
                                <w:rPr>
                                  <w:rFonts w:hint="default" w:ascii="Times New Roman" w:hAnsi="Times New Roman" w:eastAsia="宋体" w:cs="Times New Roman"/>
                                  <w:bCs/>
                                  <w:color w:val="auto"/>
                                  <w:sz w:val="18"/>
                                  <w:szCs w:val="18"/>
                                  <w:highlight w:val="none"/>
                                  <w:lang w:val="en-US" w:eastAsia="zh-CN"/>
                                </w:rPr>
                                <w:t>芯片封装</w:t>
                              </w:r>
                            </w:p>
                          </w:txbxContent>
                        </v:textbox>
                      </v:shape>
                      <v:shape id="_x0000_s1026" o:spid="_x0000_s1026" o:spt="202" type="#_x0000_t202" style="position:absolute;left:2048510;top:1063625;height:252095;width:658495;v-text-anchor:middle;" filled="f" stroked="t" coordsize="21600,21600" o:gfxdata="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QjgBNQA&#10;AAAFAQAADwAAAAAAAAABACAAAAAiAAAAZHJzL2Rvd25yZXYueG1sUEsBAhQAFAAAAAgAh07iQMrg&#10;oh1cAgAAnQQAAA4AAAAAAAAAAQAgAAAAIwEAAGRycy9lMm9Eb2MueG1sUEsFBgAAAAAGAAYAWQEA&#10;APEFAAAAAA==&#10;">
                        <v:fill on="f" focussize="0,0"/>
                        <v:stroke weight="0.5pt" color="#000000 [3204]" joinstyle="round"/>
                        <v:imagedata o:title=""/>
                        <o:lock v:ext="edit" aspectratio="f"/>
                        <v:textbox>
                          <w:txbxContent>
                            <w:p w14:paraId="4E5E5AEE">
                              <w:pPr>
                                <w:jc w:val="both"/>
                                <w:rPr>
                                  <w:rFonts w:hint="eastAsia"/>
                                  <w:color w:val="auto"/>
                                  <w:sz w:val="18"/>
                                  <w:szCs w:val="18"/>
                                  <w:lang w:val="en-US" w:eastAsia="zh-CN"/>
                                </w:rPr>
                              </w:pPr>
                              <w:r>
                                <w:rPr>
                                  <w:rFonts w:hint="eastAsia"/>
                                  <w:color w:val="auto"/>
                                  <w:sz w:val="18"/>
                                  <w:szCs w:val="18"/>
                                  <w:lang w:val="en-US" w:eastAsia="zh-CN"/>
                                </w:rPr>
                                <w:t>金丝键合</w:t>
                              </w:r>
                            </w:p>
                          </w:txbxContent>
                        </v:textbox>
                      </v:shape>
                      <v:shape id="_x0000_s1026" o:spid="_x0000_s1026" o:spt="202" type="#_x0000_t202" style="position:absolute;left:2048510;top:1543685;height:252095;width:658495;v-text-anchor:middle;" filled="f" stroked="t" coordsize="21600,21600" o:gfxdata="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UI4ATU&#10;AAAABQEAAA8AAAAAAAAAAQAgAAAAIgAAAGRycy9kb3ducmV2LnhtbFBLAQIUABQAAAAIAIdO4kBz&#10;E+hhXQIAAJ0EAAAOAAAAAAAAAAEAIAAAACMBAABkcnMvZTJvRG9jLnhtbFBLBQYAAAAABgAGAFkB&#10;AADyBQAAAAA=&#10;">
                        <v:fill on="f" focussize="0,0"/>
                        <v:stroke weight="0.5pt" color="#000000 [3204]" joinstyle="round"/>
                        <v:imagedata o:title=""/>
                        <o:lock v:ext="edit" aspectratio="f"/>
                        <v:textbox>
                          <w:txbxContent>
                            <w:p w14:paraId="3E7786AD">
                              <w:pPr>
                                <w:rPr>
                                  <w:rFonts w:hint="eastAsia"/>
                                  <w:sz w:val="18"/>
                                  <w:szCs w:val="18"/>
                                  <w:lang w:val="en-US" w:eastAsia="zh-CN"/>
                                </w:rPr>
                              </w:pPr>
                              <w:r>
                                <w:rPr>
                                  <w:rFonts w:hint="eastAsia"/>
                                  <w:sz w:val="18"/>
                                  <w:szCs w:val="18"/>
                                  <w:lang w:val="en-US" w:eastAsia="zh-CN"/>
                                </w:rPr>
                                <w:t>老化测试</w:t>
                              </w:r>
                            </w:p>
                          </w:txbxContent>
                        </v:textbox>
                      </v:shape>
                      <v:shape id="_x0000_s1026" o:spid="_x0000_s1026" o:spt="202" type="#_x0000_t202" style="position:absolute;left:1934845;top:2023745;height:252095;width:885825;" filled="f" stroked="t" coordsize="21600,21600" o:gfxdata="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Zhl&#10;bNcAAAAFAQAADwAAAAAAAAABACAAAAAiAAAAZHJzL2Rvd25yZXYueG1sUEsBAhQAFAAAAAgAh07i&#10;QBaYLV9cAgAAmwQAAA4AAAAAAAAAAQAgAAAAJgEAAGRycy9lMm9Eb2MueG1sUEsFBgAAAAAGAAYA&#10;WQEAAPQFAAAAAA==&#10;">
                        <v:fill on="f" focussize="0,0"/>
                        <v:stroke weight="0.5pt" color="#000000 [3204]" joinstyle="round"/>
                        <v:imagedata o:title=""/>
                        <o:lock v:ext="edit" aspectratio="f"/>
                        <v:textbox>
                          <w:txbxContent>
                            <w:p w14:paraId="694BB911">
                              <w:pPr>
                                <w:jc w:val="center"/>
                                <w:rPr>
                                  <w:rFonts w:hint="eastAsia"/>
                                  <w:sz w:val="18"/>
                                  <w:szCs w:val="18"/>
                                  <w:lang w:val="en-US" w:eastAsia="zh-CN"/>
                                </w:rPr>
                              </w:pPr>
                              <w:r>
                                <w:rPr>
                                  <w:rFonts w:hint="eastAsia"/>
                                  <w:sz w:val="18"/>
                                  <w:szCs w:val="18"/>
                                  <w:lang w:val="en-US" w:eastAsia="zh-CN"/>
                                </w:rPr>
                                <w:t>集成平台装配</w:t>
                              </w:r>
                            </w:p>
                          </w:txbxContent>
                        </v:textbox>
                      </v:shape>
                      <v:shape id="_x0000_s1026" o:spid="_x0000_s1026" o:spt="202" type="#_x0000_t202" style="position:absolute;left:2048510;top:93980;height:252095;width:658495;v-text-anchor:middle;" filled="f" stroked="t" coordsize="21600,21600" o:gfxdata="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QjgBNQA&#10;AAAFAQAADwAAAAAAAAABACAAAAAiAAAAZHJzL2Rvd25yZXYueG1sUEsBAhQAFAAAAAgAh07iQFyW&#10;W5BcAgAAmwQAAA4AAAAAAAAAAQAgAAAAIwEAAGRycy9lMm9Eb2MueG1sUEsFBgAAAAAGAAYAWQEA&#10;APEFAAAAAA==&#10;">
                        <v:fill on="f" focussize="0,0"/>
                        <v:stroke weight="0.5pt" color="#000000 [3204]" joinstyle="round"/>
                        <v:imagedata o:title=""/>
                        <o:lock v:ext="edit" aspectratio="f"/>
                        <v:textbox>
                          <w:txbxContent>
                            <w:p w14:paraId="4DBCE17D">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投料</w:t>
                              </w:r>
                            </w:p>
                          </w:txbxContent>
                        </v:textbox>
                      </v:shape>
                      <v:shape id="_x0000_s1026" o:spid="_x0000_s1026" o:spt="202" type="#_x0000_t202" style="position:absolute;left:3227705;top:4885690;height:252095;width:840105;"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5DX2+1wAAAAUBAAAPAAAAAAAAAAEAIAAAACIAAABkcnMvZG93bnJldi54bWxQSwECFAAU&#10;AAAACACHTuJAU0LAJ2QCAACzBAAADgAAAAAAAAABACAAAAAmAQAAZHJzL2Uyb0RvYy54bWxQSwUG&#10;AAAAAAYABgBZAQAA/AUAAAAA&#10;">
                        <v:fill on="f" focussize="0,0"/>
                        <v:stroke weight="0.5pt" color="#000000 [3204]" joinstyle="round" dashstyle="dash"/>
                        <v:imagedata o:title=""/>
                        <o:lock v:ext="edit" aspectratio="f"/>
                        <v:textbox>
                          <w:txbxContent>
                            <w:p w14:paraId="57828092">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废包装材料</w:t>
                              </w:r>
                            </w:p>
                          </w:txbxContent>
                        </v:textbox>
                      </v:shape>
                      <v:shape id="_x0000_s1026" o:spid="_x0000_s1026" o:spt="202" type="#_x0000_t202" style="position:absolute;left:3227705;top:2989580;height:252095;width:676910;"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5DX2+1wAAAAUBAAAPAAAAAAAAAAEAIAAAACIAAABkcnMvZG93bnJldi54bWxQSwECFAAU&#10;AAAACACHTuJAENsGl2QCAACzBAAADgAAAAAAAAABACAAAAAmAQAAZHJzL2Uyb0RvYy54bWxQSwUG&#10;AAAAAAYABgBZAQAA/AUAAAAA&#10;">
                        <v:fill on="f" focussize="0,0"/>
                        <v:stroke weight="0.5pt" color="#000000 [3204]" joinstyle="round" dashstyle="dash"/>
                        <v:imagedata o:title=""/>
                        <o:lock v:ext="edit" aspectratio="f"/>
                        <v:textbox>
                          <w:txbxContent>
                            <w:p w14:paraId="7A90C680">
                              <w:pPr>
                                <w:keepNext w:val="0"/>
                                <w:keepLines w:val="0"/>
                                <w:pageBreakBefore w:val="0"/>
                                <w:widowControl w:val="0"/>
                                <w:kinsoku/>
                                <w:wordWrap/>
                                <w:overflowPunct/>
                                <w:topLinePunct w:val="0"/>
                                <w:bidi w:val="0"/>
                                <w:adjustRightInd/>
                                <w:snapToGrid/>
                                <w:spacing w:before="0" w:line="240" w:lineRule="auto"/>
                                <w:jc w:val="left"/>
                                <w:textAlignment w:val="auto"/>
                                <w:rPr>
                                  <w:rFonts w:hint="default" w:eastAsia="宋体"/>
                                  <w:sz w:val="18"/>
                                  <w:szCs w:val="18"/>
                                  <w:lang w:val="en-US" w:eastAsia="zh-CN"/>
                                </w:rPr>
                              </w:pPr>
                              <w:r>
                                <w:rPr>
                                  <w:rFonts w:hint="eastAsia"/>
                                  <w:sz w:val="18"/>
                                  <w:szCs w:val="18"/>
                                  <w:lang w:val="en-US" w:eastAsia="zh-CN"/>
                                </w:rPr>
                                <w:t>清洁废气</w:t>
                              </w:r>
                            </w:p>
                          </w:txbxContent>
                        </v:textbox>
                      </v:shape>
                      <v:shape id="_x0000_s1026" o:spid="_x0000_s1026" o:spt="202" type="#_x0000_t202" style="position:absolute;left:3227705;top:1551940;height:252095;width:591820;"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uQ19vtcAAAAFAQAADwAAAAAAAAABACAAAAAiAAAAZHJzL2Rvd25yZXYueG1sUEsBAhQAFAAA&#10;AAgAh07iQKFhcGZiAgAAsQQAAA4AAAAAAAAAAQAgAAAAJgEAAGRycy9lMm9Eb2MueG1sUEsFBgAA&#10;AAAGAAYAWQEAAPoFAAAAAA==&#10;">
                        <v:fill on="f" focussize="0,0"/>
                        <v:stroke weight="0.5pt" color="#000000 [3204]" joinstyle="round" dashstyle="dash"/>
                        <v:imagedata o:title=""/>
                        <o:lock v:ext="edit" aspectratio="f"/>
                        <v:textbox>
                          <w:txbxContent>
                            <w:p w14:paraId="65B53AC4">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残次品</w:t>
                              </w:r>
                            </w:p>
                          </w:txbxContent>
                        </v:textbox>
                      </v:shape>
                      <v:shape id="_x0000_s1026" o:spid="_x0000_s1026" o:spt="32" type="#_x0000_t32" style="position:absolute;left:2379980;top:833755;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2ANNXVAAAABQEAAA8AAAAAAAAAAQAgAAAAIgAA&#10;AGRycy9kb3ducmV2LnhtbFBLAQIUABQAAAAIAIdO4kCUnNSUCwIAANoDAAAOAAAAAAAAAAEAIAAA&#10;ACQBAABkcnMvZTJvRG9jLnhtbFBLBQYAAAAABgAGAFkBAAChBQAAAAA=&#10;">
                        <v:fill on="f" focussize="0,0"/>
                        <v:stroke weight="1pt" color="#000000 [3213]" joinstyle="round" endarrow="block"/>
                        <v:imagedata o:title=""/>
                        <o:lock v:ext="edit" aspectratio="f"/>
                      </v:shape>
                      <v:shape id="_x0000_s1026" o:spid="_x0000_s1026" o:spt="202" type="#_x0000_t202" style="position:absolute;left:2048510;top:2503805;height:252095;width:658495;v-text-anchor:middle;" filled="f" stroked="t" coordsize="21600,21600" o:gfxdata="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QjgBNQA&#10;AAAFAQAADwAAAAAAAAABACAAAAAiAAAAZHJzL2Rvd25yZXYueG1sUEsBAhQAFAAAAAgAh07iQL3D&#10;sZlcAgAAnQQAAA4AAAAAAAAAAQAgAAAAIwEAAGRycy9lMm9Eb2MueG1sUEsFBgAAAAAGAAYAWQEA&#10;APEFAAAAAA==&#10;">
                        <v:fill on="f" focussize="0,0"/>
                        <v:stroke weight="0.5pt" color="#000000 [3204]" joinstyle="round"/>
                        <v:imagedata o:title=""/>
                        <o:lock v:ext="edit" aspectratio="f"/>
                        <v:textbox>
                          <w:txbxContent>
                            <w:p w14:paraId="65C8505A">
                              <w:pPr>
                                <w:jc w:val="center"/>
                                <w:rPr>
                                  <w:rFonts w:hint="eastAsia"/>
                                  <w:sz w:val="18"/>
                                  <w:szCs w:val="18"/>
                                  <w:lang w:val="en-US" w:eastAsia="zh-CN"/>
                                </w:rPr>
                              </w:pPr>
                              <w:r>
                                <w:rPr>
                                  <w:rFonts w:hint="eastAsia"/>
                                  <w:sz w:val="18"/>
                                  <w:szCs w:val="18"/>
                                  <w:lang w:val="en-US" w:eastAsia="zh-CN"/>
                                </w:rPr>
                                <w:t>耦合</w:t>
                              </w:r>
                            </w:p>
                          </w:txbxContent>
                        </v:textbox>
                      </v:shape>
                      <v:shape id="_x0000_s1026" o:spid="_x0000_s1026" o:spt="202" type="#_x0000_t202" style="position:absolute;left:2048510;top:4395470;height:252095;width:658495;" filled="f" stroked="t" coordsize="21600,21600" o:gfxdata="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Zhl&#10;bNcAAAAFAQAADwAAAAAAAAABACAAAAAiAAAAZHJzL2Rvd25yZXYueG1sUEsBAhQAFAAAAAgAh07i&#10;QMyHULBcAgAAmwQAAA4AAAAAAAAAAQAgAAAAJgEAAGRycy9lMm9Eb2MueG1sUEsFBgAAAAAGAAYA&#10;WQEAAPQFAAAAAA==&#10;">
                        <v:fill on="f" focussize="0,0"/>
                        <v:stroke weight="0.5pt" color="#000000 [3204]" joinstyle="round"/>
                        <v:imagedata o:title=""/>
                        <o:lock v:ext="edit" aspectratio="f"/>
                        <v:textbox>
                          <w:txbxContent>
                            <w:p w14:paraId="0F34F0F3">
                              <w:pPr>
                                <w:rPr>
                                  <w:rFonts w:hint="default"/>
                                  <w:sz w:val="18"/>
                                  <w:szCs w:val="18"/>
                                  <w:lang w:val="en-US" w:eastAsia="zh-CN"/>
                                </w:rPr>
                              </w:pPr>
                              <w:r>
                                <w:rPr>
                                  <w:rFonts w:hint="default" w:ascii="Times New Roman" w:hAnsi="Times New Roman" w:eastAsia="宋体" w:cs="Times New Roman"/>
                                  <w:bCs/>
                                  <w:color w:val="auto"/>
                                  <w:sz w:val="18"/>
                                  <w:szCs w:val="18"/>
                                  <w:highlight w:val="none"/>
                                  <w:lang w:val="en-US" w:eastAsia="zh-CN"/>
                                </w:rPr>
                                <w:t>规格检验</w:t>
                              </w:r>
                            </w:p>
                          </w:txbxContent>
                        </v:textbox>
                      </v:shape>
                      <v:shape id="_x0000_s1026" o:spid="_x0000_s1026" o:spt="202" type="#_x0000_t202" style="position:absolute;left:2048510;top:3444875;height:252095;width:658495;v-text-anchor:middle;" filled="f" stroked="t" coordsize="21600,21600" o:gfxdata="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pQjg&#10;BNQAAAAFAQAADwAAAAAAAAABACAAAAAiAAAAZHJzL2Rvd25yZXYueG1sUEsBAhQAFAAAAAgAh07i&#10;QAzIsR1fAgAAnQQAAA4AAAAAAAAAAQAgAAAAIwEAAGRycy9lMm9Eb2MueG1sUEsFBgAAAAAGAAYA&#10;WQEAAPQFAAAAAA==&#10;">
                        <v:fill on="f" focussize="0,0"/>
                        <v:stroke weight="0.5pt" color="#000000 [3204]" joinstyle="round"/>
                        <v:imagedata o:title=""/>
                        <o:lock v:ext="edit" aspectratio="f"/>
                        <v:textbox>
                          <w:txbxContent>
                            <w:p w14:paraId="3C1C00D5">
                              <w:pPr>
                                <w:jc w:val="center"/>
                                <w:rPr>
                                  <w:rFonts w:hint="eastAsia"/>
                                  <w:color w:val="auto"/>
                                  <w:sz w:val="18"/>
                                  <w:szCs w:val="18"/>
                                  <w:lang w:val="en-US" w:eastAsia="zh-CN"/>
                                </w:rPr>
                              </w:pPr>
                              <w:r>
                                <w:rPr>
                                  <w:rFonts w:hint="eastAsia"/>
                                  <w:color w:val="auto"/>
                                  <w:sz w:val="18"/>
                                  <w:szCs w:val="18"/>
                                  <w:lang w:val="en-US" w:eastAsia="zh-CN"/>
                                </w:rPr>
                                <w:t>气密封装</w:t>
                              </w:r>
                            </w:p>
                          </w:txbxContent>
                        </v:textbox>
                      </v:shape>
                      <v:shape id="_x0000_s1026" o:spid="_x0000_s1026" o:spt="202" type="#_x0000_t202" style="position:absolute;left:2048510;top:2974340;height:252095;width:658495;v-text-anchor:middle;" filled="f" stroked="t" coordsize="21600,21600" o:gfxdata="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QjgBNQA&#10;AAAFAQAADwAAAAAAAAABACAAAAAiAAAAZHJzL2Rvd25yZXYueG1sUEsBAhQAFAAAAAgAh07iQN2k&#10;4vRcAgAAnwQAAA4AAAAAAAAAAQAgAAAAIwEAAGRycy9lMm9Eb2MueG1sUEsFBgAAAAAGAAYAWQEA&#10;APEFAAAAAA==&#10;">
                        <v:fill on="f" focussize="0,0"/>
                        <v:stroke weight="0.5pt" color="#000000 [3204]" joinstyle="round"/>
                        <v:imagedata o:title=""/>
                        <o:lock v:ext="edit" aspectratio="f"/>
                        <v:textbox>
                          <w:txbxContent>
                            <w:p w14:paraId="6027EB03">
                              <w:pPr>
                                <w:rPr>
                                  <w:rFonts w:hint="eastAsia"/>
                                  <w:sz w:val="18"/>
                                  <w:szCs w:val="18"/>
                                  <w:lang w:val="en-US" w:eastAsia="zh-CN"/>
                                </w:rPr>
                              </w:pPr>
                              <w:r>
                                <w:rPr>
                                  <w:rFonts w:hint="eastAsia"/>
                                  <w:sz w:val="18"/>
                                  <w:szCs w:val="18"/>
                                  <w:lang w:val="en-US" w:eastAsia="zh-CN"/>
                                </w:rPr>
                                <w:t>清洁测试</w:t>
                              </w:r>
                            </w:p>
                          </w:txbxContent>
                        </v:textbox>
                      </v:shape>
                      <v:shape id="_x0000_s1026" o:spid="_x0000_s1026" o:spt="202" type="#_x0000_t202" style="position:absolute;left:2048510;top:4875530;height:252095;width:658495;" filled="f" stroked="t" coordsize="21600,21600" o:gfxdata="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NWY&#10;ZWzXAAAABQEAAA8AAAAAAAAAAQAgAAAAIgAAAGRycy9kb3ducmV2LnhtbFBLAQIUABQAAAAIAIdO&#10;4kCC9mFaXQIAAJ0EAAAOAAAAAAAAAAEAIAAAACYBAABkcnMvZTJvRG9jLnhtbFBLBQYAAAAABgAG&#10;AFkBAAD1BQAAAAA=&#10;">
                        <v:fill on="f" focussize="0,0"/>
                        <v:stroke weight="0.5pt" color="#000000 [3204]" joinstyle="round"/>
                        <v:imagedata o:title=""/>
                        <o:lock v:ext="edit" aspectratio="f"/>
                        <v:textbox>
                          <w:txbxContent>
                            <w:p w14:paraId="45B4C7B4">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包装入库</w:t>
                              </w:r>
                            </w:p>
                          </w:txbxContent>
                        </v:textbox>
                      </v:shape>
                      <v:shape id="_x0000_s1026" o:spid="_x0000_s1026" o:spt="202" type="#_x0000_t202" style="position:absolute;left:2048510;top:3915410;height:252095;width:658495;v-text-anchor:middle;" filled="f" stroked="t" coordsize="21600,21600" o:gfxdata="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UI4ATU&#10;AAAABQEAAA8AAAAAAAAAAQAgAAAAIgAAAGRycy9kb3ducmV2LnhtbFBLAQIUABQAAAAIAIdO4kCp&#10;s/hPXQIAAJ8EAAAOAAAAAAAAAAEAIAAAACMBAABkcnMvZTJvRG9jLnhtbFBLBQYAAAAABgAGAFkB&#10;AADyBQAAAAA=&#10;">
                        <v:fill on="f" focussize="0,0"/>
                        <v:stroke weight="0.5pt" color="#000000 [3204]" joinstyle="round"/>
                        <v:imagedata o:title=""/>
                        <o:lock v:ext="edit" aspectratio="f"/>
                        <v:textbox>
                          <w:txbxContent>
                            <w:p w14:paraId="226AFA82">
                              <w:pPr>
                                <w:rPr>
                                  <w:rFonts w:hint="eastAsia"/>
                                  <w:sz w:val="18"/>
                                  <w:szCs w:val="18"/>
                                  <w:lang w:val="en-US" w:eastAsia="zh-CN"/>
                                </w:rPr>
                              </w:pPr>
                              <w:r>
                                <w:rPr>
                                  <w:rFonts w:hint="eastAsia"/>
                                  <w:sz w:val="18"/>
                                  <w:szCs w:val="18"/>
                                  <w:lang w:val="en-US" w:eastAsia="zh-CN"/>
                                </w:rPr>
                                <w:t>老化测试</w:t>
                              </w:r>
                            </w:p>
                          </w:txbxContent>
                        </v:textbox>
                      </v:shape>
                      <v:shape id="_x0000_s1026" o:spid="_x0000_s1026" o:spt="202" type="#_x0000_t202" style="position:absolute;left:3218180;top:4399915;height:252095;width:554355;"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5DX2+1wAAAAUBAAAPAAAAAAAAAAEAIAAAACIAAABkcnMvZG93bnJldi54bWxQSwEC&#10;FAAUAAAACACHTuJA8A0udmcCAAC1BAAADgAAAAAAAAABACAAAAAmAQAAZHJzL2Uyb0RvYy54bWxQ&#10;SwUGAAAAAAYABgBZAQAA/wUAAAAA&#10;">
                        <v:fill on="f" focussize="0,0"/>
                        <v:stroke weight="0.5pt" color="#000000 [3204]" joinstyle="round" dashstyle="dash"/>
                        <v:imagedata o:title=""/>
                        <o:lock v:ext="edit" aspectratio="f"/>
                        <v:textbox>
                          <w:txbxContent>
                            <w:p w14:paraId="0C119C04">
                              <w:pPr>
                                <w:keepNext w:val="0"/>
                                <w:keepLines w:val="0"/>
                                <w:pageBreakBefore w:val="0"/>
                                <w:widowControl w:val="0"/>
                                <w:kinsoku/>
                                <w:wordWrap/>
                                <w:overflowPunct/>
                                <w:topLinePunct w:val="0"/>
                                <w:bidi w:val="0"/>
                                <w:adjustRightInd/>
                                <w:snapToGrid/>
                                <w:spacing w:before="0" w:line="240" w:lineRule="auto"/>
                                <w:jc w:val="center"/>
                                <w:textAlignment w:val="auto"/>
                                <w:rPr>
                                  <w:rFonts w:hint="default" w:eastAsia="宋体"/>
                                  <w:sz w:val="18"/>
                                  <w:szCs w:val="18"/>
                                  <w:lang w:val="en-US" w:eastAsia="zh-CN"/>
                                </w:rPr>
                              </w:pPr>
                              <w:r>
                                <w:rPr>
                                  <w:rFonts w:hint="eastAsia"/>
                                  <w:sz w:val="18"/>
                                  <w:szCs w:val="18"/>
                                  <w:lang w:val="en-US" w:eastAsia="zh-CN"/>
                                </w:rPr>
                                <w:t>残次品</w:t>
                              </w:r>
                            </w:p>
                          </w:txbxContent>
                        </v:textbox>
                      </v:shape>
                      <v:shape id="_x0000_s1026" o:spid="_x0000_s1026" o:spt="32" type="#_x0000_t32" style="position:absolute;left:2379980;top:2284730;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YA01dUAAAAFAQAADwAAAAAAAAABACAAAAAiAAAA&#10;ZHJzL2Rvd25yZXYueG1sUEsBAhQAFAAAAAgAh07iQP0uSGUKAgAA3QMAAA4AAAAAAAAAAQAgAAAA&#10;JAEAAGRycy9lMm9Eb2MueG1sUEsFBgAAAAAGAAYAWQEAAKAFAAAAAA==&#10;">
                        <v:fill on="f" focussize="0,0"/>
                        <v:stroke weight="1pt" color="#000000 [3213]" joinstyle="round" endarrow="block"/>
                        <v:imagedata o:title=""/>
                        <o:lock v:ext="edit" aspectratio="f"/>
                      </v:shape>
                      <v:shape id="_x0000_s1026" o:spid="_x0000_s1026" o:spt="32" type="#_x0000_t32" style="position:absolute;left:2379980;top:1322705;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2ANNXVAAAABQEAAA8AAAAAAAAAAQAgAAAAIgAA&#10;AGRycy9kb3ducmV2LnhtbFBLAQIUABQAAAAIAIdO4kDAN6cMCwIAAN0DAAAOAAAAAAAAAAEAIAAA&#10;ACQBAABkcnMvZTJvRG9jLnhtbFBLBQYAAAAABgAGAFkBAAChBQAAAAA=&#10;">
                        <v:fill on="f" focussize="0,0"/>
                        <v:stroke weight="1pt" color="#000000 [3213]" joinstyle="round" endarrow="block"/>
                        <v:imagedata o:title=""/>
                        <o:lock v:ext="edit" aspectratio="f"/>
                      </v:shape>
                      <v:shape id="_x0000_s1026" o:spid="_x0000_s1026" o:spt="32" type="#_x0000_t32" style="position:absolute;left:2379980;top:360680;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YA01dUAAAAFAQAADwAAAAAAAAABACAAAAAiAAAA&#10;ZHJzL2Rvd25yZXYueG1sUEsBAhQAFAAAAAgAh07iQOh8lD8KAgAA3AMAAA4AAAAAAAAAAQAgAAAA&#10;JAEAAGRycy9lMm9Eb2MueG1sUEsFBgAAAAAGAAYAWQEAAKAFAAAAAA==&#10;">
                        <v:fill on="f" focussize="0,0"/>
                        <v:stroke weight="1pt" color="#000000 [3213]" joinstyle="round" endarrow="block"/>
                        <v:imagedata o:title=""/>
                        <o:lock v:ext="edit" aspectratio="f"/>
                      </v:shape>
                      <v:shape id="_x0000_s1026" o:spid="_x0000_s1026" o:spt="32" type="#_x0000_t32" style="position:absolute;left:2379980;top:1811655;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NgDTV1QAAAAUBAAAPAAAAAAAAAAEAIAAAACIA&#10;AABkcnMvZG93bnJldi54bWxQSwECFAAUAAAACACHTuJAiDxILwwCAADdAwAADgAAAAAAAAABACAA&#10;AAAkAQAAZHJzL2Uyb0RvYy54bWxQSwUGAAAAAAYABgBZAQAAogUAAAAA&#10;">
                        <v:fill on="f" focussize="0,0"/>
                        <v:stroke weight="1pt" color="#000000 [3213]" joinstyle="round" endarrow="block"/>
                        <v:imagedata o:title=""/>
                        <o:lock v:ext="edit" aspectratio="f"/>
                      </v:shape>
                      <v:shape id="_x0000_s1026" o:spid="_x0000_s1026" o:spt="32" type="#_x0000_t32" style="position:absolute;left:2379980;top:2760980;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2ANNXVAAAABQEAAA8AAAAAAAAAAQAgAAAAIgAAAGRy&#10;cy9kb3ducmV2LnhtbFBLAQIUABQAAAAIAIdO4kB8hhuXCAIAAN0DAAAOAAAAAAAAAAEAIAAAACQB&#10;AABkcnMvZTJvRG9jLnhtbFBLBQYAAAAABgAGAFkBAACeBQAAAAA=&#10;">
                        <v:fill on="f" focussize="0,0"/>
                        <v:stroke weight="1pt" color="#000000 [3213]" joinstyle="round" endarrow="block"/>
                        <v:imagedata o:title=""/>
                        <o:lock v:ext="edit" aspectratio="f"/>
                      </v:shape>
                      <v:shape id="_x0000_s1026" o:spid="_x0000_s1026" o:spt="32" type="#_x0000_t32" style="position:absolute;left:2379980;top:3234055;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NgDTV1QAAAAUBAAAPAAAAAAAAAAEAIAAAACIA&#10;AABkcnMvZG93bnJldi54bWxQSwECFAAUAAAACACHTuJApuivtgwCAADdAwAADgAAAAAAAAABACAA&#10;AAAkAQAAZHJzL2Uyb0RvYy54bWxQSwUGAAAAAAYABgBZAQAAogUAAAAA&#10;">
                        <v:fill on="f" focussize="0,0"/>
                        <v:stroke weight="1pt" color="#000000 [3213]" joinstyle="round" endarrow="block"/>
                        <v:imagedata o:title=""/>
                        <o:lock v:ext="edit" aspectratio="f"/>
                      </v:shape>
                      <v:shape id="_x0000_s1026" o:spid="_x0000_s1026" o:spt="32" type="#_x0000_t32" style="position:absolute;left:2379980;top:3697605;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NgDTV1QAAAAUBAAAPAAAAAAAAAAEAIAAAACIA&#10;AABkcnMvZG93bnJldi54bWxQSwECFAAUAAAACACHTuJAWj8ZIAwCAADdAwAADgAAAAAAAAABACAA&#10;AAAkAQAAZHJzL2Uyb0RvYy54bWxQSwUGAAAAAAYABgBZAQAAogUAAAAA&#10;">
                        <v:fill on="f" focussize="0,0"/>
                        <v:stroke weight="1pt" color="#000000 [3213]" joinstyle="round" endarrow="block"/>
                        <v:imagedata o:title=""/>
                        <o:lock v:ext="edit" aspectratio="f"/>
                      </v:shape>
                      <v:shape id="_x0000_s1026" o:spid="_x0000_s1026" o:spt="32" type="#_x0000_t32" style="position:absolute;left:2379980;top:4656455;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2ANNXVAAAABQEAAA8AAAAAAAAAAQAgAAAAIgAA&#10;AGRycy9kb3ducmV2LnhtbFBLAQIUABQAAAAIAIdO4kBkq6tuCwIAAN0DAAAOAAAAAAAAAAEAIAAA&#10;ACQBAABkcnMvZTJvRG9jLnhtbFBLBQYAAAAABgAGAFkBAAChBQAAAAA=&#10;">
                        <v:fill on="f" focussize="0,0"/>
                        <v:stroke weight="1pt" color="#000000 [3213]" joinstyle="round" endarrow="block"/>
                        <v:imagedata o:title=""/>
                        <o:lock v:ext="edit" aspectratio="f"/>
                      </v:shape>
                      <v:shape id="_x0000_s1026" o:spid="_x0000_s1026" o:spt="32" type="#_x0000_t32" style="position:absolute;left:2379980;top:4180205;height:215900;width:2540;" filled="f" stroked="t" coordsize="21600,21600" o:gfxdata="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NgDTV1QAAAAUBAAAPAAAAAAAAAAEAIAAAACIA&#10;AABkcnMvZG93bnJldi54bWxQSwECFAAUAAAACACHTuJAXDlHbgwCAADdAwAADgAAAAAAAAABACAA&#10;AAAkAQAAZHJzL2Uyb0RvYy54bWxQSwUGAAAAAAYABgBZAQAAogUAAAAA&#10;">
                        <v:fill on="f" focussize="0,0"/>
                        <v:stroke weight="1pt" color="#000000 [3213]" joinstyle="round" endarrow="block"/>
                        <v:imagedata o:title=""/>
                        <o:lock v:ext="edit" aspectratio="f"/>
                      </v:shape>
                      <v:shape id="_x0000_s1026" o:spid="_x0000_s1026" o:spt="202" type="#_x0000_t202" style="position:absolute;left:3227705;top:3932555;height:252095;width:659130;"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uQ19vtcAAAAFAQAADwAAAAAAAAABACAAAAAiAAAAZHJzL2Rvd25yZXYueG1sUEsBAhQA&#10;FAAAAAgAh07iQE90AOllAgAAtQQAAA4AAAAAAAAAAQAgAAAAJgEAAGRycy9lMm9Eb2MueG1sUEsF&#10;BgAAAAAGAAYAWQEAAP0FAAAAAA==&#10;">
                        <v:fill on="f" focussize="0,0"/>
                        <v:stroke weight="0.5pt" color="#000000 [3204]" joinstyle="round" dashstyle="dash"/>
                        <v:imagedata o:title=""/>
                        <o:lock v:ext="edit" aspectratio="f"/>
                        <v:textbox>
                          <w:txbxContent>
                            <w:p w14:paraId="49C5748D">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残次品</w:t>
                              </w:r>
                            </w:p>
                          </w:txbxContent>
                        </v:textbox>
                      </v:shape>
                      <v:shape id="_x0000_s1026" o:spid="_x0000_s1026" o:spt="32" type="#_x0000_t32" style="position:absolute;left:2722880;top:1676400;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9BhJk2AAAAAUBAAAPAAAAAAAA&#10;AAEAIAAAACIAAABkcnMvZG93bnJldi54bWxQSwECFAAUAAAACACHTuJAin3feRICAADmAwAADgAA&#10;AAAAAAABACAAAAAnAQAAZHJzL2Uyb0RvYy54bWxQSwUGAAAAAAYABgBZAQAAqwUAAAAA&#10;">
                        <v:fill on="f" focussize="0,0"/>
                        <v:stroke weight="1pt" color="#000000 [3213]" joinstyle="round" dashstyle="dash" endarrow="block"/>
                        <v:imagedata o:title=""/>
                        <o:lock v:ext="edit" aspectratio="f"/>
                      </v:shape>
                      <v:shape id="_x0000_s1026" o:spid="_x0000_s1026" o:spt="32" type="#_x0000_t32" style="position:absolute;left:2722880;top:3114040;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9BhJk2AAAAAUBAAAPAAAAAAAA&#10;AAEAIAAAACIAAABkcnMvZG93bnJldi54bWxQSwECFAAUAAAACACHTuJASMdBohICAADmAwAADgAA&#10;AAAAAAABACAAAAAnAQAAZHJzL2Uyb0RvYy54bWxQSwUGAAAAAAYABgBZAQAAqwUAAAAA&#10;">
                        <v:fill on="f" focussize="0,0"/>
                        <v:stroke weight="1pt" color="#000000 [3213]" joinstyle="round" dashstyle="dash" endarrow="block"/>
                        <v:imagedata o:title=""/>
                        <o:lock v:ext="edit" aspectratio="f"/>
                      </v:shape>
                      <v:shape id="_x0000_s1026" o:spid="_x0000_s1026" o:spt="32" type="#_x0000_t32" style="position:absolute;left:2722880;top:4057015;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YSZNgAAAAFAQAADwAAAAAA&#10;AAABACAAAAAiAAAAZHJzL2Rvd25yZXYueG1sUEsBAhQAFAAAAAgAh07iQHoOjL0TAgAA5gMAAA4A&#10;AAAAAAAAAQAgAAAAJwEAAGRycy9lMm9Eb2MueG1sUEsFBgAAAAAGAAYAWQEAAKwFAAAAAA==&#10;">
                        <v:fill on="f" focussize="0,0"/>
                        <v:stroke weight="1pt" color="#000000 [3213]" joinstyle="round" dashstyle="dash" endarrow="block"/>
                        <v:imagedata o:title=""/>
                        <o:lock v:ext="edit" aspectratio="f"/>
                      </v:shape>
                      <v:shape id="_x0000_s1026" o:spid="_x0000_s1026" o:spt="32" type="#_x0000_t32" style="position:absolute;left:2713355;top:4524375;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YSZNgAAAAFAQAADwAAAAAA&#10;AAABACAAAAAiAAAAZHJzL2Rvd25yZXYueG1sUEsBAhQAFAAAAAgAh07iQPL/qcITAgAA5gMAAA4A&#10;AAAAAAAAAQAgAAAAJwEAAGRycy9lMm9Eb2MueG1sUEsFBgAAAAAGAAYAWQEAAKwFAAAAAA==&#10;">
                        <v:fill on="f" focussize="0,0"/>
                        <v:stroke weight="1pt" color="#000000 [3213]" joinstyle="round" dashstyle="dash" endarrow="block"/>
                        <v:imagedata o:title=""/>
                        <o:lock v:ext="edit" aspectratio="f"/>
                      </v:shape>
                      <v:shape id="_x0000_s1026" o:spid="_x0000_s1026" o:spt="32" type="#_x0000_t32" style="position:absolute;left:2722880;top:5010150;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0GEmTYAAAABQEAAA8AAAAAAAAA&#10;AQAgAAAAIgAAAGRycy9kb3ducmV2LnhtbFBLAQIUABQAAAAIAIdO4kCzmQsQEQIAAOYDAAAOAAAA&#10;AAAAAAEAIAAAACcBAABkcnMvZTJvRG9jLnhtbFBLBQYAAAAABgAGAFkBAACqBQAAAAA=&#10;">
                        <v:fill on="f" focussize="0,0"/>
                        <v:stroke weight="1pt" color="#000000 [3213]" joinstyle="round" dashstyle="dash" endarrow="block"/>
                        <v:imagedata o:title=""/>
                        <o:lock v:ext="edit" aspectratio="f"/>
                      </v:shape>
                      <v:shape id="_x0000_s1026" o:spid="_x0000_s1026" o:spt="32" type="#_x0000_t32" style="position:absolute;left:1541780;top:713105;flip:y;height:2540;width:511175;" filled="f" stroked="t" coordsize="21600,21600" o:gfxdata="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HXweXXAAAABQEAAA8AAAAAAAAA&#10;AQAgAAAAIgAAAGRycy9kb3ducmV2LnhtbFBLAQIUABQAAAAIAIdO4kBLtyHOEgIAAOYDAAAOAAAA&#10;AAAAAAEAIAAAACYBAABkcnMvZTJvRG9jLnhtbFBLBQYAAAAABgAGAFkBAACqBQAAAAA=&#10;">
                        <v:fill on="f" focussize="0,0"/>
                        <v:stroke weight="1pt" color="#000000 [3213]" joinstyle="round" endarrow="block"/>
                        <v:imagedata o:title=""/>
                        <o:lock v:ext="edit" aspectratio="f"/>
                      </v:shape>
                      <v:shape id="_x0000_s1026" o:spid="_x0000_s1026" o:spt="202" type="#_x0000_t202" style="position:absolute;left:1160780;top:503555;height:410210;width:421005;v-text-anchor:middle;" filled="f" stroked="f" coordsize="21600,21600" o:gfxdata="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LkbV7TAAAABQEAAA8AAAAA&#10;AAAAAQAgAAAAIgAAAGRycy9kb3ducmV2LnhtbFBLAQIUABQAAAAIAIdO4kArBRtTUgIAAI4EAAAO&#10;AAAAAAAAAAEAIAAAACIBAABkcnMvZTJvRG9jLnhtbFBLBQYAAAAABgAGAFkBAADmBQAAAAA=&#10;">
                        <v:fill on="f" focussize="0,0"/>
                        <v:stroke on="f" weight="0.5pt" dashstyle="dash"/>
                        <v:imagedata o:title=""/>
                        <o:lock v:ext="edit" aspectratio="f"/>
                        <v:textbox>
                          <w:txbxContent>
                            <w:p w14:paraId="0BF69CF8">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银胶</w:t>
                              </w:r>
                            </w:p>
                          </w:txbxContent>
                        </v:textbox>
                      </v:shape>
                      <v:shape id="_x0000_s1026" o:spid="_x0000_s1026" o:spt="32" type="#_x0000_t32" style="position:absolute;left:1541780;top:2646680;flip:y;height:2540;width:511175;" filled="f" stroked="t" coordsize="21600,21600" o:gfxdata="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18Hl1wAAAAUBAAAPAAAAAAAAAAEA&#10;IAAAACIAAABkcnMvZG93bnJldi54bWxQSwECFAAUAAAACACHTuJA5RmXsRACAADnAwAADgAAAAAA&#10;AAABACAAAAAmAQAAZHJzL2Uyb0RvYy54bWxQSwUGAAAAAAYABgBZAQAAqAUAAAAA&#10;">
                        <v:fill on="f" focussize="0,0"/>
                        <v:stroke weight="1pt" color="#000000 [3213]" joinstyle="round" endarrow="block"/>
                        <v:imagedata o:title=""/>
                        <o:lock v:ext="edit" aspectratio="f"/>
                      </v:shape>
                      <v:shape id="_x0000_s1026" o:spid="_x0000_s1026" o:spt="202" type="#_x0000_t202" style="position:absolute;left:1075055;top:2437130;height:410210;width:506730;v-text-anchor:middle;" filled="f" stroked="f" coordsize="21600,21600" o:gfxdata="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cuRtXtMAAAAFAQAADwAA&#10;AAAAAAABACAAAAAiAAAAZHJzL2Rvd25yZXYueG1sUEsBAhQAFAAAAAgAh07iQB+gHjdUAgAAjwQA&#10;AA4AAAAAAAAAAQAgAAAAIgEAAGRycy9lMm9Eb2MueG1sUEsFBgAAAAAGAAYAWQEAAOgFAAAAAA==&#10;">
                        <v:fill on="f" focussize="0,0"/>
                        <v:stroke on="f" weight="0.5pt" dashstyle="dash"/>
                        <v:imagedata o:title=""/>
                        <o:lock v:ext="edit" aspectratio="f"/>
                        <v:textbox>
                          <w:txbxContent>
                            <w:p w14:paraId="3148EFD7">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UV胶</w:t>
                              </w:r>
                            </w:p>
                          </w:txbxContent>
                        </v:textbox>
                      </v:shape>
                      <v:shape id="_x0000_s1026" o:spid="_x0000_s1026" o:spt="32" type="#_x0000_t32" style="position:absolute;left:1532255;top:3122930;flip:y;height:2540;width:511175;" filled="f" stroked="t" coordsize="21600,21600" o:gfxdata="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HXweXXAAAABQEAAA8AAAAAAAAA&#10;AQAgAAAAIgAAAGRycy9kb3ducmV2LnhtbFBLAQIUABQAAAAIAIdO4kB+cIQsEgIAAOcDAAAOAAAA&#10;AAAAAAEAIAAAACYBAABkcnMvZTJvRG9jLnhtbFBLBQYAAAAABgAGAFkBAACqBQAAAAA=&#10;">
                        <v:fill on="f" focussize="0,0"/>
                        <v:stroke weight="1pt" color="#000000 [3213]" joinstyle="round" endarrow="block"/>
                        <v:imagedata o:title=""/>
                        <o:lock v:ext="edit" aspectratio="f"/>
                      </v:shape>
                      <v:shape id="_x0000_s1026" o:spid="_x0000_s1026" o:spt="202" type="#_x0000_t202" style="position:absolute;left:1151255;top:2913380;height:410210;width:421005;v-text-anchor:middle;" filled="f" stroked="f" coordsize="21600,21600" o:gfxdata="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LkbV7TAAAABQEAAA8AAAAA&#10;AAAAAQAgAAAAIgAAAGRycy9kb3ducmV2LnhtbFBLAQIUABQAAAAIAIdO4kAVcnxlUgIAAI8EAAAO&#10;AAAAAAAAAAEAIAAAACIBAABkcnMvZTJvRG9jLnhtbFBLBQYAAAAABgAGAFkBAADmBQAAAAA=&#10;">
                        <v:fill on="f" focussize="0,0"/>
                        <v:stroke on="f" weight="0.5pt" dashstyle="dash"/>
                        <v:imagedata o:title=""/>
                        <o:lock v:ext="edit" aspectratio="f"/>
                        <v:textbox>
                          <w:txbxContent>
                            <w:p w14:paraId="09518A33">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酒精</w:t>
                              </w:r>
                            </w:p>
                          </w:txbxContent>
                        </v:textbox>
                      </v:shape>
                      <v:shape id="_x0000_s1026" o:spid="_x0000_s1026" o:spt="32" type="#_x0000_t32" style="position:absolute;left:1541780;top:5018405;flip:y;height:2540;width:511175;" filled="f" stroked="t" coordsize="21600,21600" o:gfxdata="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HXweXXAAAABQEAAA8AAAAAAAAA&#10;AQAgAAAAIgAAAGRycy9kb3ducmV2LnhtbFBLAQIUABQAAAAIAIdO4kCmDq80EgIAAOcDAAAOAAAA&#10;AAAAAAEAIAAAACYBAABkcnMvZTJvRG9jLnhtbFBLBQYAAAAABgAGAFkBAACqBQAAAAA=&#10;">
                        <v:fill on="f" focussize="0,0"/>
                        <v:stroke weight="1pt" color="#000000 [3213]" joinstyle="round" endarrow="block"/>
                        <v:imagedata o:title=""/>
                        <o:lock v:ext="edit" aspectratio="f"/>
                      </v:shape>
                      <v:shape id="_x0000_s1026" o:spid="_x0000_s1026" o:spt="202" type="#_x0000_t202" style="position:absolute;left:932180;top:4808855;height:410210;width:649605;v-text-anchor:middle;" filled="f" stroked="f" coordsize="21600,21600" o:gfxdata="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y5G1e0wAAAAUBAAAP&#10;AAAAAAAAAAEAIAAAACIAAABkcnMvZG93bnJldi54bWxQSwECFAAUAAAACACHTuJAaRsbkVYCAACO&#10;BAAADgAAAAAAAAABACAAAAAiAQAAZHJzL2Uyb0RvYy54bWxQSwUGAAAAAAYABgBZAQAA6gUAAAAA&#10;">
                        <v:fill on="f" focussize="0,0"/>
                        <v:stroke on="f" weight="0.5pt" dashstyle="dash"/>
                        <v:imagedata o:title=""/>
                        <o:lock v:ext="edit" aspectratio="f"/>
                        <v:textbox>
                          <w:txbxContent>
                            <w:p w14:paraId="5E39974D">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包装材料</w:t>
                              </w:r>
                            </w:p>
                          </w:txbxContent>
                        </v:textbox>
                      </v:shape>
                      <v:shape id="_x0000_s1026" o:spid="_x0000_s1026" o:spt="202" type="#_x0000_t202" style="position:absolute;left:3218180;top:3465830;height:252095;width:487045;"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kNfb7XAAAABQEAAA8AAAAAAAAAAQAgAAAAIgAAAGRycy9kb3ducmV2LnhtbFBLAQIUABQA&#10;AAAIAIdO4kBcURzDYwIAALUEAAAOAAAAAAAAAAEAIAAAACYBAABkcnMvZTJvRG9jLnhtbFBLBQYA&#10;AAAABgAGAFkBAAD7BQAAAAA=&#10;">
                        <v:fill on="f" focussize="0,0"/>
                        <v:stroke weight="0.5pt" color="#000000 [3204]" joinstyle="round" dashstyle="dash"/>
                        <v:imagedata o:title=""/>
                        <o:lock v:ext="edit" aspectratio="f"/>
                        <v:textbox>
                          <w:txbxContent>
                            <w:p w14:paraId="5EDB623B">
                              <w:pPr>
                                <w:keepNext w:val="0"/>
                                <w:keepLines w:val="0"/>
                                <w:pageBreakBefore w:val="0"/>
                                <w:widowControl w:val="0"/>
                                <w:kinsoku/>
                                <w:wordWrap/>
                                <w:overflowPunct/>
                                <w:topLinePunct w:val="0"/>
                                <w:bidi w:val="0"/>
                                <w:adjustRightInd/>
                                <w:snapToGrid/>
                                <w:spacing w:before="0" w:line="240" w:lineRule="auto"/>
                                <w:jc w:val="both"/>
                                <w:textAlignment w:val="auto"/>
                                <w:rPr>
                                  <w:rFonts w:hint="default" w:eastAsia="宋体"/>
                                  <w:sz w:val="18"/>
                                  <w:szCs w:val="18"/>
                                  <w:lang w:val="en-US" w:eastAsia="zh-CN"/>
                                </w:rPr>
                              </w:pPr>
                              <w:r>
                                <w:rPr>
                                  <w:rFonts w:hint="eastAsia"/>
                                  <w:sz w:val="18"/>
                                  <w:szCs w:val="18"/>
                                  <w:lang w:val="en-US" w:eastAsia="zh-CN"/>
                                </w:rPr>
                                <w:t>噪声</w:t>
                              </w:r>
                            </w:p>
                          </w:txbxContent>
                        </v:textbox>
                      </v:shape>
                      <v:shape id="_x0000_s1026" o:spid="_x0000_s1026" o:spt="32" type="#_x0000_t32" style="position:absolute;left:2713355;top:3590290;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0GEmTYAAAABQEAAA8AAAAA&#10;AAAAAQAgAAAAIgAAAGRycy9kb3ducmV2LnhtbFBLAQIUABQAAAAIAIdO4kDJj9U9FAIAAOYDAAAO&#10;AAAAAAAAAAEAIAAAACcBAABkcnMvZTJvRG9jLnhtbFBLBQYAAAAABgAGAFkBAACtBQAAAAA=&#10;">
                        <v:fill on="f" focussize="0,0"/>
                        <v:stroke weight="1pt" color="#000000 [3213]" joinstyle="round" dashstyle="dash" endarrow="block"/>
                        <v:imagedata o:title=""/>
                        <o:lock v:ext="edit" aspectratio="f"/>
                      </v:shape>
                      <v:shape id="_x0000_s1026" o:spid="_x0000_s1026" o:spt="202" type="#_x0000_t202" style="position:absolute;left:3221355;top:2508885;height:252095;width:676910;"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uQ19vtcAAAAFAQAADwAAAAAAAAABACAAAAAiAAAAZHJzL2Rvd25yZXYueG1sUEsBAhQAFAAA&#10;AAgAh07iQBp1pYdiAgAAsQQAAA4AAAAAAAAAAQAgAAAAJgEAAGRycy9lMm9Eb2MueG1sUEsFBgAA&#10;AAAGAAYAWQEAAPoFAAAAAA==&#10;">
                        <v:fill on="f" focussize="0,0"/>
                        <v:stroke weight="0.5pt" color="#000000 [3204]" joinstyle="round" dashstyle="dash"/>
                        <v:imagedata o:title=""/>
                        <o:lock v:ext="edit" aspectratio="f"/>
                        <v:textbox>
                          <w:txbxContent>
                            <w:p w14:paraId="65C26B45">
                              <w:pPr>
                                <w:keepNext w:val="0"/>
                                <w:keepLines w:val="0"/>
                                <w:pageBreakBefore w:val="0"/>
                                <w:widowControl w:val="0"/>
                                <w:kinsoku/>
                                <w:wordWrap/>
                                <w:overflowPunct/>
                                <w:topLinePunct w:val="0"/>
                                <w:bidi w:val="0"/>
                                <w:adjustRightInd/>
                                <w:snapToGrid/>
                                <w:spacing w:before="0" w:line="240" w:lineRule="auto"/>
                                <w:jc w:val="left"/>
                                <w:textAlignment w:val="auto"/>
                                <w:rPr>
                                  <w:rFonts w:hint="default" w:eastAsia="宋体"/>
                                  <w:sz w:val="18"/>
                                  <w:szCs w:val="18"/>
                                  <w:lang w:val="en-US" w:eastAsia="zh-CN"/>
                                </w:rPr>
                              </w:pPr>
                              <w:r>
                                <w:rPr>
                                  <w:rFonts w:hint="eastAsia"/>
                                  <w:sz w:val="18"/>
                                  <w:szCs w:val="18"/>
                                  <w:lang w:val="en-US" w:eastAsia="zh-CN"/>
                                </w:rPr>
                                <w:t>耦合废气</w:t>
                              </w:r>
                            </w:p>
                          </w:txbxContent>
                        </v:textbox>
                      </v:shape>
                      <v:shape id="_x0000_s1026" o:spid="_x0000_s1026" o:spt="32" type="#_x0000_t32" style="position:absolute;left:2716530;top:2633345;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YSZNgAAAAFAQAADwAAAAAAAAAB&#10;ACAAAAAiAAAAZHJzL2Rvd25yZXYueG1sUEsBAhQAFAAAAAgAh07iQNFiWukQAgAA4gMAAA4AAAAA&#10;AAAAAQAgAAAAJwEAAGRycy9lMm9Eb2MueG1sUEsFBgAAAAAGAAYAWQEAAKkFAAAAAA==&#10;">
                        <v:fill on="f" focussize="0,0"/>
                        <v:stroke weight="1pt" color="#000000 [3213]" joinstyle="round" dashstyle="dash" endarrow="block"/>
                        <v:imagedata o:title=""/>
                        <o:lock v:ext="edit" aspectratio="f"/>
                      </v:shape>
                      <v:shape id="_x0000_s1026" o:spid="_x0000_s1026" o:spt="202" type="#_x0000_t202" style="position:absolute;left:3221355;top:586740;height:252095;width:927100;" filled="f" stroked="t" coordsize="21600,21600" o:gfxdata="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kNfb7XAAAABQEAAA8AAAAAAAAAAQAgAAAAIgAAAGRycy9kb3ducmV2LnhtbFBLAQIUABQA&#10;AAAIAIdO4kDGR6L3YwIAALAEAAAOAAAAAAAAAAEAIAAAACYBAABkcnMvZTJvRG9jLnhtbFBLBQYA&#10;AAAABgAGAFkBAAD7BQAAAAA=&#10;">
                        <v:fill on="f" focussize="0,0"/>
                        <v:stroke weight="0.5pt" color="#000000 [3204]" joinstyle="round" dashstyle="dash"/>
                        <v:imagedata o:title=""/>
                        <o:lock v:ext="edit" aspectratio="f"/>
                        <v:textbox>
                          <w:txbxContent>
                            <w:p w14:paraId="47E42EEE">
                              <w:pPr>
                                <w:keepNext w:val="0"/>
                                <w:keepLines w:val="0"/>
                                <w:pageBreakBefore w:val="0"/>
                                <w:widowControl w:val="0"/>
                                <w:kinsoku/>
                                <w:wordWrap/>
                                <w:overflowPunct/>
                                <w:topLinePunct w:val="0"/>
                                <w:bidi w:val="0"/>
                                <w:adjustRightInd/>
                                <w:snapToGrid/>
                                <w:spacing w:before="0" w:line="240" w:lineRule="auto"/>
                                <w:jc w:val="left"/>
                                <w:textAlignment w:val="auto"/>
                                <w:rPr>
                                  <w:rFonts w:hint="default" w:eastAsia="宋体"/>
                                  <w:sz w:val="18"/>
                                  <w:szCs w:val="18"/>
                                  <w:lang w:val="en-US" w:eastAsia="zh-CN"/>
                                </w:rPr>
                              </w:pPr>
                              <w:r>
                                <w:rPr>
                                  <w:rFonts w:hint="eastAsia"/>
                                  <w:sz w:val="18"/>
                                  <w:szCs w:val="18"/>
                                  <w:lang w:val="en-US" w:eastAsia="zh-CN"/>
                                </w:rPr>
                                <w:t>芯片封装废气</w:t>
                              </w:r>
                            </w:p>
                          </w:txbxContent>
                        </v:textbox>
                      </v:shape>
                      <v:shape id="_x0000_s1026" o:spid="_x0000_s1026" o:spt="32" type="#_x0000_t32" style="position:absolute;left:2716530;top:711200;flip:y;height:2540;width:511175;" filled="f" stroked="t" coordsize="21600,21600" o:gfxdata="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9BhJk2AAAAAUBAAAPAAAAAAAAAAEA&#10;IAAAACIAAABkcnMvZG93bnJldi54bWxQSwECFAAUAAAACACHTuJAHNl4tQ8CAADhAwAADgAAAAAA&#10;AAABACAAAAAnAQAAZHJzL2Uyb0RvYy54bWxQSwUGAAAAAAYABgBZAQAAqAUAAAAA&#10;">
                        <v:fill on="f" focussize="0,0"/>
                        <v:stroke weight="1pt" color="#000000 [3213]" joinstyle="round" dashstyle="dash" endarrow="block"/>
                        <v:imagedata o:title=""/>
                        <o:lock v:ext="edit" aspectratio="f"/>
                      </v:shape>
                      <w10:wrap type="none"/>
                      <w10:anchorlock/>
                    </v:group>
                  </w:pict>
                </mc:Fallback>
              </mc:AlternateContent>
            </w:r>
          </w:p>
          <w:p w14:paraId="4EE6B556">
            <w:pPr>
              <w:widowControl w:val="0"/>
              <w:autoSpaceDE w:val="0"/>
              <w:autoSpaceDN w:val="0"/>
              <w:spacing w:before="1" w:after="0" w:line="360" w:lineRule="auto"/>
              <w:ind w:right="0"/>
              <w:jc w:val="center"/>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图2-3  高速光引擎生产工艺流程及产污环节示意图</w:t>
            </w:r>
          </w:p>
          <w:p w14:paraId="43202667">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工艺流程说明：</w:t>
            </w:r>
          </w:p>
          <w:p w14:paraId="7B0F543F">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① 投料：根据工艺产品要求将所需的原料按照数量投入。</w:t>
            </w:r>
          </w:p>
          <w:p w14:paraId="6C739249">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该工序不产生污染物。</w:t>
            </w:r>
          </w:p>
          <w:p w14:paraId="29114DA8">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② 芯片封装：将所需芯片粘附在基板上，该工序</w:t>
            </w:r>
            <w:r>
              <w:rPr>
                <w:rFonts w:hint="default" w:ascii="Times New Roman" w:hAnsi="Times New Roman" w:eastAsia="宋体" w:cs="Times New Roman"/>
                <w:bCs/>
                <w:color w:val="auto"/>
                <w:sz w:val="24"/>
                <w:szCs w:val="24"/>
                <w:lang w:val="en-US" w:eastAsia="zh-CN"/>
              </w:rPr>
              <w:t>使用银胶</w:t>
            </w:r>
            <w:r>
              <w:rPr>
                <w:rFonts w:hint="eastAsia" w:cs="Times New Roman"/>
                <w:bCs/>
                <w:color w:val="auto"/>
                <w:sz w:val="24"/>
                <w:szCs w:val="24"/>
                <w:lang w:val="en-US" w:eastAsia="zh-CN"/>
              </w:rPr>
              <w:t>。</w:t>
            </w:r>
          </w:p>
          <w:p w14:paraId="0B7DDBF6">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w:t>
            </w:r>
            <w:r>
              <w:rPr>
                <w:rFonts w:hint="default" w:ascii="Times New Roman" w:hAnsi="Times New Roman" w:eastAsia="宋体" w:cs="Times New Roman"/>
                <w:bCs/>
                <w:color w:val="FF0000"/>
                <w:sz w:val="24"/>
                <w:szCs w:val="24"/>
                <w:highlight w:val="none"/>
                <w:lang w:val="en-US" w:eastAsia="zh-CN"/>
              </w:rPr>
              <w:t>会产生</w:t>
            </w:r>
            <w:r>
              <w:rPr>
                <w:rFonts w:hint="eastAsia" w:cs="Times New Roman"/>
                <w:bCs/>
                <w:color w:val="FF0000"/>
                <w:sz w:val="24"/>
                <w:szCs w:val="24"/>
                <w:highlight w:val="none"/>
                <w:lang w:val="en-US" w:eastAsia="zh-CN"/>
              </w:rPr>
              <w:t>芯片封装废气</w:t>
            </w:r>
            <w:r>
              <w:rPr>
                <w:rFonts w:hint="default" w:ascii="Times New Roman" w:hAnsi="Times New Roman" w:eastAsia="宋体" w:cs="Times New Roman"/>
                <w:bCs/>
                <w:color w:val="FF0000"/>
                <w:sz w:val="24"/>
                <w:szCs w:val="24"/>
                <w:highlight w:val="none"/>
                <w:lang w:val="en-US" w:eastAsia="zh-CN"/>
              </w:rPr>
              <w:t>。</w:t>
            </w:r>
            <w:r>
              <w:rPr>
                <w:rFonts w:hint="default" w:ascii="Times New Roman" w:hAnsi="Times New Roman" w:eastAsia="宋体" w:cs="Times New Roman"/>
                <w:bCs/>
                <w:color w:val="FF0000"/>
                <w:sz w:val="24"/>
                <w:szCs w:val="24"/>
                <w:lang w:val="en-US" w:eastAsia="zh-CN"/>
              </w:rPr>
              <w:t>导电银胶是一种固化或干燥后具有一定导电性能的胶黏剂，它通常以基体树脂和导电填料即导电粒子为主要组成成分，通过基体树脂的粘接作用把导电粒子结合在一起，形成导电通路，实现被粘材料的导电连接。</w:t>
            </w:r>
            <w:r>
              <w:rPr>
                <w:rFonts w:hint="eastAsia" w:cs="Times New Roman"/>
                <w:bCs/>
                <w:color w:val="FF0000"/>
                <w:sz w:val="24"/>
                <w:szCs w:val="24"/>
                <w:lang w:val="en-US" w:eastAsia="zh-CN"/>
              </w:rPr>
              <w:t>银胶性质稳定，</w:t>
            </w:r>
            <w:r>
              <w:rPr>
                <w:rFonts w:hint="default" w:ascii="Times New Roman" w:hAnsi="Times New Roman" w:eastAsia="宋体" w:cs="Times New Roman"/>
                <w:b w:val="0"/>
                <w:bCs w:val="0"/>
                <w:color w:val="FF0000"/>
                <w:kern w:val="2"/>
                <w:sz w:val="24"/>
                <w:szCs w:val="24"/>
                <w:lang w:val="en-US" w:eastAsia="zh-CN" w:bidi="ar-SA"/>
              </w:rPr>
              <w:t>不挥发，</w:t>
            </w:r>
            <w:r>
              <w:rPr>
                <w:rFonts w:hint="eastAsia" w:cs="Times New Roman"/>
                <w:bCs/>
                <w:color w:val="FF0000"/>
                <w:sz w:val="24"/>
                <w:szCs w:val="24"/>
                <w:lang w:val="en-US" w:eastAsia="zh-CN"/>
              </w:rPr>
              <w:t>“芯片封装”工序使用银胶会产生极少量</w:t>
            </w:r>
            <w:r>
              <w:rPr>
                <w:rFonts w:hint="eastAsia" w:cs="Times New Roman"/>
                <w:bCs/>
                <w:color w:val="FF0000"/>
                <w:sz w:val="24"/>
                <w:szCs w:val="24"/>
                <w:highlight w:val="none"/>
                <w:lang w:val="en-US" w:eastAsia="zh-CN"/>
              </w:rPr>
              <w:t>芯片封装废气</w:t>
            </w:r>
            <w:r>
              <w:rPr>
                <w:rFonts w:hint="default" w:ascii="Times New Roman" w:hAnsi="Times New Roman" w:eastAsia="宋体" w:cs="Times New Roman"/>
                <w:b w:val="0"/>
                <w:bCs w:val="0"/>
                <w:color w:val="FF0000"/>
                <w:kern w:val="2"/>
                <w:sz w:val="24"/>
                <w:szCs w:val="24"/>
                <w:lang w:val="en-US" w:eastAsia="zh-CN" w:bidi="ar-SA"/>
              </w:rPr>
              <w:t>，本环评不进行定量分析</w:t>
            </w:r>
            <w:r>
              <w:rPr>
                <w:rFonts w:hint="eastAsia" w:ascii="Times New Roman" w:hAnsi="Times New Roman" w:eastAsia="宋体" w:cs="Times New Roman"/>
                <w:b w:val="0"/>
                <w:bCs w:val="0"/>
                <w:color w:val="FF0000"/>
                <w:kern w:val="2"/>
                <w:sz w:val="24"/>
                <w:szCs w:val="24"/>
                <w:lang w:val="en-US" w:eastAsia="zh-CN" w:bidi="ar-SA"/>
              </w:rPr>
              <w:t>，</w:t>
            </w:r>
            <w:r>
              <w:rPr>
                <w:rFonts w:hint="eastAsia" w:cs="Times New Roman"/>
                <w:b w:val="0"/>
                <w:bCs w:val="0"/>
                <w:color w:val="FF0000"/>
                <w:sz w:val="24"/>
                <w:szCs w:val="24"/>
                <w:highlight w:val="none"/>
                <w:lang w:val="en-US" w:eastAsia="zh-CN"/>
              </w:rPr>
              <w:t>经无尘车间+新风系统收集+二级活性炭吸附装置处理后通过车间一根15m高排气筒（DA002）排放</w:t>
            </w:r>
            <w:r>
              <w:rPr>
                <w:rFonts w:hint="default" w:ascii="Times New Roman" w:hAnsi="Times New Roman" w:cs="Times New Roman"/>
                <w:b w:val="0"/>
                <w:bCs w:val="0"/>
                <w:color w:val="FF0000"/>
                <w:sz w:val="24"/>
                <w:szCs w:val="24"/>
                <w:highlight w:val="none"/>
                <w:lang w:val="en-US" w:eastAsia="zh-CN"/>
              </w:rPr>
              <w:t>，</w:t>
            </w:r>
            <w:r>
              <w:rPr>
                <w:rFonts w:hint="default" w:ascii="Times New Roman" w:hAnsi="Times New Roman" w:eastAsia="宋体" w:cs="Times New Roman"/>
                <w:b w:val="0"/>
                <w:bCs w:val="0"/>
                <w:color w:val="FF0000"/>
                <w:sz w:val="24"/>
                <w:szCs w:val="24"/>
                <w:highlight w:val="none"/>
                <w:lang w:val="en-US" w:eastAsia="zh-CN"/>
              </w:rPr>
              <w:t>建议企业后续通过跟踪监测进行日常管理</w:t>
            </w:r>
            <w:r>
              <w:rPr>
                <w:rFonts w:hint="default" w:ascii="Times New Roman" w:hAnsi="Times New Roman" w:eastAsia="宋体" w:cs="Times New Roman"/>
                <w:b w:val="0"/>
                <w:bCs w:val="0"/>
                <w:color w:val="FF0000"/>
                <w:kern w:val="2"/>
                <w:sz w:val="24"/>
                <w:szCs w:val="24"/>
                <w:lang w:val="en-US" w:eastAsia="zh-CN" w:bidi="ar-SA"/>
              </w:rPr>
              <w:t>。</w:t>
            </w:r>
          </w:p>
          <w:p w14:paraId="2020FAFE">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③ 金丝键合：按图纸将元器件用金丝键合起来。</w:t>
            </w:r>
            <w:r>
              <w:rPr>
                <w:rFonts w:hint="default" w:ascii="Times New Roman" w:hAnsi="Times New Roman" w:eastAsia="宋体" w:cs="Times New Roman"/>
                <w:bCs/>
                <w:color w:val="auto"/>
                <w:sz w:val="24"/>
                <w:szCs w:val="24"/>
                <w:lang w:val="en-US" w:eastAsia="zh-CN"/>
              </w:rPr>
              <w:t>焊接过程不使用焊材，不产生焊接废气</w:t>
            </w:r>
            <w:r>
              <w:rPr>
                <w:rFonts w:hint="default" w:ascii="Times New Roman" w:hAnsi="Times New Roman" w:eastAsia="宋体" w:cs="Times New Roman"/>
                <w:bCs/>
                <w:color w:val="auto"/>
                <w:sz w:val="24"/>
                <w:szCs w:val="24"/>
                <w:highlight w:val="none"/>
                <w:lang w:val="en-US" w:eastAsia="zh-CN"/>
              </w:rPr>
              <w:t>。</w:t>
            </w:r>
          </w:p>
          <w:p w14:paraId="08ACFEC6">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该工序不产生污染物。</w:t>
            </w:r>
          </w:p>
          <w:p w14:paraId="3B05B6A6">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④ 老化测试：对半成品进行老化测试。</w:t>
            </w:r>
          </w:p>
          <w:p w14:paraId="55FBEAA4">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该工序会产生残次品，集中收集后暂存一般固废暂存间，由厂家回收处理。</w:t>
            </w:r>
          </w:p>
          <w:p w14:paraId="5A6988C6">
            <w:pPr>
              <w:pStyle w:val="6"/>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⑤ 集成平台装配：将芯片中所需的相关元件粘附在基板上。</w:t>
            </w:r>
          </w:p>
          <w:p w14:paraId="1F2B4070">
            <w:pPr>
              <w:pStyle w:val="5"/>
              <w:pageBreakBefore w:val="0"/>
              <w:widowControl w:val="0"/>
              <w:kinsoku/>
              <w:wordWrap/>
              <w:overflowPunct/>
              <w:topLinePunct w:val="0"/>
              <w:autoSpaceDE/>
              <w:autoSpaceDN/>
              <w:bidi w:val="0"/>
              <w:spacing w:beforeLines="0" w:afterLines="0"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 w:val="0"/>
                <w:bCs w:val="0"/>
                <w:color w:val="auto"/>
                <w:sz w:val="24"/>
                <w:szCs w:val="24"/>
                <w:highlight w:val="none"/>
                <w:lang w:val="en-US" w:eastAsia="zh-CN"/>
              </w:rPr>
              <w:t>该工序不产生污染物。</w:t>
            </w:r>
          </w:p>
          <w:p w14:paraId="784A3611">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⑥ 耦合：将产品耦合到合格指标</w:t>
            </w:r>
            <w:r>
              <w:rPr>
                <w:rFonts w:hint="eastAsia" w:hAnsi="Times New Roman"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highlight w:val="none"/>
                <w:lang w:val="en-US" w:eastAsia="zh-CN"/>
              </w:rPr>
              <w:t>该工序使用UV胶。</w:t>
            </w:r>
          </w:p>
          <w:p w14:paraId="12708E21">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b/>
                <w:bCs w:val="0"/>
                <w:color w:val="FF0000"/>
                <w:sz w:val="24"/>
                <w:szCs w:val="24"/>
                <w:highlight w:val="none"/>
                <w:lang w:val="en-US" w:eastAsia="zh-CN"/>
              </w:rPr>
              <w:t>产污环节：</w:t>
            </w:r>
            <w:r>
              <w:rPr>
                <w:rFonts w:hint="default" w:ascii="Times New Roman" w:hAnsi="Times New Roman" w:eastAsia="宋体" w:cs="Times New Roman"/>
                <w:bCs/>
                <w:color w:val="FF0000"/>
                <w:sz w:val="24"/>
                <w:szCs w:val="24"/>
                <w:highlight w:val="none"/>
                <w:lang w:val="en-US" w:eastAsia="zh-CN"/>
              </w:rPr>
              <w:t>该工序会产生</w:t>
            </w:r>
            <w:r>
              <w:rPr>
                <w:rFonts w:hint="eastAsia" w:cs="Times New Roman"/>
                <w:bCs/>
                <w:color w:val="FF0000"/>
                <w:sz w:val="24"/>
                <w:szCs w:val="24"/>
                <w:highlight w:val="none"/>
                <w:lang w:val="en-US" w:eastAsia="zh-CN"/>
              </w:rPr>
              <w:t>耦合</w:t>
            </w:r>
            <w:r>
              <w:rPr>
                <w:rFonts w:hint="default" w:ascii="Times New Roman" w:hAnsi="Times New Roman" w:eastAsia="宋体" w:cs="Times New Roman"/>
                <w:bCs/>
                <w:color w:val="FF0000"/>
                <w:sz w:val="24"/>
                <w:szCs w:val="24"/>
                <w:highlight w:val="none"/>
                <w:lang w:val="en-US" w:eastAsia="zh-CN"/>
              </w:rPr>
              <w:t>废气。</w:t>
            </w:r>
            <w:r>
              <w:rPr>
                <w:rFonts w:hint="default" w:ascii="Times New Roman" w:hAnsi="Times New Roman" w:eastAsia="宋体" w:cs="Times New Roman"/>
                <w:b w:val="0"/>
                <w:bCs w:val="0"/>
                <w:color w:val="FF0000"/>
                <w:sz w:val="24"/>
                <w:szCs w:val="24"/>
                <w:highlight w:val="none"/>
                <w:lang w:val="en-US" w:eastAsia="zh-CN"/>
              </w:rPr>
              <w:t>根据企业提供资料，</w:t>
            </w:r>
            <w:r>
              <w:rPr>
                <w:rFonts w:hint="eastAsia" w:cs="Times New Roman"/>
                <w:b w:val="0"/>
                <w:bCs w:val="0"/>
                <w:color w:val="FF0000"/>
                <w:sz w:val="24"/>
                <w:szCs w:val="24"/>
                <w:highlight w:val="none"/>
                <w:lang w:val="en-US" w:eastAsia="zh-CN"/>
              </w:rPr>
              <w:t>项目用UV规格33CC/支。UV胶又称无影胶、光敏胶、紫外光固化胶等。是指必须通过紫外线光照射才能固化的一类胶粘剂，它可以作为粘接剂使用，也可作为油漆、涂料、油墨等的胶料使用。主要成分：预聚物：30~50%、丙烯酸酯单体：40~60%、光引发剂：1~6%、助剂：0.2~1%。UV胶固化原理：UV固化材料中的光引发剂（或光敏剂）在紫外线的照射下吸收紫外光后产生活性自由基或阳离子，引发单体聚合、交联和接支化学反应，使粘合剂在数秒钟内由液态转化为固态。该过程固化快、反应可控制，无溶剂、基本无污染，适合自动化作业。</w:t>
            </w:r>
            <w:r>
              <w:rPr>
                <w:rFonts w:hint="default" w:ascii="Times New Roman" w:hAnsi="Times New Roman" w:eastAsia="宋体" w:cs="Times New Roman"/>
                <w:b w:val="0"/>
                <w:bCs w:val="0"/>
                <w:color w:val="FF0000"/>
                <w:kern w:val="2"/>
                <w:sz w:val="24"/>
                <w:szCs w:val="24"/>
                <w:lang w:val="en-US" w:eastAsia="zh-CN" w:bidi="ar-SA"/>
              </w:rPr>
              <w:t>光学胶不易燃不挥发，性质稳定，且该胶在室温下固化，不存在加热，故此工序产生耦合废气极少，本环评不进行定量分析</w:t>
            </w:r>
            <w:r>
              <w:rPr>
                <w:rFonts w:hint="eastAsia" w:ascii="Times New Roman" w:hAnsi="Times New Roman" w:eastAsia="宋体" w:cs="Times New Roman"/>
                <w:b w:val="0"/>
                <w:bCs w:val="0"/>
                <w:color w:val="FF0000"/>
                <w:kern w:val="2"/>
                <w:sz w:val="24"/>
                <w:szCs w:val="24"/>
                <w:lang w:val="en-US" w:eastAsia="zh-CN" w:bidi="ar-SA"/>
              </w:rPr>
              <w:t>，</w:t>
            </w:r>
            <w:r>
              <w:rPr>
                <w:rFonts w:hint="eastAsia" w:cs="Times New Roman"/>
                <w:b w:val="0"/>
                <w:bCs w:val="0"/>
                <w:color w:val="FF0000"/>
                <w:sz w:val="24"/>
                <w:szCs w:val="24"/>
                <w:highlight w:val="none"/>
                <w:lang w:val="en-US" w:eastAsia="zh-CN"/>
              </w:rPr>
              <w:t>经无尘车间+新风系统收集+二级活性炭吸附装置处理后通过车间一根15m高排气筒（DA002）排放</w:t>
            </w:r>
            <w:r>
              <w:rPr>
                <w:rFonts w:hint="default" w:ascii="Times New Roman" w:hAnsi="Times New Roman" w:cs="Times New Roman"/>
                <w:b w:val="0"/>
                <w:bCs w:val="0"/>
                <w:color w:val="FF0000"/>
                <w:sz w:val="24"/>
                <w:szCs w:val="24"/>
                <w:highlight w:val="none"/>
                <w:lang w:val="en-US" w:eastAsia="zh-CN"/>
              </w:rPr>
              <w:t>，</w:t>
            </w:r>
            <w:r>
              <w:rPr>
                <w:rFonts w:hint="default" w:ascii="Times New Roman" w:hAnsi="Times New Roman" w:eastAsia="宋体" w:cs="Times New Roman"/>
                <w:b w:val="0"/>
                <w:bCs w:val="0"/>
                <w:color w:val="FF0000"/>
                <w:sz w:val="24"/>
                <w:szCs w:val="24"/>
                <w:highlight w:val="none"/>
                <w:lang w:val="en-US" w:eastAsia="zh-CN"/>
              </w:rPr>
              <w:t>建议企业后续通过跟踪监测进行日常管理</w:t>
            </w:r>
            <w:r>
              <w:rPr>
                <w:rFonts w:hint="default" w:ascii="Times New Roman" w:hAnsi="Times New Roman" w:eastAsia="宋体" w:cs="Times New Roman"/>
                <w:b w:val="0"/>
                <w:bCs w:val="0"/>
                <w:color w:val="FF0000"/>
                <w:kern w:val="2"/>
                <w:sz w:val="24"/>
                <w:szCs w:val="24"/>
                <w:lang w:val="en-US" w:eastAsia="zh-CN" w:bidi="ar-SA"/>
              </w:rPr>
              <w:t>。</w:t>
            </w:r>
          </w:p>
          <w:p w14:paraId="5F95CA6F">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⑦ 清洁测试：对产品进行检查并清洁，该工序使用酒精进行清洁。</w:t>
            </w:r>
          </w:p>
          <w:p w14:paraId="29565AF2">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该工序会产生清洁废气。</w:t>
            </w:r>
          </w:p>
          <w:p w14:paraId="490C5311">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⑧ 气密封装：按工艺要求封装壳体。</w:t>
            </w:r>
          </w:p>
          <w:p w14:paraId="776915D7">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该工序会产生噪声。</w:t>
            </w:r>
          </w:p>
          <w:p w14:paraId="5A1CB7F4">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⑨ 老化测试：封装后的产品进行老化测试。</w:t>
            </w:r>
          </w:p>
          <w:p w14:paraId="39023EF6">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该工序会产生残次品，集中收集后暂存一般固废暂存间，由厂家回收处理。</w:t>
            </w:r>
          </w:p>
          <w:p w14:paraId="3DE418F4">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⑩ 规格检验：对成品进行检验。</w:t>
            </w:r>
          </w:p>
          <w:p w14:paraId="4468D3F2">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该工序会产生残次品，集中收集后暂存一般固废暂存间，由厂家回收处理。</w:t>
            </w:r>
          </w:p>
          <w:p w14:paraId="117DB1B0">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⑪ 包装入库：对合格产品进行包装，放入仓库待售。</w:t>
            </w:r>
          </w:p>
          <w:p w14:paraId="7530CFBF">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该工序会产生废包装材料，集中收集后暂存一般固废暂存间，外售处理。</w:t>
            </w:r>
          </w:p>
          <w:p w14:paraId="102EDC82">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二、主要污染工序</w:t>
            </w:r>
          </w:p>
          <w:p w14:paraId="426B7D5B">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项目技改后主要产污环节及产污因子见表2-7。</w:t>
            </w:r>
          </w:p>
          <w:p w14:paraId="79E62C8D">
            <w:pPr>
              <w:widowControl w:val="0"/>
              <w:numPr>
                <w:ilvl w:val="0"/>
                <w:numId w:val="0"/>
              </w:numPr>
              <w:autoSpaceDE w:val="0"/>
              <w:autoSpaceDN w:val="0"/>
              <w:spacing w:before="1" w:after="0" w:line="240" w:lineRule="auto"/>
              <w:ind w:right="0" w:rightChars="0"/>
              <w:jc w:val="center"/>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b/>
                <w:bCs/>
                <w:color w:val="auto"/>
                <w:sz w:val="21"/>
                <w:szCs w:val="21"/>
                <w:highlight w:val="none"/>
                <w:lang w:val="en-US" w:eastAsia="zh-CN" w:bidi="zh-CN"/>
              </w:rPr>
              <w:t>表2-7 主要污染工序一览表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120"/>
              <w:gridCol w:w="1230"/>
              <w:gridCol w:w="2196"/>
              <w:gridCol w:w="2772"/>
            </w:tblGrid>
            <w:tr w14:paraId="1A238F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tcBorders>
                    <w:tl2br w:val="nil"/>
                    <w:tr2bl w:val="nil"/>
                  </w:tcBorders>
                  <w:noWrap w:val="0"/>
                  <w:vAlign w:val="center"/>
                </w:tcPr>
                <w:p w14:paraId="21CC24A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时段</w:t>
                  </w:r>
                </w:p>
              </w:tc>
              <w:tc>
                <w:tcPr>
                  <w:tcW w:w="698" w:type="pct"/>
                  <w:tcBorders>
                    <w:tl2br w:val="nil"/>
                    <w:tr2bl w:val="nil"/>
                  </w:tcBorders>
                  <w:noWrap w:val="0"/>
                  <w:vAlign w:val="center"/>
                </w:tcPr>
                <w:p w14:paraId="70F3A9C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污染因子</w:t>
                  </w:r>
                </w:p>
              </w:tc>
              <w:tc>
                <w:tcPr>
                  <w:tcW w:w="767" w:type="pct"/>
                  <w:tcBorders>
                    <w:tl2br w:val="nil"/>
                    <w:tr2bl w:val="nil"/>
                  </w:tcBorders>
                  <w:noWrap w:val="0"/>
                  <w:vAlign w:val="center"/>
                </w:tcPr>
                <w:p w14:paraId="42BCB31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来源</w:t>
                  </w:r>
                </w:p>
              </w:tc>
              <w:tc>
                <w:tcPr>
                  <w:tcW w:w="1369" w:type="pct"/>
                  <w:tcBorders>
                    <w:tl2br w:val="nil"/>
                    <w:tr2bl w:val="nil"/>
                  </w:tcBorders>
                  <w:noWrap w:val="0"/>
                  <w:vAlign w:val="center"/>
                </w:tcPr>
                <w:p w14:paraId="523B8F4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728" w:type="pct"/>
                  <w:tcBorders>
                    <w:tl2br w:val="nil"/>
                    <w:tr2bl w:val="nil"/>
                  </w:tcBorders>
                  <w:noWrap w:val="0"/>
                  <w:vAlign w:val="center"/>
                </w:tcPr>
                <w:p w14:paraId="30BA011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r>
            <w:tr w14:paraId="035FD4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restart"/>
                  <w:tcBorders>
                    <w:tl2br w:val="nil"/>
                    <w:tr2bl w:val="nil"/>
                  </w:tcBorders>
                  <w:noWrap w:val="0"/>
                  <w:vAlign w:val="center"/>
                </w:tcPr>
                <w:p w14:paraId="6239C68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营</w:t>
                  </w:r>
                </w:p>
                <w:p w14:paraId="3B1C258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运</w:t>
                  </w:r>
                </w:p>
                <w:p w14:paraId="294FCD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期</w:t>
                  </w:r>
                </w:p>
              </w:tc>
              <w:tc>
                <w:tcPr>
                  <w:tcW w:w="698" w:type="pct"/>
                  <w:vMerge w:val="restart"/>
                  <w:tcBorders>
                    <w:tl2br w:val="nil"/>
                    <w:tr2bl w:val="nil"/>
                  </w:tcBorders>
                  <w:noWrap w:val="0"/>
                  <w:vAlign w:val="center"/>
                </w:tcPr>
                <w:p w14:paraId="54F7C22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w:t>
                  </w:r>
                </w:p>
              </w:tc>
              <w:tc>
                <w:tcPr>
                  <w:tcW w:w="767" w:type="pct"/>
                  <w:vMerge w:val="restart"/>
                  <w:tcBorders>
                    <w:tl2br w:val="nil"/>
                    <w:tr2bl w:val="nil"/>
                  </w:tcBorders>
                  <w:noWrap w:val="0"/>
                  <w:vAlign w:val="center"/>
                </w:tcPr>
                <w:p w14:paraId="362E16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w:t>
                  </w:r>
                </w:p>
              </w:tc>
              <w:tc>
                <w:tcPr>
                  <w:tcW w:w="1369" w:type="pct"/>
                  <w:tcBorders>
                    <w:tl2br w:val="nil"/>
                    <w:tr2bl w:val="nil"/>
                  </w:tcBorders>
                  <w:noWrap w:val="0"/>
                  <w:vAlign w:val="center"/>
                </w:tcPr>
                <w:p w14:paraId="69E85D5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清洁废气</w:t>
                  </w:r>
                </w:p>
              </w:tc>
              <w:tc>
                <w:tcPr>
                  <w:tcW w:w="1728" w:type="pct"/>
                  <w:tcBorders>
                    <w:tl2br w:val="nil"/>
                    <w:tr2bl w:val="nil"/>
                  </w:tcBorders>
                  <w:noWrap w:val="0"/>
                  <w:vAlign w:val="center"/>
                </w:tcPr>
                <w:p w14:paraId="319E445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u w:val="none"/>
                      <w:lang w:val="en-US" w:eastAsia="zh-CN" w:bidi="ar"/>
                    </w:rPr>
                    <w:t>非甲烷总烃</w:t>
                  </w:r>
                </w:p>
              </w:tc>
            </w:tr>
            <w:tr w14:paraId="4F7AAF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0607DD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0D9A57D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3B8556E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tcBorders>
                    <w:tl2br w:val="nil"/>
                    <w:tr2bl w:val="nil"/>
                  </w:tcBorders>
                  <w:noWrap w:val="0"/>
                  <w:vAlign w:val="center"/>
                </w:tcPr>
                <w:p w14:paraId="2110AE9C">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芯片封装废气</w:t>
                  </w:r>
                </w:p>
              </w:tc>
              <w:tc>
                <w:tcPr>
                  <w:tcW w:w="1728" w:type="pct"/>
                  <w:tcBorders>
                    <w:tl2br w:val="nil"/>
                    <w:tr2bl w:val="nil"/>
                  </w:tcBorders>
                  <w:noWrap w:val="0"/>
                  <w:vAlign w:val="center"/>
                </w:tcPr>
                <w:p w14:paraId="2C752536">
                  <w:pPr>
                    <w:keepNext w:val="0"/>
                    <w:keepLines w:val="0"/>
                    <w:widowControl/>
                    <w:suppressLineNumbers w:val="0"/>
                    <w:jc w:val="center"/>
                    <w:textAlignment w:val="center"/>
                    <w:rPr>
                      <w:rFonts w:hint="default" w:ascii="Times New Roman" w:hAnsi="Times New Roman" w:eastAsia="宋体" w:cs="Times New Roman"/>
                      <w:color w:val="FF0000"/>
                      <w:szCs w:val="21"/>
                      <w:highlight w:val="none"/>
                      <w:u w:val="none"/>
                      <w:lang w:val="en-US" w:eastAsia="zh-CN" w:bidi="ar"/>
                    </w:rPr>
                  </w:pPr>
                  <w:r>
                    <w:rPr>
                      <w:rFonts w:hint="default" w:ascii="Times New Roman" w:hAnsi="Times New Roman" w:eastAsia="宋体" w:cs="Times New Roman"/>
                      <w:color w:val="FF0000"/>
                      <w:szCs w:val="21"/>
                      <w:highlight w:val="none"/>
                      <w:u w:val="none"/>
                      <w:lang w:val="en-US" w:eastAsia="zh-CN" w:bidi="ar"/>
                    </w:rPr>
                    <w:t>非甲烷总烃</w:t>
                  </w:r>
                </w:p>
              </w:tc>
            </w:tr>
            <w:tr w14:paraId="0364AF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378AAC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1625376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6F101C4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tcBorders>
                    <w:tl2br w:val="nil"/>
                    <w:tr2bl w:val="nil"/>
                  </w:tcBorders>
                  <w:noWrap w:val="0"/>
                  <w:vAlign w:val="center"/>
                </w:tcPr>
                <w:p w14:paraId="3F516490">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耦合废气</w:t>
                  </w:r>
                </w:p>
              </w:tc>
              <w:tc>
                <w:tcPr>
                  <w:tcW w:w="1728" w:type="pct"/>
                  <w:tcBorders>
                    <w:tl2br w:val="nil"/>
                    <w:tr2bl w:val="nil"/>
                  </w:tcBorders>
                  <w:noWrap w:val="0"/>
                  <w:vAlign w:val="center"/>
                </w:tcPr>
                <w:p w14:paraId="396D5F0A">
                  <w:pPr>
                    <w:keepNext w:val="0"/>
                    <w:keepLines w:val="0"/>
                    <w:widowControl/>
                    <w:suppressLineNumbers w:val="0"/>
                    <w:jc w:val="center"/>
                    <w:textAlignment w:val="center"/>
                    <w:rPr>
                      <w:rFonts w:hint="default" w:ascii="Times New Roman" w:hAnsi="Times New Roman" w:eastAsia="宋体" w:cs="Times New Roman"/>
                      <w:color w:val="FF0000"/>
                      <w:szCs w:val="21"/>
                      <w:highlight w:val="none"/>
                      <w:u w:val="none"/>
                      <w:lang w:val="en-US" w:eastAsia="zh-CN" w:bidi="ar"/>
                    </w:rPr>
                  </w:pPr>
                  <w:r>
                    <w:rPr>
                      <w:rFonts w:hint="default" w:ascii="Times New Roman" w:hAnsi="Times New Roman" w:eastAsia="宋体" w:cs="Times New Roman"/>
                      <w:color w:val="FF0000"/>
                      <w:szCs w:val="21"/>
                      <w:highlight w:val="none"/>
                      <w:u w:val="none"/>
                      <w:lang w:val="en-US" w:eastAsia="zh-CN" w:bidi="ar"/>
                    </w:rPr>
                    <w:t>非甲烷总烃</w:t>
                  </w:r>
                </w:p>
              </w:tc>
            </w:tr>
            <w:tr w14:paraId="2E462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096A8A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224BE2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tcBorders>
                    <w:tl2br w:val="nil"/>
                    <w:tr2bl w:val="nil"/>
                  </w:tcBorders>
                  <w:noWrap w:val="0"/>
                  <w:vAlign w:val="center"/>
                </w:tcPr>
                <w:p w14:paraId="428C3F2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w:t>
                  </w:r>
                </w:p>
              </w:tc>
              <w:tc>
                <w:tcPr>
                  <w:tcW w:w="1369" w:type="pct"/>
                  <w:tcBorders>
                    <w:tl2br w:val="nil"/>
                    <w:tr2bl w:val="nil"/>
                  </w:tcBorders>
                  <w:noWrap w:val="0"/>
                  <w:vAlign w:val="center"/>
                </w:tcPr>
                <w:p w14:paraId="6A8B91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食堂油烟</w:t>
                  </w:r>
                </w:p>
              </w:tc>
              <w:tc>
                <w:tcPr>
                  <w:tcW w:w="1728" w:type="pct"/>
                  <w:tcBorders>
                    <w:tl2br w:val="nil"/>
                    <w:tr2bl w:val="nil"/>
                  </w:tcBorders>
                  <w:noWrap w:val="0"/>
                  <w:vAlign w:val="center"/>
                </w:tcPr>
                <w:p w14:paraId="7C95B933">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饮食业油烟</w:t>
                  </w:r>
                </w:p>
              </w:tc>
            </w:tr>
            <w:tr w14:paraId="0FA1E3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01579FA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restart"/>
                  <w:tcBorders>
                    <w:tl2br w:val="nil"/>
                    <w:tr2bl w:val="nil"/>
                  </w:tcBorders>
                  <w:noWrap w:val="0"/>
                  <w:vAlign w:val="center"/>
                </w:tcPr>
                <w:p w14:paraId="511E898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767" w:type="pct"/>
                  <w:tcBorders>
                    <w:tl2br w:val="nil"/>
                    <w:tr2bl w:val="nil"/>
                  </w:tcBorders>
                  <w:noWrap w:val="0"/>
                  <w:vAlign w:val="center"/>
                </w:tcPr>
                <w:p w14:paraId="7F4901E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w:t>
                  </w:r>
                </w:p>
              </w:tc>
              <w:tc>
                <w:tcPr>
                  <w:tcW w:w="1369" w:type="pct"/>
                  <w:tcBorders>
                    <w:tl2br w:val="nil"/>
                    <w:tr2bl w:val="nil"/>
                  </w:tcBorders>
                  <w:noWrap w:val="0"/>
                  <w:vAlign w:val="center"/>
                </w:tcPr>
                <w:p w14:paraId="347483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食堂废水</w:t>
                  </w:r>
                </w:p>
              </w:tc>
              <w:tc>
                <w:tcPr>
                  <w:tcW w:w="1728" w:type="pct"/>
                  <w:tcBorders>
                    <w:tl2br w:val="nil"/>
                    <w:tr2bl w:val="nil"/>
                  </w:tcBorders>
                  <w:noWrap w:val="0"/>
                  <w:vAlign w:val="center"/>
                </w:tcPr>
                <w:p w14:paraId="4346B1D5">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COD、BOD</w:t>
                  </w:r>
                  <w:r>
                    <w:rPr>
                      <w:rFonts w:hint="default" w:ascii="Times New Roman" w:hAnsi="Times New Roman" w:eastAsia="宋体" w:cs="Times New Roman"/>
                      <w:color w:val="auto"/>
                      <w:szCs w:val="21"/>
                      <w:highlight w:val="none"/>
                      <w:u w:val="none"/>
                      <w:vertAlign w:val="subscript"/>
                      <w:lang w:val="en-US" w:eastAsia="zh-CN" w:bidi="ar"/>
                    </w:rPr>
                    <w:t>5</w:t>
                  </w:r>
                </w:p>
                <w:p w14:paraId="133DBF0F">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SS、NH</w:t>
                  </w:r>
                  <w:r>
                    <w:rPr>
                      <w:rFonts w:hint="default" w:ascii="Times New Roman" w:hAnsi="Times New Roman" w:eastAsia="宋体" w:cs="Times New Roman"/>
                      <w:color w:val="auto"/>
                      <w:szCs w:val="21"/>
                      <w:highlight w:val="none"/>
                      <w:u w:val="none"/>
                      <w:vertAlign w:val="subscript"/>
                      <w:lang w:val="en-US" w:eastAsia="zh-CN" w:bidi="ar"/>
                    </w:rPr>
                    <w:t>3</w:t>
                  </w:r>
                  <w:r>
                    <w:rPr>
                      <w:rFonts w:hint="default" w:ascii="Times New Roman" w:hAnsi="Times New Roman" w:eastAsia="宋体" w:cs="Times New Roman"/>
                      <w:color w:val="auto"/>
                      <w:szCs w:val="21"/>
                      <w:highlight w:val="none"/>
                      <w:u w:val="none"/>
                      <w:lang w:val="en-US" w:eastAsia="zh-CN" w:bidi="ar"/>
                    </w:rPr>
                    <w:t>-N、动植物油、TP</w:t>
                  </w:r>
                </w:p>
              </w:tc>
            </w:tr>
            <w:tr w14:paraId="4A07F0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51635ED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5C877DF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tcBorders>
                    <w:tl2br w:val="nil"/>
                    <w:tr2bl w:val="nil"/>
                  </w:tcBorders>
                  <w:noWrap w:val="0"/>
                  <w:vAlign w:val="center"/>
                </w:tcPr>
                <w:p w14:paraId="758BB62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员工生活</w:t>
                  </w:r>
                </w:p>
              </w:tc>
              <w:tc>
                <w:tcPr>
                  <w:tcW w:w="1369" w:type="pct"/>
                  <w:tcBorders>
                    <w:tl2br w:val="nil"/>
                    <w:tr2bl w:val="nil"/>
                  </w:tcBorders>
                  <w:noWrap w:val="0"/>
                  <w:vAlign w:val="center"/>
                </w:tcPr>
                <w:p w14:paraId="52C894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生活污水</w:t>
                  </w:r>
                </w:p>
              </w:tc>
              <w:tc>
                <w:tcPr>
                  <w:tcW w:w="1728" w:type="pct"/>
                  <w:tcBorders>
                    <w:tl2br w:val="nil"/>
                    <w:tr2bl w:val="nil"/>
                  </w:tcBorders>
                  <w:noWrap w:val="0"/>
                  <w:vAlign w:val="center"/>
                </w:tcPr>
                <w:p w14:paraId="4020310F">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COD、BOD</w:t>
                  </w:r>
                  <w:r>
                    <w:rPr>
                      <w:rFonts w:hint="default" w:ascii="Times New Roman" w:hAnsi="Times New Roman" w:eastAsia="宋体" w:cs="Times New Roman"/>
                      <w:color w:val="auto"/>
                      <w:szCs w:val="21"/>
                      <w:highlight w:val="none"/>
                      <w:u w:val="none"/>
                      <w:vertAlign w:val="subscript"/>
                      <w:lang w:val="en-US" w:eastAsia="zh-CN" w:bidi="ar"/>
                    </w:rPr>
                    <w:t>5</w:t>
                  </w:r>
                  <w:r>
                    <w:rPr>
                      <w:rFonts w:hint="default" w:ascii="Times New Roman" w:hAnsi="Times New Roman" w:eastAsia="宋体" w:cs="Times New Roman"/>
                      <w:color w:val="auto"/>
                      <w:szCs w:val="21"/>
                      <w:highlight w:val="none"/>
                      <w:u w:val="none"/>
                      <w:lang w:val="en-US" w:eastAsia="zh-CN" w:bidi="ar"/>
                    </w:rPr>
                    <w:t>、SS、NH</w:t>
                  </w:r>
                  <w:r>
                    <w:rPr>
                      <w:rFonts w:hint="default" w:ascii="Times New Roman" w:hAnsi="Times New Roman" w:eastAsia="宋体" w:cs="Times New Roman"/>
                      <w:color w:val="auto"/>
                      <w:szCs w:val="21"/>
                      <w:highlight w:val="none"/>
                      <w:u w:val="none"/>
                      <w:vertAlign w:val="subscript"/>
                      <w:lang w:val="en-US" w:eastAsia="zh-CN" w:bidi="ar"/>
                    </w:rPr>
                    <w:t>3</w:t>
                  </w:r>
                  <w:r>
                    <w:rPr>
                      <w:rFonts w:hint="default" w:ascii="Times New Roman" w:hAnsi="Times New Roman" w:eastAsia="宋体" w:cs="Times New Roman"/>
                      <w:color w:val="auto"/>
                      <w:szCs w:val="21"/>
                      <w:highlight w:val="none"/>
                      <w:u w:val="none"/>
                      <w:lang w:val="en-US" w:eastAsia="zh-CN" w:bidi="ar"/>
                    </w:rPr>
                    <w:t>-N</w:t>
                  </w:r>
                </w:p>
              </w:tc>
            </w:tr>
            <w:tr w14:paraId="14784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2837069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tcBorders>
                    <w:tl2br w:val="nil"/>
                    <w:tr2bl w:val="nil"/>
                  </w:tcBorders>
                  <w:noWrap w:val="0"/>
                  <w:vAlign w:val="center"/>
                </w:tcPr>
                <w:p w14:paraId="37CF90F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767" w:type="pct"/>
                  <w:tcBorders>
                    <w:tl2br w:val="nil"/>
                    <w:tr2bl w:val="nil"/>
                  </w:tcBorders>
                  <w:noWrap w:val="0"/>
                  <w:vAlign w:val="center"/>
                </w:tcPr>
                <w:p w14:paraId="4D14D65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机械设备</w:t>
                  </w:r>
                </w:p>
              </w:tc>
              <w:tc>
                <w:tcPr>
                  <w:tcW w:w="1369" w:type="pct"/>
                  <w:tcBorders>
                    <w:tl2br w:val="nil"/>
                    <w:tr2bl w:val="nil"/>
                  </w:tcBorders>
                  <w:noWrap w:val="0"/>
                  <w:vAlign w:val="center"/>
                </w:tcPr>
                <w:p w14:paraId="058CAB5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1728" w:type="pct"/>
                  <w:tcBorders>
                    <w:tl2br w:val="nil"/>
                    <w:tr2bl w:val="nil"/>
                  </w:tcBorders>
                  <w:noWrap w:val="0"/>
                  <w:vAlign w:val="center"/>
                </w:tcPr>
                <w:p w14:paraId="7D96806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r>
            <w:tr w14:paraId="5D478C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4243A48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restart"/>
                  <w:tcBorders>
                    <w:tl2br w:val="nil"/>
                    <w:tr2bl w:val="nil"/>
                  </w:tcBorders>
                  <w:noWrap w:val="0"/>
                  <w:vAlign w:val="center"/>
                </w:tcPr>
                <w:p w14:paraId="2C0B068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固体废物</w:t>
                  </w:r>
                </w:p>
              </w:tc>
              <w:tc>
                <w:tcPr>
                  <w:tcW w:w="767" w:type="pct"/>
                  <w:vMerge w:val="restart"/>
                  <w:tcBorders>
                    <w:tl2br w:val="nil"/>
                    <w:tr2bl w:val="nil"/>
                  </w:tcBorders>
                  <w:noWrap w:val="0"/>
                  <w:vAlign w:val="center"/>
                </w:tcPr>
                <w:p w14:paraId="394C14B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w:t>
                  </w:r>
                </w:p>
              </w:tc>
              <w:tc>
                <w:tcPr>
                  <w:tcW w:w="1369" w:type="pct"/>
                  <w:vMerge w:val="restart"/>
                  <w:tcBorders>
                    <w:tl2br w:val="nil"/>
                    <w:tr2bl w:val="nil"/>
                  </w:tcBorders>
                  <w:noWrap w:val="0"/>
                  <w:vAlign w:val="center"/>
                </w:tcPr>
                <w:p w14:paraId="71C3B2F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一般工业固废</w:t>
                  </w:r>
                </w:p>
              </w:tc>
              <w:tc>
                <w:tcPr>
                  <w:tcW w:w="1728" w:type="pct"/>
                  <w:tcBorders>
                    <w:tl2br w:val="nil"/>
                    <w:tr2bl w:val="nil"/>
                  </w:tcBorders>
                  <w:noWrap w:val="0"/>
                  <w:vAlign w:val="center"/>
                </w:tcPr>
                <w:p w14:paraId="38F39FC4">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lang w:val="en-US" w:eastAsia="zh-CN"/>
                    </w:rPr>
                    <w:t>残次品</w:t>
                  </w:r>
                </w:p>
              </w:tc>
            </w:tr>
            <w:tr w14:paraId="16A5C3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718BA2E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54B41D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7A11BC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continue"/>
                  <w:tcBorders>
                    <w:tl2br w:val="nil"/>
                    <w:tr2bl w:val="nil"/>
                  </w:tcBorders>
                  <w:noWrap w:val="0"/>
                  <w:vAlign w:val="center"/>
                </w:tcPr>
                <w:p w14:paraId="4178D10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28" w:type="pct"/>
                  <w:tcBorders>
                    <w:tl2br w:val="nil"/>
                    <w:tr2bl w:val="nil"/>
                  </w:tcBorders>
                  <w:noWrap w:val="0"/>
                  <w:vAlign w:val="center"/>
                </w:tcPr>
                <w:p w14:paraId="3A6805A0">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废包装材料</w:t>
                  </w:r>
                </w:p>
              </w:tc>
            </w:tr>
            <w:tr w14:paraId="6467C6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1BF6B40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1835501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5D0AA0F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continue"/>
                  <w:tcBorders>
                    <w:tl2br w:val="nil"/>
                    <w:tr2bl w:val="nil"/>
                  </w:tcBorders>
                  <w:noWrap w:val="0"/>
                  <w:vAlign w:val="center"/>
                </w:tcPr>
                <w:p w14:paraId="3142872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28" w:type="pct"/>
                  <w:tcBorders>
                    <w:tl2br w:val="nil"/>
                    <w:tr2bl w:val="nil"/>
                  </w:tcBorders>
                  <w:noWrap w:val="0"/>
                  <w:vAlign w:val="center"/>
                </w:tcPr>
                <w:p w14:paraId="1125F7E7">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污水处理站污泥</w:t>
                  </w:r>
                </w:p>
              </w:tc>
            </w:tr>
            <w:tr w14:paraId="0B961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7EA8904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56C590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0DD15E4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restart"/>
                  <w:tcBorders>
                    <w:tl2br w:val="nil"/>
                    <w:tr2bl w:val="nil"/>
                  </w:tcBorders>
                  <w:noWrap w:val="0"/>
                  <w:vAlign w:val="center"/>
                </w:tcPr>
                <w:p w14:paraId="35F9B35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危险废物</w:t>
                  </w:r>
                </w:p>
              </w:tc>
              <w:tc>
                <w:tcPr>
                  <w:tcW w:w="1728" w:type="pct"/>
                  <w:tcBorders>
                    <w:tl2br w:val="nil"/>
                    <w:tr2bl w:val="nil"/>
                  </w:tcBorders>
                  <w:noWrap w:val="0"/>
                  <w:vAlign w:val="center"/>
                </w:tcPr>
                <w:p w14:paraId="47DEEC0E">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废活性炭</w:t>
                  </w:r>
                </w:p>
              </w:tc>
            </w:tr>
            <w:tr w14:paraId="355A6D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0466759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558854C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76A4632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continue"/>
                  <w:tcBorders>
                    <w:tl2br w:val="nil"/>
                    <w:tr2bl w:val="nil"/>
                  </w:tcBorders>
                  <w:noWrap w:val="0"/>
                  <w:vAlign w:val="center"/>
                </w:tcPr>
                <w:p w14:paraId="1B269EE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28" w:type="pct"/>
                  <w:tcBorders>
                    <w:tl2br w:val="nil"/>
                    <w:tr2bl w:val="nil"/>
                  </w:tcBorders>
                  <w:noWrap w:val="0"/>
                  <w:vAlign w:val="center"/>
                </w:tcPr>
                <w:p w14:paraId="33FF93FB">
                  <w:pPr>
                    <w:snapToGrid w:val="0"/>
                    <w:jc w:val="center"/>
                    <w:rPr>
                      <w:rFonts w:hint="default" w:ascii="Times New Roman" w:hAnsi="Times New Roman" w:eastAsia="宋体" w:cs="Times New Roman"/>
                      <w:bCs/>
                      <w:color w:val="auto"/>
                      <w:szCs w:val="21"/>
                      <w:highlight w:val="none"/>
                      <w:lang w:val="en-US" w:eastAsia="zh-CN"/>
                    </w:rPr>
                  </w:pPr>
                  <w:r>
                    <w:rPr>
                      <w:rFonts w:hint="eastAsia" w:cs="Times New Roman"/>
                      <w:bCs/>
                      <w:color w:val="FF0000"/>
                      <w:szCs w:val="21"/>
                      <w:highlight w:val="none"/>
                      <w:lang w:val="en-US" w:eastAsia="zh-CN"/>
                    </w:rPr>
                    <w:t>酒精瓶等废包装物</w:t>
                  </w:r>
                </w:p>
              </w:tc>
            </w:tr>
            <w:tr w14:paraId="60604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6" w:type="pct"/>
                  <w:vMerge w:val="continue"/>
                  <w:tcBorders>
                    <w:tl2br w:val="nil"/>
                    <w:tr2bl w:val="nil"/>
                  </w:tcBorders>
                  <w:noWrap w:val="0"/>
                  <w:vAlign w:val="center"/>
                </w:tcPr>
                <w:p w14:paraId="1892E0E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54ECB99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tcBorders>
                    <w:tl2br w:val="nil"/>
                    <w:tr2bl w:val="nil"/>
                  </w:tcBorders>
                  <w:noWrap w:val="0"/>
                  <w:vAlign w:val="center"/>
                </w:tcPr>
                <w:p w14:paraId="6426305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员工生活</w:t>
                  </w:r>
                </w:p>
              </w:tc>
              <w:tc>
                <w:tcPr>
                  <w:tcW w:w="1369" w:type="pct"/>
                  <w:tcBorders>
                    <w:tl2br w:val="nil"/>
                    <w:tr2bl w:val="nil"/>
                  </w:tcBorders>
                  <w:noWrap w:val="0"/>
                  <w:vAlign w:val="center"/>
                </w:tcPr>
                <w:p w14:paraId="1ECA804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28" w:type="pct"/>
                  <w:tcBorders>
                    <w:tl2br w:val="nil"/>
                    <w:tr2bl w:val="nil"/>
                  </w:tcBorders>
                  <w:noWrap w:val="0"/>
                  <w:vAlign w:val="center"/>
                </w:tcPr>
                <w:p w14:paraId="103EC4B8">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生活垃圾</w:t>
                  </w:r>
                </w:p>
              </w:tc>
            </w:tr>
          </w:tbl>
          <w:p w14:paraId="6B93DFE2">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1ADFCF72">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25B5562D">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3B0E5710">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77C27D81">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3E29A51F">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en-US" w:eastAsia="zh-CN" w:bidi="zh-CN"/>
              </w:rPr>
            </w:pPr>
          </w:p>
        </w:tc>
      </w:tr>
      <w:tr w14:paraId="6008B3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4" w:hRule="atLeast"/>
          <w:jc w:val="center"/>
        </w:trPr>
        <w:tc>
          <w:tcPr>
            <w:tcW w:w="824" w:type="dxa"/>
            <w:noWrap w:val="0"/>
            <w:vAlign w:val="center"/>
          </w:tcPr>
          <w:p w14:paraId="7CB5DFC3">
            <w:pPr>
              <w:pStyle w:val="26"/>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kern w:val="2"/>
                <w:sz w:val="24"/>
                <w:szCs w:val="24"/>
                <w:highlight w:val="none"/>
              </w:rPr>
              <w:t>与项目有关的原有环境污染问题</w:t>
            </w:r>
          </w:p>
        </w:tc>
        <w:tc>
          <w:tcPr>
            <w:tcW w:w="8175" w:type="dxa"/>
            <w:gridSpan w:val="2"/>
            <w:noWrap w:val="0"/>
            <w:vAlign w:val="center"/>
          </w:tcPr>
          <w:p w14:paraId="7C5B08AB">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本项目为技改项目，利用现有厂房进行生产建设。</w:t>
            </w:r>
          </w:p>
          <w:p w14:paraId="28FEE223">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1、现有项目情况</w:t>
            </w:r>
          </w:p>
          <w:p w14:paraId="28EED950">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项目一期于</w:t>
            </w:r>
            <w:r>
              <w:rPr>
                <w:rFonts w:hint="default" w:ascii="Times New Roman" w:hAnsi="Times New Roman" w:eastAsia="宋体" w:cs="Times New Roman"/>
                <w:color w:val="auto"/>
                <w:sz w:val="24"/>
                <w:highlight w:val="none"/>
              </w:rPr>
              <w:t>2017年5月4日取得原高安市环境保护局《关于江西天孚科技有限公司光器件建设项目环境影响报告表的批复》（高环评字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[2017]</w:t>
            </w:r>
            <w:r>
              <w:rPr>
                <w:rFonts w:hint="default" w:ascii="Times New Roman" w:hAnsi="Times New Roman" w:eastAsia="宋体" w:cs="Times New Roman"/>
                <w:color w:val="auto"/>
                <w:sz w:val="24"/>
                <w:highlight w:val="none"/>
              </w:rPr>
              <w:t>24号）。因市场变化，企业建设过程中总体规划有重大变化，于2020年重新报批，并获得高安市生态环境局《关于江西天孚科技有限公司光器件建设项目环境影响报告表的批复》（高环评字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[2022]</w:t>
            </w:r>
            <w:r>
              <w:rPr>
                <w:rFonts w:hint="default" w:ascii="Times New Roman" w:hAnsi="Times New Roman" w:eastAsia="宋体" w:cs="Times New Roman"/>
                <w:color w:val="auto"/>
                <w:sz w:val="24"/>
                <w:highlight w:val="none"/>
              </w:rPr>
              <w:t>16号）。</w:t>
            </w:r>
            <w:r>
              <w:rPr>
                <w:rFonts w:hint="default" w:ascii="Times New Roman" w:hAnsi="Times New Roman" w:eastAsia="宋体" w:cs="Times New Roman"/>
                <w:color w:val="auto"/>
                <w:sz w:val="24"/>
                <w:highlight w:val="none"/>
                <w:lang w:val="en-US" w:eastAsia="zh-CN"/>
              </w:rPr>
              <w:t>2022年，</w:t>
            </w:r>
            <w:r>
              <w:rPr>
                <w:rFonts w:hint="default" w:ascii="Times New Roman" w:hAnsi="Times New Roman" w:eastAsia="宋体" w:cs="Times New Roman"/>
                <w:color w:val="auto"/>
                <w:sz w:val="24"/>
                <w:highlight w:val="none"/>
              </w:rPr>
              <w:t>因市场需求，</w:t>
            </w:r>
            <w:r>
              <w:rPr>
                <w:rFonts w:hint="default" w:ascii="Times New Roman" w:hAnsi="Times New Roman" w:eastAsia="宋体" w:cs="Times New Roman"/>
                <w:color w:val="auto"/>
                <w:sz w:val="24"/>
                <w:highlight w:val="none"/>
                <w:lang w:val="en-US" w:eastAsia="zh-CN"/>
              </w:rPr>
              <w:t>企业对一期产品中的</w:t>
            </w:r>
            <w:r>
              <w:rPr>
                <w:rFonts w:hint="default" w:ascii="Times New Roman" w:hAnsi="Times New Roman" w:eastAsia="宋体" w:cs="Times New Roman"/>
                <w:color w:val="auto"/>
                <w:sz w:val="24"/>
                <w:highlight w:val="none"/>
              </w:rPr>
              <w:t>产品</w:t>
            </w:r>
            <w:r>
              <w:rPr>
                <w:rFonts w:hint="default" w:ascii="Times New Roman" w:hAnsi="Times New Roman" w:eastAsia="宋体" w:cs="Times New Roman"/>
                <w:color w:val="auto"/>
                <w:sz w:val="24"/>
                <w:highlight w:val="none"/>
                <w:lang w:eastAsia="zh-CN"/>
              </w:rPr>
              <w:t>FA光器件</w:t>
            </w:r>
            <w:r>
              <w:rPr>
                <w:rFonts w:hint="default" w:ascii="Times New Roman" w:hAnsi="Times New Roman" w:eastAsia="宋体" w:cs="Times New Roman"/>
                <w:color w:val="auto"/>
                <w:sz w:val="24"/>
                <w:highlight w:val="none"/>
                <w:lang w:val="en-US" w:eastAsia="zh-CN"/>
              </w:rPr>
              <w:t>和</w:t>
            </w:r>
            <w:r>
              <w:rPr>
                <w:rFonts w:hint="default" w:ascii="Times New Roman" w:hAnsi="Times New Roman" w:eastAsia="宋体" w:cs="Times New Roman"/>
                <w:color w:val="auto"/>
                <w:sz w:val="24"/>
                <w:highlight w:val="none"/>
              </w:rPr>
              <w:t>光学冷加工器件</w:t>
            </w:r>
            <w:r>
              <w:rPr>
                <w:rFonts w:hint="default" w:ascii="Times New Roman" w:hAnsi="Times New Roman" w:eastAsia="宋体" w:cs="Times New Roman"/>
                <w:color w:val="auto"/>
                <w:sz w:val="24"/>
                <w:highlight w:val="none"/>
                <w:lang w:val="en-US" w:eastAsia="zh-CN"/>
              </w:rPr>
              <w:t>分别进行改扩建，并相应取得《</w:t>
            </w:r>
            <w:r>
              <w:rPr>
                <w:rFonts w:hint="default" w:ascii="Times New Roman" w:hAnsi="Times New Roman" w:eastAsia="宋体" w:cs="Times New Roman"/>
                <w:color w:val="auto"/>
                <w:sz w:val="24"/>
                <w:highlight w:val="none"/>
              </w:rPr>
              <w:t>关于江西天孚科技有限公司数据中心高速率单模多通道光器件建设项目环境影响报告表的批复》（高环评字</w:t>
            </w:r>
            <w:r>
              <w:rPr>
                <w:rFonts w:hint="default" w:ascii="Times New Roman" w:hAnsi="Times New Roman" w:eastAsia="宋体" w:cs="Times New Roman"/>
                <w:color w:val="auto"/>
                <w:sz w:val="24"/>
                <w:highlight w:val="none"/>
                <w:lang w:val="en-US" w:eastAsia="zh-CN"/>
              </w:rPr>
              <w:t>[2022]44</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关于江西天孚科技有限公司高端镀膜、光学精密冷加工的核心光器件材料生产技术改造项目环境影响报告表的批复》（高环评字</w:t>
            </w:r>
            <w:r>
              <w:rPr>
                <w:rFonts w:hint="default" w:ascii="Times New Roman" w:hAnsi="Times New Roman" w:eastAsia="宋体" w:cs="Times New Roman"/>
                <w:color w:val="auto"/>
                <w:sz w:val="24"/>
                <w:highlight w:val="none"/>
                <w:lang w:val="en-US" w:eastAsia="zh-CN"/>
              </w:rPr>
              <w:t>[2022]46</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2022年6月17日企业对《光器件建设项目（一期第一阶段验收）》组织并通过了自主验收。</w:t>
            </w:r>
          </w:p>
          <w:p w14:paraId="3E87E77A">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sz w:val="24"/>
                <w:highlight w:val="none"/>
                <w:lang w:val="en-US" w:eastAsia="zh-CN"/>
              </w:rPr>
              <w:t>2022年7月，企业委托江西博瑄环保有限公司编制了《</w:t>
            </w:r>
            <w:bookmarkStart w:id="12" w:name="OLE_LINK9"/>
            <w:r>
              <w:rPr>
                <w:rFonts w:hint="default" w:ascii="Times New Roman" w:hAnsi="Times New Roman" w:eastAsia="宋体" w:cs="Times New Roman"/>
                <w:color w:val="auto"/>
                <w:sz w:val="24"/>
                <w:highlight w:val="none"/>
                <w:lang w:val="en-US" w:eastAsia="zh-CN"/>
              </w:rPr>
              <w:t>江西天孚科技有限公司光器件建设项目二期</w:t>
            </w:r>
            <w:bookmarkEnd w:id="12"/>
            <w:r>
              <w:rPr>
                <w:rFonts w:hint="default" w:ascii="Times New Roman" w:hAnsi="Times New Roman" w:eastAsia="宋体" w:cs="Times New Roman"/>
                <w:color w:val="auto"/>
                <w:sz w:val="24"/>
                <w:highlight w:val="none"/>
                <w:lang w:val="en-US" w:eastAsia="zh-CN"/>
              </w:rPr>
              <w:t>环境影响报告表》，并取得了《关于江西天孚科技有限公司光器件建设项目二期环境影响报告表的批复》（高环评字[2022]108号）。2023年，因市场需求，企业对高速光引擎数字化车间升级改造，并取得《关于江西天孚科技有限公司高速光引擎数字化车间升级改造项目环境影响报告表的批复》（高环评字[2023]21号）。2024年，因市场需求，企业分别对激光雷达光器件、高速光引擎和FA光器件进行升级改造，并取得《关于自动驾驶激光雷达光器件项目技术改造项目环境影响报告表的批复》（高环评字[2024]39号）、《关于</w:t>
            </w:r>
            <w:r>
              <w:rPr>
                <w:rFonts w:hint="default" w:ascii="Times New Roman" w:hAnsi="Times New Roman" w:eastAsia="宋体" w:cs="Times New Roman"/>
                <w:color w:val="auto"/>
                <w:sz w:val="24"/>
                <w:szCs w:val="24"/>
                <w:highlight w:val="none"/>
                <w:lang w:val="en-US" w:eastAsia="zh-CN"/>
              </w:rPr>
              <w:t>江西天孚科技有限公司高速率COC先进封装项目技术改造项目</w:t>
            </w:r>
            <w:r>
              <w:rPr>
                <w:rFonts w:hint="default" w:ascii="Times New Roman" w:hAnsi="Times New Roman" w:eastAsia="宋体" w:cs="Times New Roman"/>
                <w:color w:val="auto"/>
                <w:sz w:val="24"/>
                <w:highlight w:val="none"/>
                <w:lang w:val="en-US" w:eastAsia="zh-CN"/>
              </w:rPr>
              <w:t>环境影响报告表的批复》（高环评字[2024]74号）和《关于</w:t>
            </w:r>
            <w:bookmarkStart w:id="13" w:name="OLE_LINK10"/>
            <w:r>
              <w:rPr>
                <w:rFonts w:hint="default" w:ascii="Times New Roman" w:hAnsi="Times New Roman" w:eastAsia="宋体" w:cs="Times New Roman"/>
                <w:color w:val="auto"/>
                <w:sz w:val="24"/>
                <w:highlight w:val="none"/>
                <w:lang w:val="en-US" w:eastAsia="zh-CN"/>
              </w:rPr>
              <w:t>江西天孚科技有限公司FA光纤阵列36通道高精度光器件技术改造项目</w:t>
            </w:r>
            <w:bookmarkEnd w:id="13"/>
            <w:r>
              <w:rPr>
                <w:rFonts w:hint="default" w:ascii="Times New Roman" w:hAnsi="Times New Roman" w:eastAsia="宋体" w:cs="Times New Roman"/>
                <w:color w:val="auto"/>
                <w:sz w:val="24"/>
                <w:highlight w:val="none"/>
                <w:lang w:val="en-US" w:eastAsia="zh-CN"/>
              </w:rPr>
              <w:t>环境影响报告表的批复》（高环评字[2024]68号）。根据建设单位提供资料，以上项目均在建设中，暂未组织相关竣工验收活动。</w:t>
            </w:r>
          </w:p>
          <w:p w14:paraId="039A748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ar"/>
              </w:rPr>
              <w:t>企业于2021年7月8日完成了排污登记，有效期为2021年07月</w:t>
            </w:r>
            <w:r>
              <w:rPr>
                <w:rFonts w:hint="default" w:ascii="Times New Roman" w:hAnsi="Times New Roman" w:eastAsia="宋体" w:cs="Times New Roman"/>
                <w:color w:val="auto"/>
                <w:kern w:val="2"/>
                <w:sz w:val="24"/>
                <w:szCs w:val="24"/>
                <w:highlight w:val="none"/>
                <w:lang w:val="en-US" w:eastAsia="zh-CN" w:bidi="ar-SA"/>
              </w:rPr>
              <w:t>08日至2026年07月07日，登记编号为91360983MA35K18D6G001X</w:t>
            </w:r>
            <w:r>
              <w:rPr>
                <w:rFonts w:hint="default" w:ascii="Times New Roman" w:hAnsi="Times New Roman" w:eastAsia="宋体" w:cs="Times New Roman"/>
                <w:bCs/>
                <w:color w:val="auto"/>
                <w:sz w:val="24"/>
                <w:szCs w:val="24"/>
                <w:highlight w:val="none"/>
                <w:lang w:eastAsia="zh-CN"/>
              </w:rPr>
              <w:t>。</w:t>
            </w:r>
          </w:p>
          <w:p w14:paraId="21406D0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2、现有项目污染物产生及排放情况</w:t>
            </w:r>
          </w:p>
          <w:p w14:paraId="148B658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表2-8  现有项目污染物排放情况一览表</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032"/>
              <w:gridCol w:w="1187"/>
              <w:gridCol w:w="3322"/>
              <w:gridCol w:w="2476"/>
            </w:tblGrid>
            <w:tr w14:paraId="49DB98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tcBorders>
                    <w:tl2br w:val="nil"/>
                    <w:tr2bl w:val="nil"/>
                  </w:tcBorders>
                  <w:noWrap w:val="0"/>
                  <w:vAlign w:val="center"/>
                </w:tcPr>
                <w:p w14:paraId="5364430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类别</w:t>
                  </w:r>
                </w:p>
              </w:tc>
              <w:tc>
                <w:tcPr>
                  <w:tcW w:w="2072" w:type="pct"/>
                  <w:tcBorders>
                    <w:tl2br w:val="nil"/>
                    <w:tr2bl w:val="nil"/>
                  </w:tcBorders>
                  <w:noWrap w:val="0"/>
                  <w:vAlign w:val="center"/>
                </w:tcPr>
                <w:p w14:paraId="71E305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污染物</w:t>
                  </w:r>
                </w:p>
              </w:tc>
              <w:tc>
                <w:tcPr>
                  <w:tcW w:w="1543" w:type="pct"/>
                  <w:tcBorders>
                    <w:tl2br w:val="nil"/>
                    <w:tr2bl w:val="nil"/>
                  </w:tcBorders>
                  <w:noWrap w:val="0"/>
                  <w:vAlign w:val="center"/>
                </w:tcPr>
                <w:p w14:paraId="0BBC597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排放量</w:t>
                  </w:r>
                </w:p>
              </w:tc>
            </w:tr>
            <w:tr w14:paraId="172DB4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restart"/>
                  <w:tcBorders>
                    <w:tl2br w:val="nil"/>
                    <w:tr2bl w:val="nil"/>
                  </w:tcBorders>
                  <w:noWrap w:val="0"/>
                  <w:vAlign w:val="center"/>
                </w:tcPr>
                <w:p w14:paraId="3E71F5C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废气</w:t>
                  </w:r>
                </w:p>
              </w:tc>
              <w:tc>
                <w:tcPr>
                  <w:tcW w:w="2072" w:type="pct"/>
                  <w:tcBorders>
                    <w:tl2br w:val="nil"/>
                    <w:tr2bl w:val="nil"/>
                  </w:tcBorders>
                  <w:noWrap w:val="0"/>
                  <w:vAlign w:val="center"/>
                </w:tcPr>
                <w:p w14:paraId="5597D3C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VOCs</w:t>
                  </w:r>
                </w:p>
              </w:tc>
              <w:tc>
                <w:tcPr>
                  <w:tcW w:w="1543" w:type="pct"/>
                  <w:tcBorders>
                    <w:tl2br w:val="nil"/>
                    <w:tr2bl w:val="nil"/>
                  </w:tcBorders>
                  <w:noWrap w:val="0"/>
                  <w:vAlign w:val="center"/>
                </w:tcPr>
                <w:p w14:paraId="56012AD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2.854t/a</w:t>
                  </w:r>
                </w:p>
              </w:tc>
            </w:tr>
            <w:tr w14:paraId="6DFF4CC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7DA8C51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23B118E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543" w:type="pct"/>
                  <w:tcBorders>
                    <w:tl2br w:val="nil"/>
                    <w:tr2bl w:val="nil"/>
                  </w:tcBorders>
                  <w:noWrap w:val="0"/>
                  <w:vAlign w:val="center"/>
                </w:tcPr>
                <w:p w14:paraId="32FB81E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3B668D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00F703B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42AB10C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SO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2</w:t>
                  </w:r>
                </w:p>
              </w:tc>
              <w:tc>
                <w:tcPr>
                  <w:tcW w:w="1543" w:type="pct"/>
                  <w:tcBorders>
                    <w:tl2br w:val="nil"/>
                    <w:tr2bl w:val="nil"/>
                  </w:tcBorders>
                  <w:noWrap w:val="0"/>
                  <w:vAlign w:val="center"/>
                </w:tcPr>
                <w:p w14:paraId="1E214AA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317B88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22A4BCE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43D152C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NOx</w:t>
                  </w:r>
                </w:p>
              </w:tc>
              <w:tc>
                <w:tcPr>
                  <w:tcW w:w="1543" w:type="pct"/>
                  <w:tcBorders>
                    <w:tl2br w:val="nil"/>
                    <w:tr2bl w:val="nil"/>
                  </w:tcBorders>
                  <w:noWrap w:val="0"/>
                  <w:vAlign w:val="center"/>
                </w:tcPr>
                <w:p w14:paraId="6CDBB4F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4E8066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3FCCA58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37EA339D">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食堂油烟</w:t>
                  </w:r>
                </w:p>
              </w:tc>
              <w:tc>
                <w:tcPr>
                  <w:tcW w:w="1543" w:type="pct"/>
                  <w:tcBorders>
                    <w:tl2br w:val="nil"/>
                    <w:tr2bl w:val="nil"/>
                  </w:tcBorders>
                  <w:noWrap w:val="0"/>
                  <w:vAlign w:val="center"/>
                </w:tcPr>
                <w:p w14:paraId="772A94C6">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0.1064</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D8F96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restart"/>
                  <w:tcBorders>
                    <w:tl2br w:val="nil"/>
                    <w:tr2bl w:val="nil"/>
                  </w:tcBorders>
                  <w:noWrap w:val="0"/>
                  <w:vAlign w:val="center"/>
                </w:tcPr>
                <w:p w14:paraId="5D5F78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2072" w:type="pct"/>
                  <w:tcBorders>
                    <w:tl2br w:val="nil"/>
                    <w:tr2bl w:val="nil"/>
                  </w:tcBorders>
                  <w:noWrap w:val="0"/>
                  <w:vAlign w:val="center"/>
                </w:tcPr>
                <w:p w14:paraId="14E077A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COD</w:t>
                  </w:r>
                </w:p>
              </w:tc>
              <w:tc>
                <w:tcPr>
                  <w:tcW w:w="1543" w:type="pct"/>
                  <w:tcBorders>
                    <w:tl2br w:val="nil"/>
                    <w:tr2bl w:val="nil"/>
                  </w:tcBorders>
                  <w:noWrap w:val="0"/>
                  <w:vAlign w:val="center"/>
                </w:tcPr>
                <w:p w14:paraId="144BD06C">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14.4306t/a</w:t>
                  </w:r>
                </w:p>
              </w:tc>
            </w:tr>
            <w:tr w14:paraId="50EB4F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226D635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tcBorders>
                    <w:tl2br w:val="nil"/>
                    <w:tr2bl w:val="nil"/>
                  </w:tcBorders>
                  <w:noWrap w:val="0"/>
                  <w:vAlign w:val="center"/>
                </w:tcPr>
                <w:p w14:paraId="4F29833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NH</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-N</w:t>
                  </w:r>
                </w:p>
              </w:tc>
              <w:tc>
                <w:tcPr>
                  <w:tcW w:w="1543" w:type="pct"/>
                  <w:tcBorders>
                    <w:tl2br w:val="nil"/>
                    <w:tr2bl w:val="nil"/>
                  </w:tcBorders>
                  <w:noWrap w:val="0"/>
                  <w:vAlign w:val="center"/>
                </w:tcPr>
                <w:p w14:paraId="5374B7E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1.45902t/a</w:t>
                  </w:r>
                </w:p>
              </w:tc>
            </w:tr>
            <w:tr w14:paraId="67027C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restart"/>
                  <w:tcBorders>
                    <w:tl2br w:val="nil"/>
                    <w:tr2bl w:val="nil"/>
                  </w:tcBorders>
                  <w:noWrap w:val="0"/>
                  <w:vAlign w:val="center"/>
                </w:tcPr>
                <w:p w14:paraId="0A85C92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固废</w:t>
                  </w:r>
                </w:p>
              </w:tc>
              <w:tc>
                <w:tcPr>
                  <w:tcW w:w="739" w:type="pct"/>
                  <w:vMerge w:val="restart"/>
                  <w:tcBorders>
                    <w:tl2br w:val="nil"/>
                    <w:tr2bl w:val="nil"/>
                  </w:tcBorders>
                  <w:noWrap w:val="0"/>
                  <w:vAlign w:val="center"/>
                </w:tcPr>
                <w:p w14:paraId="3A27A8D2">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2BC8BE0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bidi="ar-SA"/>
                    </w:rPr>
                    <w:t>固体废物</w:t>
                  </w:r>
                </w:p>
              </w:tc>
              <w:tc>
                <w:tcPr>
                  <w:tcW w:w="2072" w:type="pct"/>
                  <w:tcBorders>
                    <w:tl2br w:val="nil"/>
                    <w:tr2bl w:val="nil"/>
                  </w:tcBorders>
                  <w:noWrap w:val="0"/>
                  <w:vAlign w:val="center"/>
                </w:tcPr>
                <w:p w14:paraId="0C02DC7D">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废包装材料</w:t>
                  </w:r>
                </w:p>
              </w:tc>
              <w:tc>
                <w:tcPr>
                  <w:tcW w:w="1543" w:type="pct"/>
                  <w:tcBorders>
                    <w:tl2br w:val="nil"/>
                    <w:tr2bl w:val="nil"/>
                  </w:tcBorders>
                  <w:noWrap w:val="0"/>
                  <w:vAlign w:val="center"/>
                </w:tcPr>
                <w:p w14:paraId="5C28A98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B24F0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tcBorders>
                    <w:tl2br w:val="nil"/>
                    <w:tr2bl w:val="nil"/>
                  </w:tcBorders>
                  <w:noWrap w:val="0"/>
                  <w:vAlign w:val="center"/>
                </w:tcPr>
                <w:p w14:paraId="627461B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tcBorders>
                    <w:tl2br w:val="nil"/>
                    <w:tr2bl w:val="nil"/>
                  </w:tcBorders>
                  <w:noWrap w:val="0"/>
                  <w:vAlign w:val="center"/>
                </w:tcPr>
                <w:p w14:paraId="044FD8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tcBorders>
                    <w:tl2br w:val="nil"/>
                    <w:tr2bl w:val="nil"/>
                  </w:tcBorders>
                  <w:noWrap w:val="0"/>
                  <w:vAlign w:val="center"/>
                </w:tcPr>
                <w:p w14:paraId="561BA131">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金属件废料</w:t>
                  </w:r>
                </w:p>
              </w:tc>
              <w:tc>
                <w:tcPr>
                  <w:tcW w:w="1543" w:type="pct"/>
                  <w:tcBorders>
                    <w:tl2br w:val="nil"/>
                    <w:tr2bl w:val="nil"/>
                  </w:tcBorders>
                  <w:noWrap w:val="0"/>
                  <w:vAlign w:val="center"/>
                </w:tcPr>
                <w:p w14:paraId="5DBAD66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r>
            <w:tr w14:paraId="7E5BB5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6C6FD3F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2EC32D7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07653FE4">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废注塑边角料</w:t>
                  </w:r>
                </w:p>
              </w:tc>
              <w:tc>
                <w:tcPr>
                  <w:tcW w:w="1543" w:type="pct"/>
                  <w:noWrap w:val="0"/>
                  <w:vAlign w:val="center"/>
                </w:tcPr>
                <w:p w14:paraId="2EAE7DB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DEEB3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3353F76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27E638C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7A1A3830">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废过滤材料</w:t>
                  </w:r>
                </w:p>
              </w:tc>
              <w:tc>
                <w:tcPr>
                  <w:tcW w:w="1543" w:type="pct"/>
                  <w:noWrap w:val="0"/>
                  <w:vAlign w:val="center"/>
                </w:tcPr>
                <w:p w14:paraId="091E9FE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7CCC1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6D7E0BA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0379C8F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08C0EBE2">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研磨废渣</w:t>
                  </w:r>
                </w:p>
              </w:tc>
              <w:tc>
                <w:tcPr>
                  <w:tcW w:w="1543" w:type="pct"/>
                  <w:noWrap w:val="0"/>
                  <w:vAlign w:val="center"/>
                </w:tcPr>
                <w:p w14:paraId="3CD8C04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90F38E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54AC162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552729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74B5BF0C">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残次品</w:t>
                  </w:r>
                </w:p>
              </w:tc>
              <w:tc>
                <w:tcPr>
                  <w:tcW w:w="1543" w:type="pct"/>
                  <w:noWrap w:val="0"/>
                  <w:vAlign w:val="center"/>
                </w:tcPr>
                <w:p w14:paraId="1FC06AC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3.77t/a</w:t>
                  </w:r>
                </w:p>
              </w:tc>
            </w:tr>
            <w:tr w14:paraId="235A6F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3284098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9D1A9F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5205966D">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废棉棒</w:t>
                  </w:r>
                </w:p>
              </w:tc>
              <w:tc>
                <w:tcPr>
                  <w:tcW w:w="1543" w:type="pct"/>
                  <w:noWrap w:val="0"/>
                  <w:vAlign w:val="center"/>
                </w:tcPr>
                <w:p w14:paraId="1FFDFE2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4509F9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5039627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1E37A9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46E994BF">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1543" w:type="pct"/>
                  <w:noWrap w:val="0"/>
                  <w:vAlign w:val="center"/>
                </w:tcPr>
                <w:p w14:paraId="6D38004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115.5t/a</w:t>
                  </w:r>
                </w:p>
              </w:tc>
            </w:tr>
            <w:tr w14:paraId="418A75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5878E4D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noWrap w:val="0"/>
                  <w:vAlign w:val="center"/>
                </w:tcPr>
                <w:p w14:paraId="7F252AA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2072" w:type="pct"/>
                  <w:noWrap w:val="0"/>
                  <w:vAlign w:val="center"/>
                </w:tcPr>
                <w:p w14:paraId="3091B9A9">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生活垃圾</w:t>
                  </w:r>
                </w:p>
              </w:tc>
              <w:tc>
                <w:tcPr>
                  <w:tcW w:w="1543" w:type="pct"/>
                  <w:noWrap w:val="0"/>
                  <w:vAlign w:val="center"/>
                </w:tcPr>
                <w:p w14:paraId="4E59574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625.05t/a</w:t>
                  </w:r>
                </w:p>
              </w:tc>
            </w:tr>
            <w:tr w14:paraId="53357A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6E81919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restart"/>
                  <w:noWrap w:val="0"/>
                  <w:vAlign w:val="center"/>
                </w:tcPr>
                <w:p w14:paraId="0EB8BFC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危险废物</w:t>
                  </w:r>
                </w:p>
              </w:tc>
              <w:tc>
                <w:tcPr>
                  <w:tcW w:w="2072" w:type="pct"/>
                  <w:noWrap w:val="0"/>
                  <w:vAlign w:val="center"/>
                </w:tcPr>
                <w:p w14:paraId="590E0BA2">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废切削液</w:t>
                  </w:r>
                </w:p>
              </w:tc>
              <w:tc>
                <w:tcPr>
                  <w:tcW w:w="1543" w:type="pct"/>
                  <w:noWrap w:val="0"/>
                  <w:vAlign w:val="center"/>
                </w:tcPr>
                <w:p w14:paraId="5530EEA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7A06B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6E0152A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3E51A03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7ADCDF47">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丙酮废液</w:t>
                  </w:r>
                </w:p>
              </w:tc>
              <w:tc>
                <w:tcPr>
                  <w:tcW w:w="1543" w:type="pct"/>
                  <w:noWrap w:val="0"/>
                  <w:vAlign w:val="center"/>
                </w:tcPr>
                <w:p w14:paraId="68366C3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92720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5901D9A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541C9A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03BD46A6">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废润滑油</w:t>
                  </w:r>
                </w:p>
              </w:tc>
              <w:tc>
                <w:tcPr>
                  <w:tcW w:w="1543" w:type="pct"/>
                  <w:noWrap w:val="0"/>
                  <w:vAlign w:val="center"/>
                </w:tcPr>
                <w:p w14:paraId="34D0877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AA2D1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7447BC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56733A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6F64A038">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废包装桶</w:t>
                  </w:r>
                </w:p>
              </w:tc>
              <w:tc>
                <w:tcPr>
                  <w:tcW w:w="1543" w:type="pct"/>
                  <w:noWrap w:val="0"/>
                  <w:vAlign w:val="center"/>
                </w:tcPr>
                <w:p w14:paraId="013E0EA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657E3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0D9573E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CF0E20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6BA94C78">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废切削油</w:t>
                  </w:r>
                </w:p>
              </w:tc>
              <w:tc>
                <w:tcPr>
                  <w:tcW w:w="1543" w:type="pct"/>
                  <w:noWrap w:val="0"/>
                  <w:vAlign w:val="center"/>
                </w:tcPr>
                <w:p w14:paraId="3D5DB68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CE40A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4A8AFBC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E089EB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42752755">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1543" w:type="pct"/>
                  <w:noWrap w:val="0"/>
                  <w:vAlign w:val="center"/>
                </w:tcPr>
                <w:p w14:paraId="04873822">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2.405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981CED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4"/>
                  <w:noWrap w:val="0"/>
                  <w:vAlign w:val="center"/>
                </w:tcPr>
                <w:p w14:paraId="3A3093D9">
                  <w:pPr>
                    <w:keepNext w:val="0"/>
                    <w:keepLines w:val="0"/>
                    <w:widowControl/>
                    <w:suppressLineNumbers w:val="0"/>
                    <w:jc w:val="both"/>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lang w:val="en-US" w:eastAsia="zh-CN"/>
                    </w:rPr>
                    <w:t>注：现有项目污染物排放情况一览表为全厂现有项目污染物排放情况。</w:t>
                  </w:r>
                </w:p>
              </w:tc>
            </w:tr>
          </w:tbl>
          <w:p w14:paraId="6DF0CCEB">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3</w:t>
            </w:r>
            <w:r>
              <w:rPr>
                <w:rFonts w:hint="default" w:ascii="Times New Roman" w:hAnsi="Times New Roman" w:eastAsia="宋体" w:cs="Times New Roman"/>
                <w:b/>
                <w:bCs w:val="0"/>
                <w:color w:val="auto"/>
                <w:sz w:val="24"/>
                <w:szCs w:val="24"/>
                <w:highlight w:val="none"/>
                <w:lang w:eastAsia="zh-CN"/>
              </w:rPr>
              <w:t>、</w:t>
            </w:r>
            <w:r>
              <w:rPr>
                <w:rFonts w:hint="default" w:ascii="Times New Roman" w:hAnsi="Times New Roman" w:eastAsia="宋体" w:cs="Times New Roman"/>
                <w:b/>
                <w:bCs w:val="0"/>
                <w:color w:val="auto"/>
                <w:sz w:val="24"/>
                <w:szCs w:val="24"/>
                <w:highlight w:val="none"/>
                <w:lang w:val="en-US" w:eastAsia="zh-CN"/>
              </w:rPr>
              <w:t>现有项目环境污染问题及整改措施</w:t>
            </w:r>
          </w:p>
          <w:p w14:paraId="04D0A27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bookmarkStart w:id="14" w:name="OLE_LINK8"/>
            <w:r>
              <w:rPr>
                <w:rFonts w:hint="default" w:ascii="Times New Roman" w:hAnsi="Times New Roman" w:eastAsia="宋体" w:cs="Times New Roman"/>
                <w:bCs/>
                <w:color w:val="auto"/>
                <w:sz w:val="24"/>
                <w:szCs w:val="24"/>
                <w:highlight w:val="none"/>
                <w:lang w:val="en-US" w:eastAsia="zh-CN"/>
              </w:rPr>
              <w:t>现有项目环评手续齐全，</w:t>
            </w:r>
            <w:r>
              <w:rPr>
                <w:rFonts w:hint="default" w:ascii="Times New Roman" w:hAnsi="Times New Roman" w:eastAsia="宋体" w:cs="Times New Roman"/>
                <w:color w:val="auto"/>
                <w:sz w:val="24"/>
                <w:highlight w:val="none"/>
                <w:lang w:val="en-US" w:eastAsia="zh-CN"/>
              </w:rPr>
              <w:t>2022年6月17日企业对《光器件建设项目（一期第一阶段验收）》组织并通过了自主验收，二期项目均在建设中，暂未组织相关竣工验收活动。</w:t>
            </w:r>
            <w:bookmarkEnd w:id="14"/>
            <w:r>
              <w:rPr>
                <w:rFonts w:hint="default" w:ascii="Times New Roman" w:hAnsi="Times New Roman" w:eastAsia="宋体" w:cs="Times New Roman"/>
                <w:color w:val="auto"/>
                <w:kern w:val="0"/>
                <w:sz w:val="24"/>
                <w:szCs w:val="24"/>
                <w:highlight w:val="none"/>
                <w:lang w:val="en-US" w:eastAsia="zh-CN" w:bidi="ar"/>
              </w:rPr>
              <w:t>企业于2021年7月8日完成了排污登记，有效期为2021年07月</w:t>
            </w:r>
            <w:r>
              <w:rPr>
                <w:rFonts w:hint="default" w:ascii="Times New Roman" w:hAnsi="Times New Roman" w:eastAsia="宋体" w:cs="Times New Roman"/>
                <w:color w:val="auto"/>
                <w:kern w:val="2"/>
                <w:sz w:val="24"/>
                <w:szCs w:val="24"/>
                <w:highlight w:val="none"/>
                <w:lang w:val="en-US" w:eastAsia="zh-CN" w:bidi="ar-SA"/>
              </w:rPr>
              <w:t>08日至2026年07月07日，登记编号为91360983MA35K18D6G001X</w:t>
            </w:r>
            <w:r>
              <w:rPr>
                <w:rFonts w:hint="default" w:ascii="Times New Roman" w:hAnsi="Times New Roman" w:eastAsia="宋体" w:cs="Times New Roman"/>
                <w:bCs/>
                <w:color w:val="auto"/>
                <w:sz w:val="24"/>
                <w:szCs w:val="24"/>
                <w:highlight w:val="none"/>
                <w:lang w:val="en-US" w:eastAsia="zh-CN"/>
              </w:rPr>
              <w:t>。</w:t>
            </w:r>
          </w:p>
          <w:p w14:paraId="38F4B6F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通过现场勘查，对照原有项目环评报告及环评批复、验收报告及自主验收意见，现有项目存在的环境问题及相应的整改措施如下：</w:t>
            </w:r>
          </w:p>
          <w:p w14:paraId="18DB7AB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1、未在废水排放口、废气排放口、噪声源、固废间设置环保标志牌。企业应按相关规定在废水排放口、废气排放口、噪声源、固废间设置环保标志牌。</w:t>
            </w:r>
          </w:p>
          <w:p w14:paraId="12E57B48">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2、</w:t>
            </w:r>
            <w:r>
              <w:rPr>
                <w:rFonts w:hint="default" w:ascii="Times New Roman" w:hAnsi="Times New Roman" w:eastAsia="宋体" w:cs="Times New Roman"/>
                <w:color w:val="auto"/>
                <w:sz w:val="24"/>
                <w:highlight w:val="none"/>
                <w:lang w:val="en-US" w:eastAsia="zh-CN"/>
              </w:rPr>
              <w:t>二期项目均在建设中，暂未组织相关竣工验收活动。企业应在项目建设完成后按相关要求组织竣工验收活动。</w:t>
            </w:r>
          </w:p>
          <w:p w14:paraId="0BDEC1C3">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3、本评价建议企业之后严格按照本评价要求完善相关环保设施。</w:t>
            </w:r>
          </w:p>
        </w:tc>
      </w:tr>
    </w:tbl>
    <w:p w14:paraId="7964A02D">
      <w:pPr>
        <w:bidi w:val="0"/>
        <w:rPr>
          <w:rFonts w:hint="default" w:ascii="Times New Roman" w:hAnsi="Times New Roman" w:eastAsia="宋体"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3105BE2B">
      <w:pPr>
        <w:bidi w:val="0"/>
        <w:rPr>
          <w:rFonts w:hint="default" w:ascii="Times New Roman" w:hAnsi="Times New Roman" w:eastAsia="宋体" w:cs="Times New Roman"/>
          <w:color w:val="auto"/>
        </w:rPr>
      </w:pPr>
    </w:p>
    <w:p w14:paraId="5760F9B0">
      <w:pPr>
        <w:pStyle w:val="26"/>
        <w:jc w:val="center"/>
        <w:outlineLvl w:val="0"/>
        <w:rPr>
          <w:rFonts w:hint="default" w:ascii="Times New Roman" w:hAnsi="Times New Roman" w:eastAsia="宋体" w:cs="Times New Roman"/>
          <w:snapToGrid w:val="0"/>
          <w:color w:val="auto"/>
          <w:sz w:val="30"/>
          <w:szCs w:val="30"/>
        </w:rPr>
      </w:pPr>
      <w:bookmarkStart w:id="15" w:name="_Toc15298"/>
      <w:r>
        <w:rPr>
          <w:rFonts w:hint="default" w:ascii="Times New Roman" w:hAnsi="Times New Roman" w:eastAsia="宋体" w:cs="Times New Roman"/>
          <w:snapToGrid w:val="0"/>
          <w:color w:val="auto"/>
          <w:sz w:val="30"/>
          <w:szCs w:val="30"/>
        </w:rPr>
        <w:t>三、区域环境质量现状、环境保护目标及评价标准</w:t>
      </w:r>
      <w:bookmarkEnd w:id="15"/>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14:paraId="40A1AF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800" w:type="dxa"/>
            <w:noWrap w:val="0"/>
            <w:vAlign w:val="center"/>
          </w:tcPr>
          <w:p w14:paraId="5C42D861">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区域</w:t>
            </w:r>
          </w:p>
          <w:p w14:paraId="2EABF71F">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环境</w:t>
            </w:r>
          </w:p>
          <w:p w14:paraId="36385DB9">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质量</w:t>
            </w:r>
          </w:p>
          <w:p w14:paraId="48F53FF1">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现状</w:t>
            </w:r>
          </w:p>
        </w:tc>
        <w:tc>
          <w:tcPr>
            <w:tcW w:w="8190" w:type="dxa"/>
            <w:noWrap w:val="0"/>
            <w:vAlign w:val="center"/>
          </w:tcPr>
          <w:p w14:paraId="406A510F">
            <w:pPr>
              <w:spacing w:line="360" w:lineRule="auto"/>
              <w:ind w:firstLine="482" w:firstLineChars="200"/>
              <w:rPr>
                <w:rFonts w:hint="default" w:ascii="Times New Roman" w:hAnsi="Times New Roman" w:eastAsia="宋体" w:cs="Times New Roman"/>
                <w:b/>
                <w:bCs w:val="0"/>
                <w:color w:val="auto"/>
                <w:sz w:val="24"/>
                <w:szCs w:val="24"/>
                <w:highlight w:val="none"/>
                <w:lang w:eastAsia="zh-CN"/>
              </w:rPr>
            </w:pPr>
            <w:r>
              <w:rPr>
                <w:rFonts w:hint="default" w:ascii="Times New Roman" w:hAnsi="Times New Roman" w:eastAsia="宋体" w:cs="Times New Roman"/>
                <w:b/>
                <w:bCs w:val="0"/>
                <w:color w:val="auto"/>
                <w:sz w:val="24"/>
                <w:szCs w:val="24"/>
                <w:highlight w:val="none"/>
                <w:lang w:val="en-US" w:eastAsia="zh-CN"/>
              </w:rPr>
              <w:t>一</w:t>
            </w:r>
            <w:r>
              <w:rPr>
                <w:rFonts w:hint="default" w:ascii="Times New Roman" w:hAnsi="Times New Roman" w:eastAsia="宋体" w:cs="Times New Roman"/>
                <w:b/>
                <w:bCs w:val="0"/>
                <w:color w:val="auto"/>
                <w:sz w:val="24"/>
                <w:szCs w:val="24"/>
                <w:highlight w:val="none"/>
                <w:lang w:eastAsia="zh-CN"/>
              </w:rPr>
              <w:t>、环境空气</w:t>
            </w:r>
          </w:p>
          <w:p w14:paraId="65066F6A">
            <w:pPr>
              <w:spacing w:line="360" w:lineRule="auto"/>
              <w:ind w:firstLine="464"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4"/>
                <w:sz w:val="24"/>
                <w:highlight w:val="none"/>
              </w:rPr>
              <w:t>根据《环境影响评价技术导则</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pacing w:val="-7"/>
                <w:sz w:val="24"/>
                <w:highlight w:val="none"/>
              </w:rPr>
              <w:t>大气环境》</w:t>
            </w:r>
            <w:r>
              <w:rPr>
                <w:rFonts w:hint="default" w:ascii="Times New Roman" w:hAnsi="Times New Roman" w:eastAsia="宋体" w:cs="Times New Roman"/>
                <w:color w:val="auto"/>
                <w:sz w:val="24"/>
                <w:highlight w:val="none"/>
              </w:rPr>
              <w:t>（HJ 2.2-2018）</w:t>
            </w:r>
            <w:r>
              <w:rPr>
                <w:rFonts w:hint="default" w:ascii="Times New Roman" w:hAnsi="Times New Roman" w:eastAsia="宋体" w:cs="Times New Roman"/>
                <w:color w:val="auto"/>
                <w:spacing w:val="-2"/>
                <w:sz w:val="24"/>
                <w:highlight w:val="none"/>
              </w:rPr>
              <w:t>关于基本污染物环境</w:t>
            </w:r>
            <w:r>
              <w:rPr>
                <w:rFonts w:hint="default" w:ascii="Times New Roman" w:hAnsi="Times New Roman" w:eastAsia="宋体" w:cs="Times New Roman"/>
                <w:color w:val="auto"/>
                <w:spacing w:val="-1"/>
                <w:sz w:val="24"/>
                <w:highlight w:val="none"/>
              </w:rPr>
              <w:t>空气质量现状数据来源可知，项目所在区达标判断，优先采用国家或地方生态环境</w:t>
            </w:r>
            <w:r>
              <w:rPr>
                <w:rFonts w:hint="default" w:ascii="Times New Roman" w:hAnsi="Times New Roman" w:eastAsia="宋体" w:cs="Times New Roman"/>
                <w:color w:val="auto"/>
                <w:sz w:val="24"/>
                <w:highlight w:val="none"/>
              </w:rPr>
              <w:t>主管部门公开发布的评价基准年环境质量公告或环境质量报告中的数据或结论。</w:t>
            </w:r>
          </w:p>
          <w:p w14:paraId="66AF932F">
            <w:pPr>
              <w:spacing w:line="360" w:lineRule="auto"/>
              <w:ind w:firstLine="450" w:firstLineChars="200"/>
              <w:rPr>
                <w:rFonts w:hint="default" w:ascii="Times New Roman" w:hAnsi="Times New Roman" w:eastAsia="宋体" w:cs="Times New Roman"/>
                <w:b/>
                <w:bCs/>
                <w:color w:val="auto"/>
                <w:spacing w:val="-8"/>
                <w:sz w:val="24"/>
                <w:szCs w:val="24"/>
                <w:highlight w:val="none"/>
                <w:shd w:val="clear" w:color="auto" w:fill="FFFFFF"/>
              </w:rPr>
            </w:pPr>
            <w:r>
              <w:rPr>
                <w:rFonts w:hint="default" w:ascii="Times New Roman" w:hAnsi="Times New Roman" w:eastAsia="宋体" w:cs="Times New Roman"/>
                <w:b/>
                <w:bCs/>
                <w:color w:val="auto"/>
                <w:spacing w:val="-8"/>
                <w:sz w:val="24"/>
                <w:szCs w:val="24"/>
                <w:highlight w:val="none"/>
                <w:shd w:val="clear" w:color="auto" w:fill="FFFFFF"/>
              </w:rPr>
              <w:t>1、达标判定</w:t>
            </w:r>
          </w:p>
          <w:p w14:paraId="3323E839">
            <w:pPr>
              <w:spacing w:line="360" w:lineRule="auto"/>
              <w:ind w:firstLine="448" w:firstLineChars="200"/>
              <w:rPr>
                <w:rFonts w:hint="default" w:ascii="Times New Roman" w:hAnsi="Times New Roman" w:eastAsia="宋体" w:cs="Times New Roman"/>
                <w:color w:val="auto"/>
                <w:spacing w:val="-8"/>
                <w:sz w:val="24"/>
                <w:szCs w:val="24"/>
                <w:highlight w:val="none"/>
                <w:shd w:val="clear" w:color="auto" w:fill="FFFFFF"/>
                <w:lang w:val="en-US" w:eastAsia="zh-CN"/>
              </w:rPr>
            </w:pPr>
            <w:r>
              <w:rPr>
                <w:rFonts w:hint="default" w:ascii="Times New Roman" w:hAnsi="Times New Roman" w:eastAsia="宋体" w:cs="Times New Roman"/>
                <w:color w:val="auto"/>
                <w:spacing w:val="-8"/>
                <w:sz w:val="24"/>
                <w:szCs w:val="24"/>
                <w:highlight w:val="none"/>
                <w:shd w:val="clear" w:color="auto" w:fill="FFFFFF"/>
              </w:rPr>
              <w:t>根据江西省生态环境厅发布的20</w:t>
            </w:r>
            <w:r>
              <w:rPr>
                <w:rFonts w:hint="default" w:ascii="Times New Roman" w:hAnsi="Times New Roman" w:eastAsia="宋体" w:cs="Times New Roman"/>
                <w:color w:val="auto"/>
                <w:spacing w:val="-8"/>
                <w:sz w:val="24"/>
                <w:szCs w:val="24"/>
                <w:highlight w:val="none"/>
                <w:shd w:val="clear" w:color="auto" w:fill="FFFFFF"/>
                <w:lang w:val="en-US" w:eastAsia="zh-CN"/>
              </w:rPr>
              <w:t>24</w:t>
            </w:r>
            <w:r>
              <w:rPr>
                <w:rFonts w:hint="default" w:ascii="Times New Roman" w:hAnsi="Times New Roman" w:eastAsia="宋体" w:cs="Times New Roman"/>
                <w:color w:val="auto"/>
                <w:spacing w:val="-8"/>
                <w:sz w:val="24"/>
                <w:szCs w:val="24"/>
                <w:highlight w:val="none"/>
                <w:shd w:val="clear" w:color="auto" w:fill="FFFFFF"/>
              </w:rPr>
              <w:t>年江西省各县（市、区）六项污染物浓度年均值，</w:t>
            </w:r>
            <w:r>
              <w:rPr>
                <w:rFonts w:hint="default" w:ascii="Times New Roman" w:hAnsi="Times New Roman" w:eastAsia="宋体" w:cs="Times New Roman"/>
                <w:color w:val="auto"/>
                <w:spacing w:val="-8"/>
                <w:sz w:val="24"/>
                <w:szCs w:val="24"/>
                <w:highlight w:val="none"/>
                <w:shd w:val="clear" w:color="auto" w:fill="FFFFFF"/>
                <w:lang w:eastAsia="zh-CN"/>
              </w:rPr>
              <w:t>高安市</w:t>
            </w:r>
            <w:r>
              <w:rPr>
                <w:rFonts w:hint="default" w:ascii="Times New Roman" w:hAnsi="Times New Roman" w:eastAsia="宋体" w:cs="Times New Roman"/>
                <w:color w:val="auto"/>
                <w:spacing w:val="-8"/>
                <w:sz w:val="24"/>
                <w:szCs w:val="24"/>
                <w:highlight w:val="none"/>
                <w:shd w:val="clear" w:color="auto" w:fill="FFFFFF"/>
              </w:rPr>
              <w:t>20</w:t>
            </w:r>
            <w:r>
              <w:rPr>
                <w:rFonts w:hint="default" w:ascii="Times New Roman" w:hAnsi="Times New Roman" w:eastAsia="宋体" w:cs="Times New Roman"/>
                <w:color w:val="auto"/>
                <w:spacing w:val="-8"/>
                <w:sz w:val="24"/>
                <w:szCs w:val="24"/>
                <w:highlight w:val="none"/>
                <w:shd w:val="clear" w:color="auto" w:fill="FFFFFF"/>
                <w:lang w:val="en-US" w:eastAsia="zh-CN"/>
              </w:rPr>
              <w:t>24</w:t>
            </w:r>
            <w:r>
              <w:rPr>
                <w:rFonts w:hint="default" w:ascii="Times New Roman" w:hAnsi="Times New Roman" w:eastAsia="宋体" w:cs="Times New Roman"/>
                <w:color w:val="auto"/>
                <w:spacing w:val="-8"/>
                <w:sz w:val="24"/>
                <w:szCs w:val="24"/>
                <w:highlight w:val="none"/>
                <w:shd w:val="clear" w:color="auto" w:fill="FFFFFF"/>
              </w:rPr>
              <w:t>年六项污染物浓度年均值见表</w:t>
            </w:r>
            <w:r>
              <w:rPr>
                <w:rFonts w:hint="default" w:ascii="Times New Roman" w:hAnsi="Times New Roman" w:eastAsia="宋体" w:cs="Times New Roman"/>
                <w:color w:val="auto"/>
                <w:spacing w:val="-8"/>
                <w:sz w:val="24"/>
                <w:szCs w:val="24"/>
                <w:highlight w:val="none"/>
                <w:shd w:val="clear" w:color="auto" w:fill="FFFFFF"/>
                <w:lang w:val="en-US" w:eastAsia="zh-CN"/>
              </w:rPr>
              <w:t>3-1。</w:t>
            </w:r>
          </w:p>
          <w:p w14:paraId="597E1F6A">
            <w:pPr>
              <w:adjustRightInd w:val="0"/>
              <w:snapToGrid w:val="0"/>
              <w:spacing w:line="240" w:lineRule="atLeast"/>
              <w:jc w:val="center"/>
              <w:rPr>
                <w:rFonts w:hint="default" w:ascii="Times New Roman" w:hAnsi="Times New Roman" w:eastAsia="宋体" w:cs="Times New Roman"/>
                <w:b/>
                <w:color w:val="FF0000"/>
                <w:sz w:val="21"/>
                <w:szCs w:val="21"/>
                <w:highlight w:val="none"/>
                <w:lang w:val="en-US" w:eastAsia="zh-CN"/>
              </w:rPr>
            </w:pPr>
            <w:r>
              <w:rPr>
                <w:rFonts w:hint="default" w:ascii="Times New Roman" w:hAnsi="Times New Roman" w:eastAsia="宋体" w:cs="Times New Roman"/>
                <w:b/>
                <w:color w:val="FF0000"/>
                <w:sz w:val="21"/>
                <w:szCs w:val="21"/>
                <w:highlight w:val="none"/>
              </w:rPr>
              <w:t>表</w:t>
            </w:r>
            <w:r>
              <w:rPr>
                <w:rFonts w:hint="default" w:ascii="Times New Roman" w:hAnsi="Times New Roman" w:eastAsia="宋体" w:cs="Times New Roman"/>
                <w:b/>
                <w:color w:val="FF0000"/>
                <w:sz w:val="21"/>
                <w:szCs w:val="21"/>
                <w:highlight w:val="none"/>
                <w:lang w:val="en-US" w:eastAsia="zh-CN"/>
              </w:rPr>
              <w:t xml:space="preserve">3-1 </w:t>
            </w:r>
            <w:r>
              <w:rPr>
                <w:rFonts w:hint="default" w:ascii="Times New Roman" w:hAnsi="Times New Roman" w:eastAsia="宋体" w:cs="Times New Roman"/>
                <w:b/>
                <w:color w:val="FF0000"/>
                <w:sz w:val="21"/>
                <w:szCs w:val="21"/>
                <w:highlight w:val="none"/>
              </w:rPr>
              <w:t xml:space="preserve"> </w:t>
            </w:r>
            <w:r>
              <w:rPr>
                <w:rFonts w:hint="default" w:ascii="Times New Roman" w:hAnsi="Times New Roman" w:eastAsia="宋体" w:cs="Times New Roman"/>
                <w:b/>
                <w:color w:val="FF0000"/>
                <w:sz w:val="21"/>
                <w:szCs w:val="21"/>
                <w:highlight w:val="none"/>
                <w:lang w:val="en-US" w:eastAsia="zh-CN"/>
              </w:rPr>
              <w:t>2024年高安市六项污染物浓度年均值</w:t>
            </w:r>
          </w:p>
          <w:tbl>
            <w:tblPr>
              <w:tblStyle w:val="3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1725"/>
              <w:gridCol w:w="1599"/>
              <w:gridCol w:w="1514"/>
              <w:gridCol w:w="1080"/>
              <w:gridCol w:w="1137"/>
            </w:tblGrid>
            <w:tr w14:paraId="350C60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7DEB6FBA">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污染物</w:t>
                  </w:r>
                </w:p>
              </w:tc>
              <w:tc>
                <w:tcPr>
                  <w:tcW w:w="1081" w:type="pct"/>
                  <w:tcBorders>
                    <w:tl2br w:val="nil"/>
                    <w:tr2bl w:val="nil"/>
                  </w:tcBorders>
                  <w:noWrap w:val="0"/>
                  <w:vAlign w:val="center"/>
                </w:tcPr>
                <w:p w14:paraId="35D4E25A">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评价指标</w:t>
                  </w:r>
                </w:p>
              </w:tc>
              <w:tc>
                <w:tcPr>
                  <w:tcW w:w="1002" w:type="pct"/>
                  <w:tcBorders>
                    <w:tl2br w:val="nil"/>
                    <w:tr2bl w:val="nil"/>
                  </w:tcBorders>
                  <w:noWrap w:val="0"/>
                  <w:vAlign w:val="center"/>
                </w:tcPr>
                <w:p w14:paraId="0B5DF99C">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现状浓度µg/m³</w:t>
                  </w:r>
                </w:p>
              </w:tc>
              <w:tc>
                <w:tcPr>
                  <w:tcW w:w="949" w:type="pct"/>
                  <w:tcBorders>
                    <w:tl2br w:val="nil"/>
                    <w:tr2bl w:val="nil"/>
                  </w:tcBorders>
                  <w:noWrap w:val="0"/>
                  <w:vAlign w:val="center"/>
                </w:tcPr>
                <w:p w14:paraId="4373BA68">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标准值µg/m³</w:t>
                  </w:r>
                </w:p>
              </w:tc>
              <w:tc>
                <w:tcPr>
                  <w:tcW w:w="677" w:type="pct"/>
                  <w:tcBorders>
                    <w:tl2br w:val="nil"/>
                    <w:tr2bl w:val="nil"/>
                  </w:tcBorders>
                  <w:noWrap w:val="0"/>
                  <w:vAlign w:val="center"/>
                </w:tcPr>
                <w:p w14:paraId="77FE6723">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占标率%</w:t>
                  </w:r>
                </w:p>
              </w:tc>
              <w:tc>
                <w:tcPr>
                  <w:tcW w:w="712" w:type="pct"/>
                  <w:tcBorders>
                    <w:tl2br w:val="nil"/>
                    <w:tr2bl w:val="nil"/>
                  </w:tcBorders>
                  <w:noWrap w:val="0"/>
                  <w:vAlign w:val="center"/>
                </w:tcPr>
                <w:p w14:paraId="55D7D9C3">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达标情况</w:t>
                  </w:r>
                </w:p>
              </w:tc>
            </w:tr>
            <w:tr w14:paraId="7A8A6C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39B942DA">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PM</w:t>
                  </w:r>
                  <w:r>
                    <w:rPr>
                      <w:rFonts w:hint="default" w:ascii="Times New Roman" w:hAnsi="Times New Roman" w:eastAsia="宋体" w:cs="Times New Roman"/>
                      <w:color w:val="FF0000"/>
                      <w:sz w:val="21"/>
                      <w:szCs w:val="21"/>
                      <w:highlight w:val="none"/>
                      <w:vertAlign w:val="subscript"/>
                      <w:lang w:eastAsia="zh-CN"/>
                    </w:rPr>
                    <w:t>2.5</w:t>
                  </w:r>
                </w:p>
              </w:tc>
              <w:tc>
                <w:tcPr>
                  <w:tcW w:w="1081" w:type="pct"/>
                  <w:tcBorders>
                    <w:tl2br w:val="nil"/>
                    <w:tr2bl w:val="nil"/>
                  </w:tcBorders>
                  <w:noWrap w:val="0"/>
                  <w:vAlign w:val="center"/>
                </w:tcPr>
                <w:p w14:paraId="15239633">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1C3993DF">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23.4</w:t>
                  </w:r>
                </w:p>
              </w:tc>
              <w:tc>
                <w:tcPr>
                  <w:tcW w:w="949" w:type="pct"/>
                  <w:tcBorders>
                    <w:tl2br w:val="nil"/>
                    <w:tr2bl w:val="nil"/>
                  </w:tcBorders>
                  <w:noWrap w:val="0"/>
                  <w:vAlign w:val="center"/>
                </w:tcPr>
                <w:p w14:paraId="18D04FB2">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35</w:t>
                  </w:r>
                </w:p>
              </w:tc>
              <w:tc>
                <w:tcPr>
                  <w:tcW w:w="677" w:type="pct"/>
                  <w:tcBorders>
                    <w:tl2br w:val="nil"/>
                    <w:tr2bl w:val="nil"/>
                  </w:tcBorders>
                  <w:noWrap w:val="0"/>
                  <w:vAlign w:val="center"/>
                </w:tcPr>
                <w:p w14:paraId="2CD422FE">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66.86</w:t>
                  </w:r>
                </w:p>
              </w:tc>
              <w:tc>
                <w:tcPr>
                  <w:tcW w:w="712" w:type="pct"/>
                  <w:tcBorders>
                    <w:tl2br w:val="nil"/>
                    <w:tr2bl w:val="nil"/>
                  </w:tcBorders>
                  <w:noWrap w:val="0"/>
                  <w:vAlign w:val="center"/>
                </w:tcPr>
                <w:p w14:paraId="03514CA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达标</w:t>
                  </w:r>
                </w:p>
              </w:tc>
            </w:tr>
            <w:tr w14:paraId="75CAF3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5954DF65">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PM</w:t>
                  </w:r>
                  <w:r>
                    <w:rPr>
                      <w:rFonts w:hint="default" w:ascii="Times New Roman" w:hAnsi="Times New Roman" w:eastAsia="宋体" w:cs="Times New Roman"/>
                      <w:color w:val="FF0000"/>
                      <w:sz w:val="21"/>
                      <w:szCs w:val="21"/>
                      <w:highlight w:val="none"/>
                      <w:vertAlign w:val="subscript"/>
                      <w:lang w:eastAsia="zh-CN"/>
                    </w:rPr>
                    <w:t>10</w:t>
                  </w:r>
                </w:p>
              </w:tc>
              <w:tc>
                <w:tcPr>
                  <w:tcW w:w="1081" w:type="pct"/>
                  <w:tcBorders>
                    <w:tl2br w:val="nil"/>
                    <w:tr2bl w:val="nil"/>
                  </w:tcBorders>
                  <w:noWrap w:val="0"/>
                  <w:vAlign w:val="center"/>
                </w:tcPr>
                <w:p w14:paraId="2F662E5E">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5B59C02E">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38</w:t>
                  </w:r>
                </w:p>
              </w:tc>
              <w:tc>
                <w:tcPr>
                  <w:tcW w:w="949" w:type="pct"/>
                  <w:tcBorders>
                    <w:tl2br w:val="nil"/>
                    <w:tr2bl w:val="nil"/>
                  </w:tcBorders>
                  <w:noWrap w:val="0"/>
                  <w:vAlign w:val="center"/>
                </w:tcPr>
                <w:p w14:paraId="7208A993">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70</w:t>
                  </w:r>
                </w:p>
              </w:tc>
              <w:tc>
                <w:tcPr>
                  <w:tcW w:w="677" w:type="pct"/>
                  <w:tcBorders>
                    <w:tl2br w:val="nil"/>
                    <w:tr2bl w:val="nil"/>
                  </w:tcBorders>
                  <w:noWrap w:val="0"/>
                  <w:vAlign w:val="center"/>
                </w:tcPr>
                <w:p w14:paraId="79EED191">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54.29</w:t>
                  </w:r>
                </w:p>
              </w:tc>
              <w:tc>
                <w:tcPr>
                  <w:tcW w:w="712" w:type="pct"/>
                  <w:tcBorders>
                    <w:tl2br w:val="nil"/>
                    <w:tr2bl w:val="nil"/>
                  </w:tcBorders>
                  <w:noWrap w:val="0"/>
                  <w:vAlign w:val="center"/>
                </w:tcPr>
                <w:p w14:paraId="14878DE1">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30253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6521286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NO</w:t>
                  </w:r>
                  <w:r>
                    <w:rPr>
                      <w:rFonts w:hint="default" w:ascii="Times New Roman" w:hAnsi="Times New Roman" w:eastAsia="宋体" w:cs="Times New Roman"/>
                      <w:color w:val="FF0000"/>
                      <w:sz w:val="21"/>
                      <w:szCs w:val="21"/>
                      <w:highlight w:val="none"/>
                      <w:vertAlign w:val="subscript"/>
                      <w:lang w:eastAsia="zh-CN"/>
                    </w:rPr>
                    <w:t>2</w:t>
                  </w:r>
                </w:p>
              </w:tc>
              <w:tc>
                <w:tcPr>
                  <w:tcW w:w="1081" w:type="pct"/>
                  <w:tcBorders>
                    <w:tl2br w:val="nil"/>
                    <w:tr2bl w:val="nil"/>
                  </w:tcBorders>
                  <w:noWrap w:val="0"/>
                  <w:vAlign w:val="center"/>
                </w:tcPr>
                <w:p w14:paraId="546C9C7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5812F582">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20</w:t>
                  </w:r>
                </w:p>
              </w:tc>
              <w:tc>
                <w:tcPr>
                  <w:tcW w:w="949" w:type="pct"/>
                  <w:tcBorders>
                    <w:tl2br w:val="nil"/>
                    <w:tr2bl w:val="nil"/>
                  </w:tcBorders>
                  <w:noWrap w:val="0"/>
                  <w:vAlign w:val="center"/>
                </w:tcPr>
                <w:p w14:paraId="2D71803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40</w:t>
                  </w:r>
                </w:p>
              </w:tc>
              <w:tc>
                <w:tcPr>
                  <w:tcW w:w="677" w:type="pct"/>
                  <w:tcBorders>
                    <w:tl2br w:val="nil"/>
                    <w:tr2bl w:val="nil"/>
                  </w:tcBorders>
                  <w:noWrap w:val="0"/>
                  <w:vAlign w:val="center"/>
                </w:tcPr>
                <w:p w14:paraId="080DC01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50</w:t>
                  </w:r>
                </w:p>
              </w:tc>
              <w:tc>
                <w:tcPr>
                  <w:tcW w:w="712" w:type="pct"/>
                  <w:tcBorders>
                    <w:tl2br w:val="nil"/>
                    <w:tr2bl w:val="nil"/>
                  </w:tcBorders>
                  <w:noWrap w:val="0"/>
                  <w:vAlign w:val="center"/>
                </w:tcPr>
                <w:p w14:paraId="54C6FFB1">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152EA2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555B95F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SO</w:t>
                  </w:r>
                  <w:r>
                    <w:rPr>
                      <w:rFonts w:hint="default" w:ascii="Times New Roman" w:hAnsi="Times New Roman" w:eastAsia="宋体" w:cs="Times New Roman"/>
                      <w:color w:val="FF0000"/>
                      <w:sz w:val="21"/>
                      <w:szCs w:val="21"/>
                      <w:highlight w:val="none"/>
                      <w:vertAlign w:val="subscript"/>
                      <w:lang w:eastAsia="zh-CN"/>
                    </w:rPr>
                    <w:t>2</w:t>
                  </w:r>
                </w:p>
              </w:tc>
              <w:tc>
                <w:tcPr>
                  <w:tcW w:w="1081" w:type="pct"/>
                  <w:tcBorders>
                    <w:tl2br w:val="nil"/>
                    <w:tr2bl w:val="nil"/>
                  </w:tcBorders>
                  <w:noWrap w:val="0"/>
                  <w:vAlign w:val="center"/>
                </w:tcPr>
                <w:p w14:paraId="16EED02B">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43CA50F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11</w:t>
                  </w:r>
                </w:p>
              </w:tc>
              <w:tc>
                <w:tcPr>
                  <w:tcW w:w="949" w:type="pct"/>
                  <w:tcBorders>
                    <w:tl2br w:val="nil"/>
                    <w:tr2bl w:val="nil"/>
                  </w:tcBorders>
                  <w:noWrap w:val="0"/>
                  <w:vAlign w:val="center"/>
                </w:tcPr>
                <w:p w14:paraId="726F973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60</w:t>
                  </w:r>
                </w:p>
              </w:tc>
              <w:tc>
                <w:tcPr>
                  <w:tcW w:w="677" w:type="pct"/>
                  <w:tcBorders>
                    <w:tl2br w:val="nil"/>
                    <w:tr2bl w:val="nil"/>
                  </w:tcBorders>
                  <w:noWrap w:val="0"/>
                  <w:vAlign w:val="center"/>
                </w:tcPr>
                <w:p w14:paraId="3826B988">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18.33</w:t>
                  </w:r>
                </w:p>
              </w:tc>
              <w:tc>
                <w:tcPr>
                  <w:tcW w:w="712" w:type="pct"/>
                  <w:tcBorders>
                    <w:tl2br w:val="nil"/>
                    <w:tr2bl w:val="nil"/>
                  </w:tcBorders>
                  <w:noWrap w:val="0"/>
                  <w:vAlign w:val="center"/>
                </w:tcPr>
                <w:p w14:paraId="22C7431A">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653422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27201E92">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pacing w:val="-8"/>
                      <w:sz w:val="21"/>
                      <w:szCs w:val="21"/>
                      <w:highlight w:val="none"/>
                      <w:shd w:val="clear" w:color="auto" w:fill="FFFFFF"/>
                      <w:lang w:eastAsia="zh-CN"/>
                    </w:rPr>
                    <w:t>CO</w:t>
                  </w:r>
                </w:p>
              </w:tc>
              <w:tc>
                <w:tcPr>
                  <w:tcW w:w="1081" w:type="pct"/>
                  <w:tcBorders>
                    <w:tl2br w:val="nil"/>
                    <w:tr2bl w:val="nil"/>
                  </w:tcBorders>
                  <w:noWrap w:val="0"/>
                  <w:vAlign w:val="center"/>
                </w:tcPr>
                <w:p w14:paraId="2334BA7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第95百分位数日平均质量浓度</w:t>
                  </w:r>
                </w:p>
              </w:tc>
              <w:tc>
                <w:tcPr>
                  <w:tcW w:w="1002" w:type="pct"/>
                  <w:tcBorders>
                    <w:tl2br w:val="nil"/>
                    <w:tr2bl w:val="nil"/>
                  </w:tcBorders>
                  <w:noWrap w:val="0"/>
                  <w:vAlign w:val="center"/>
                </w:tcPr>
                <w:p w14:paraId="54883300">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900</w:t>
                  </w:r>
                </w:p>
              </w:tc>
              <w:tc>
                <w:tcPr>
                  <w:tcW w:w="949" w:type="pct"/>
                  <w:tcBorders>
                    <w:tl2br w:val="nil"/>
                    <w:tr2bl w:val="nil"/>
                  </w:tcBorders>
                  <w:noWrap w:val="0"/>
                  <w:vAlign w:val="center"/>
                </w:tcPr>
                <w:p w14:paraId="680E101E">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4000</w:t>
                  </w:r>
                </w:p>
              </w:tc>
              <w:tc>
                <w:tcPr>
                  <w:tcW w:w="677" w:type="pct"/>
                  <w:tcBorders>
                    <w:tl2br w:val="nil"/>
                    <w:tr2bl w:val="nil"/>
                  </w:tcBorders>
                  <w:noWrap w:val="0"/>
                  <w:vAlign w:val="center"/>
                </w:tcPr>
                <w:p w14:paraId="67FE5AC4">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22.5</w:t>
                  </w:r>
                </w:p>
              </w:tc>
              <w:tc>
                <w:tcPr>
                  <w:tcW w:w="712" w:type="pct"/>
                  <w:tcBorders>
                    <w:tl2br w:val="nil"/>
                    <w:tr2bl w:val="nil"/>
                  </w:tcBorders>
                  <w:noWrap w:val="0"/>
                  <w:vAlign w:val="center"/>
                </w:tcPr>
                <w:p w14:paraId="006D39C5">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0EF0B3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3C26C8E9">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O</w:t>
                  </w:r>
                  <w:r>
                    <w:rPr>
                      <w:rFonts w:hint="default" w:ascii="Times New Roman" w:hAnsi="Times New Roman" w:eastAsia="宋体" w:cs="Times New Roman"/>
                      <w:color w:val="FF0000"/>
                      <w:sz w:val="21"/>
                      <w:szCs w:val="21"/>
                      <w:highlight w:val="none"/>
                      <w:vertAlign w:val="subscript"/>
                      <w:lang w:eastAsia="zh-CN"/>
                    </w:rPr>
                    <w:t>3</w:t>
                  </w:r>
                </w:p>
              </w:tc>
              <w:tc>
                <w:tcPr>
                  <w:tcW w:w="1081" w:type="pct"/>
                  <w:tcBorders>
                    <w:tl2br w:val="nil"/>
                    <w:tr2bl w:val="nil"/>
                  </w:tcBorders>
                  <w:noWrap w:val="0"/>
                  <w:vAlign w:val="center"/>
                </w:tcPr>
                <w:p w14:paraId="12CD1EC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第90百分位数8h平均质量浓度</w:t>
                  </w:r>
                </w:p>
              </w:tc>
              <w:tc>
                <w:tcPr>
                  <w:tcW w:w="1002" w:type="pct"/>
                  <w:tcBorders>
                    <w:tl2br w:val="nil"/>
                    <w:tr2bl w:val="nil"/>
                  </w:tcBorders>
                  <w:noWrap w:val="0"/>
                  <w:vAlign w:val="center"/>
                </w:tcPr>
                <w:p w14:paraId="7CAFC2F2">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134</w:t>
                  </w:r>
                </w:p>
              </w:tc>
              <w:tc>
                <w:tcPr>
                  <w:tcW w:w="949" w:type="pct"/>
                  <w:tcBorders>
                    <w:tl2br w:val="nil"/>
                    <w:tr2bl w:val="nil"/>
                  </w:tcBorders>
                  <w:noWrap w:val="0"/>
                  <w:vAlign w:val="center"/>
                </w:tcPr>
                <w:p w14:paraId="0FECC71C">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160</w:t>
                  </w:r>
                </w:p>
              </w:tc>
              <w:tc>
                <w:tcPr>
                  <w:tcW w:w="677" w:type="pct"/>
                  <w:tcBorders>
                    <w:tl2br w:val="nil"/>
                    <w:tr2bl w:val="nil"/>
                  </w:tcBorders>
                  <w:noWrap w:val="0"/>
                  <w:vAlign w:val="center"/>
                </w:tcPr>
                <w:p w14:paraId="73AE1038">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83.75</w:t>
                  </w:r>
                </w:p>
              </w:tc>
              <w:tc>
                <w:tcPr>
                  <w:tcW w:w="712" w:type="pct"/>
                  <w:tcBorders>
                    <w:tl2br w:val="nil"/>
                    <w:tr2bl w:val="nil"/>
                  </w:tcBorders>
                  <w:noWrap w:val="0"/>
                  <w:vAlign w:val="center"/>
                </w:tcPr>
                <w:p w14:paraId="21DC5C8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bl>
          <w:p w14:paraId="62EBCF8E">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据表3-1数据可知，20</w:t>
            </w:r>
            <w:r>
              <w:rPr>
                <w:rFonts w:hint="default"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highlight w:val="none"/>
                <w:lang w:eastAsia="zh-CN"/>
              </w:rPr>
              <w:t>年高安市全年主要空气污染物中</w:t>
            </w:r>
            <w:r>
              <w:rPr>
                <w:rFonts w:hint="default" w:ascii="Times New Roman" w:hAnsi="Times New Roman" w:eastAsia="宋体" w:cs="Times New Roman"/>
                <w:color w:val="auto"/>
                <w:sz w:val="24"/>
                <w:szCs w:val="24"/>
                <w:highlight w:val="none"/>
                <w:lang w:val="en-US" w:eastAsia="zh-CN"/>
              </w:rPr>
              <w:t>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vertAlign w:val="baseline"/>
                <w:lang w:val="en-US" w:eastAsia="zh-CN"/>
              </w:rPr>
              <w:t>、NO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vertAlign w:val="baseline"/>
                <w:lang w:val="en-US" w:eastAsia="zh-CN"/>
              </w:rPr>
              <w:t>、PM</w:t>
            </w:r>
            <w:r>
              <w:rPr>
                <w:rFonts w:hint="default" w:ascii="Times New Roman" w:hAnsi="Times New Roman" w:eastAsia="宋体" w:cs="Times New Roman"/>
                <w:color w:val="auto"/>
                <w:sz w:val="24"/>
                <w:szCs w:val="24"/>
                <w:highlight w:val="none"/>
                <w:vertAlign w:val="subscript"/>
                <w:lang w:val="en-US" w:eastAsia="zh-CN"/>
              </w:rPr>
              <w:t>10</w:t>
            </w:r>
            <w:r>
              <w:rPr>
                <w:rFonts w:hint="default" w:ascii="Times New Roman" w:hAnsi="Times New Roman" w:eastAsia="宋体" w:cs="Times New Roman"/>
                <w:color w:val="auto"/>
                <w:sz w:val="24"/>
                <w:szCs w:val="24"/>
                <w:highlight w:val="none"/>
                <w:vertAlign w:val="baseline"/>
                <w:lang w:val="en-US" w:eastAsia="zh-CN"/>
              </w:rPr>
              <w:t>、PM</w:t>
            </w:r>
            <w:r>
              <w:rPr>
                <w:rFonts w:hint="default" w:ascii="Times New Roman" w:hAnsi="Times New Roman" w:eastAsia="宋体" w:cs="Times New Roman"/>
                <w:color w:val="auto"/>
                <w:sz w:val="24"/>
                <w:szCs w:val="24"/>
                <w:highlight w:val="none"/>
                <w:vertAlign w:val="subscript"/>
                <w:lang w:val="en-US" w:eastAsia="zh-CN"/>
              </w:rPr>
              <w:t>2.5</w:t>
            </w:r>
            <w:r>
              <w:rPr>
                <w:rFonts w:hint="default" w:ascii="Times New Roman" w:hAnsi="Times New Roman" w:eastAsia="宋体" w:cs="Times New Roman"/>
                <w:color w:val="auto"/>
                <w:sz w:val="24"/>
                <w:szCs w:val="24"/>
                <w:highlight w:val="none"/>
                <w:vertAlign w:val="baseline"/>
                <w:lang w:val="en-US" w:eastAsia="zh-CN"/>
              </w:rPr>
              <w:t>、CO和O</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eastAsia="zh-CN"/>
              </w:rPr>
              <w:t>浓度均达到《环境空气质量标准》（GB3095-2012）中二级标准要求。因此，项目位于达标区，</w:t>
            </w:r>
            <w:r>
              <w:rPr>
                <w:rFonts w:hint="default" w:ascii="Times New Roman" w:hAnsi="Times New Roman" w:eastAsia="宋体" w:cs="Times New Roman"/>
                <w:color w:val="auto"/>
                <w:sz w:val="24"/>
                <w:szCs w:val="24"/>
                <w:highlight w:val="none"/>
                <w:lang w:val="en-US" w:eastAsia="zh-CN"/>
              </w:rPr>
              <w:t>环境空气质量现状良好</w:t>
            </w:r>
            <w:r>
              <w:rPr>
                <w:rFonts w:hint="default" w:ascii="Times New Roman" w:hAnsi="Times New Roman" w:eastAsia="宋体" w:cs="Times New Roman"/>
                <w:color w:val="auto"/>
                <w:sz w:val="24"/>
                <w:szCs w:val="24"/>
                <w:highlight w:val="none"/>
                <w:lang w:eastAsia="zh-CN"/>
              </w:rPr>
              <w:t>。</w:t>
            </w:r>
          </w:p>
          <w:p w14:paraId="0F535503">
            <w:pPr>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2、特征污染物环境质量现状</w:t>
            </w:r>
          </w:p>
          <w:p w14:paraId="0B707654">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lang w:val="en-US" w:eastAsia="zh-CN"/>
              </w:rPr>
              <w:t>项目运营过程产生的废气污染物主要为非甲烷总烃，对应现状评价因子为非甲烷总烃属于评价因子。根据《建设项目环境影响报告表编制指南》(污染影响类)提到“排放国家、地方环境空气质量标准中有标准限值要求的特征污染物时需提供有效的现状监测数据”，本项目的特征污染物非甲烷总烃在《环境空气质量标准》(GB3095-2012)中无质量标准且无地方环境空气质量标准，故不再展开现状监测</w:t>
            </w:r>
            <w:r>
              <w:rPr>
                <w:rFonts w:hint="default" w:ascii="Times New Roman" w:hAnsi="Times New Roman" w:eastAsia="宋体" w:cs="Times New Roman"/>
                <w:color w:val="auto"/>
                <w:kern w:val="2"/>
                <w:sz w:val="24"/>
                <w:szCs w:val="24"/>
                <w:highlight w:val="none"/>
                <w:lang w:val="en-US" w:eastAsia="zh-CN" w:bidi="ar-SA"/>
              </w:rPr>
              <w:t>。</w:t>
            </w:r>
          </w:p>
          <w:p w14:paraId="766E3F16">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二</w:t>
            </w:r>
            <w:r>
              <w:rPr>
                <w:rFonts w:hint="default" w:ascii="Times New Roman" w:hAnsi="Times New Roman" w:eastAsia="宋体" w:cs="Times New Roman"/>
                <w:b/>
                <w:bCs w:val="0"/>
                <w:color w:val="auto"/>
                <w:sz w:val="24"/>
                <w:szCs w:val="24"/>
                <w:highlight w:val="none"/>
                <w:lang w:eastAsia="zh-CN"/>
              </w:rPr>
              <w:t>、地表水环境</w:t>
            </w:r>
          </w:p>
          <w:p w14:paraId="743345AF">
            <w:pPr>
              <w:adjustRightInd w:val="0"/>
              <w:snapToGrid w:val="0"/>
              <w:spacing w:line="360" w:lineRule="auto"/>
              <w:ind w:firstLine="480" w:firstLineChars="200"/>
              <w:jc w:val="left"/>
              <w:rPr>
                <w:rFonts w:hint="default" w:ascii="Times New Roman" w:hAnsi="Times New Roman" w:eastAsia="宋体" w:cs="Times New Roman"/>
                <w:color w:val="auto"/>
                <w:sz w:val="24"/>
                <w:szCs w:val="24"/>
                <w:highlight w:val="none"/>
                <w:lang w:eastAsia="zh-CN"/>
              </w:rPr>
            </w:pPr>
            <w:bookmarkStart w:id="16" w:name="OLE_LINK5"/>
            <w:r>
              <w:rPr>
                <w:rFonts w:hint="default" w:ascii="Times New Roman" w:hAnsi="Times New Roman" w:eastAsia="宋体" w:cs="Times New Roman"/>
                <w:color w:val="auto"/>
                <w:sz w:val="24"/>
                <w:szCs w:val="24"/>
                <w:highlight w:val="none"/>
                <w:lang w:eastAsia="zh-CN"/>
              </w:rPr>
              <w:t>2025年7月江西省宜春生态环境监测中心对全市主要流域18个断面水质进行了监测，对我市范围内其他中心监测的15个断面水质数据进行了收集。监测评价指标为pH、溶解氧、高锰酸盐指数、化学需氧量、五日生化需氧量、氨氮、总磷、铜、锌、氟化物、硒、砷、汞、镉、六价铬、铅、氰化物、挥发酚、石油类、阴离子表面活性剂、硫化物共21项。监测评价标准为《地表水环境质量标准》(GB3838-2002)。2025年</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eastAsia="zh-CN"/>
              </w:rPr>
              <w:t>月各监测断面水质结果见表</w:t>
            </w:r>
            <w:r>
              <w:rPr>
                <w:rFonts w:hint="default" w:ascii="Times New Roman" w:hAnsi="Times New Roman" w:eastAsia="宋体" w:cs="Times New Roman"/>
                <w:color w:val="auto"/>
                <w:kern w:val="0"/>
                <w:sz w:val="24"/>
                <w:highlight w:val="none"/>
                <w:lang w:val="en-US" w:eastAsia="zh-CN"/>
              </w:rPr>
              <w:t>3-2</w:t>
            </w:r>
            <w:r>
              <w:rPr>
                <w:rFonts w:hint="default" w:ascii="Times New Roman" w:hAnsi="Times New Roman" w:eastAsia="宋体" w:cs="Times New Roman"/>
                <w:color w:val="auto"/>
                <w:sz w:val="24"/>
                <w:szCs w:val="24"/>
                <w:highlight w:val="none"/>
                <w:lang w:eastAsia="zh-CN"/>
              </w:rPr>
              <w:t>。</w:t>
            </w:r>
            <w:bookmarkEnd w:id="16"/>
          </w:p>
          <w:tbl>
            <w:tblPr>
              <w:tblStyle w:val="29"/>
              <w:tblpPr w:leftFromText="180" w:rightFromText="180" w:vertAnchor="text" w:horzAnchor="page" w:tblpXSpec="center" w:tblpY="273"/>
              <w:tblOverlap w:val="never"/>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1074"/>
              <w:gridCol w:w="3559"/>
              <w:gridCol w:w="860"/>
              <w:gridCol w:w="788"/>
              <w:gridCol w:w="1026"/>
            </w:tblGrid>
            <w:tr w14:paraId="03F5B3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126E2AE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序号</w:t>
                  </w:r>
                </w:p>
              </w:tc>
              <w:tc>
                <w:tcPr>
                  <w:tcW w:w="673" w:type="pct"/>
                  <w:tcBorders>
                    <w:tl2br w:val="nil"/>
                    <w:tr2bl w:val="nil"/>
                  </w:tcBorders>
                  <w:noWrap w:val="0"/>
                  <w:vAlign w:val="center"/>
                </w:tcPr>
                <w:p w14:paraId="37AF5B3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河流名称</w:t>
                  </w:r>
                </w:p>
              </w:tc>
              <w:tc>
                <w:tcPr>
                  <w:tcW w:w="2231" w:type="pct"/>
                  <w:tcBorders>
                    <w:tl2br w:val="nil"/>
                    <w:tr2bl w:val="nil"/>
                  </w:tcBorders>
                  <w:noWrap w:val="0"/>
                  <w:vAlign w:val="center"/>
                </w:tcPr>
                <w:p w14:paraId="4179162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断面名称</w:t>
                  </w:r>
                </w:p>
              </w:tc>
              <w:tc>
                <w:tcPr>
                  <w:tcW w:w="539" w:type="pct"/>
                  <w:tcBorders>
                    <w:tl2br w:val="nil"/>
                    <w:tr2bl w:val="nil"/>
                  </w:tcBorders>
                  <w:noWrap w:val="0"/>
                  <w:vAlign w:val="center"/>
                </w:tcPr>
                <w:p w14:paraId="7605BEB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执行标准</w:t>
                  </w:r>
                </w:p>
              </w:tc>
              <w:tc>
                <w:tcPr>
                  <w:tcW w:w="494" w:type="pct"/>
                  <w:tcBorders>
                    <w:tl2br w:val="nil"/>
                    <w:tr2bl w:val="nil"/>
                  </w:tcBorders>
                  <w:noWrap w:val="0"/>
                  <w:vAlign w:val="center"/>
                </w:tcPr>
                <w:p w14:paraId="7D6D9E1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水质类别</w:t>
                  </w:r>
                </w:p>
              </w:tc>
              <w:tc>
                <w:tcPr>
                  <w:tcW w:w="643" w:type="pct"/>
                  <w:tcBorders>
                    <w:tl2br w:val="nil"/>
                    <w:tr2bl w:val="nil"/>
                  </w:tcBorders>
                  <w:noWrap w:val="0"/>
                  <w:vAlign w:val="center"/>
                </w:tcPr>
                <w:p w14:paraId="2B2F154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超标因子</w:t>
                  </w:r>
                </w:p>
              </w:tc>
            </w:tr>
            <w:tr w14:paraId="30D8E5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58C0D5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w:t>
                  </w:r>
                </w:p>
              </w:tc>
              <w:tc>
                <w:tcPr>
                  <w:tcW w:w="673" w:type="pct"/>
                  <w:tcBorders>
                    <w:tl2br w:val="nil"/>
                    <w:tr2bl w:val="nil"/>
                  </w:tcBorders>
                  <w:noWrap w:val="0"/>
                  <w:vAlign w:val="center"/>
                </w:tcPr>
                <w:p w14:paraId="6C2A40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tcBorders>
                    <w:tl2br w:val="nil"/>
                    <w:tr2bl w:val="nil"/>
                  </w:tcBorders>
                  <w:noWrap w:val="0"/>
                  <w:vAlign w:val="center"/>
                </w:tcPr>
                <w:p w14:paraId="65D4D5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万载枣木村（省考、省控、县界）</w:t>
                  </w:r>
                </w:p>
              </w:tc>
              <w:tc>
                <w:tcPr>
                  <w:tcW w:w="539" w:type="pct"/>
                  <w:tcBorders>
                    <w:tl2br w:val="nil"/>
                    <w:tr2bl w:val="nil"/>
                  </w:tcBorders>
                  <w:noWrap w:val="0"/>
                  <w:vAlign w:val="center"/>
                </w:tcPr>
                <w:p w14:paraId="203685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94" w:type="pct"/>
                  <w:tcBorders>
                    <w:tl2br w:val="nil"/>
                    <w:tr2bl w:val="nil"/>
                  </w:tcBorders>
                  <w:noWrap w:val="0"/>
                  <w:vAlign w:val="center"/>
                </w:tcPr>
                <w:p w14:paraId="3F874C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tcBorders>
                    <w:tl2br w:val="nil"/>
                    <w:tr2bl w:val="nil"/>
                  </w:tcBorders>
                  <w:noWrap w:val="0"/>
                  <w:vAlign w:val="center"/>
                </w:tcPr>
                <w:p w14:paraId="69C891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0D4CC0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73A112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w:t>
                  </w:r>
                </w:p>
              </w:tc>
              <w:tc>
                <w:tcPr>
                  <w:tcW w:w="673" w:type="pct"/>
                  <w:noWrap w:val="0"/>
                  <w:vAlign w:val="center"/>
                </w:tcPr>
                <w:p w14:paraId="68DD57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09A631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上高徐家渡（省考、省控、县界、长江经济带）</w:t>
                  </w:r>
                </w:p>
              </w:tc>
              <w:tc>
                <w:tcPr>
                  <w:tcW w:w="539" w:type="pct"/>
                  <w:noWrap w:val="0"/>
                  <w:vAlign w:val="center"/>
                </w:tcPr>
                <w:p w14:paraId="4CE217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94" w:type="pct"/>
                  <w:noWrap w:val="0"/>
                  <w:vAlign w:val="center"/>
                </w:tcPr>
                <w:p w14:paraId="22F40D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0EE703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649FC9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6A6CA0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3</w:t>
                  </w:r>
                </w:p>
              </w:tc>
              <w:tc>
                <w:tcPr>
                  <w:tcW w:w="673" w:type="pct"/>
                  <w:noWrap w:val="0"/>
                  <w:vAlign w:val="center"/>
                </w:tcPr>
                <w:p w14:paraId="1AF73D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74EB5A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上高凌江大桥（省考、省控、县界、长江经济带）</w:t>
                  </w:r>
                </w:p>
              </w:tc>
              <w:tc>
                <w:tcPr>
                  <w:tcW w:w="539" w:type="pct"/>
                  <w:noWrap w:val="0"/>
                  <w:vAlign w:val="center"/>
                </w:tcPr>
                <w:p w14:paraId="06C658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94" w:type="pct"/>
                  <w:noWrap w:val="0"/>
                  <w:vAlign w:val="center"/>
                </w:tcPr>
                <w:p w14:paraId="376841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614DE2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3BB3F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408EB6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4</w:t>
                  </w:r>
                </w:p>
              </w:tc>
              <w:tc>
                <w:tcPr>
                  <w:tcW w:w="673" w:type="pct"/>
                  <w:noWrap w:val="0"/>
                  <w:vAlign w:val="center"/>
                </w:tcPr>
                <w:p w14:paraId="2EC1E0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7342DF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均车村（省考、省控、县界、长江经济带）</w:t>
                  </w:r>
                </w:p>
              </w:tc>
              <w:tc>
                <w:tcPr>
                  <w:tcW w:w="539" w:type="pct"/>
                  <w:noWrap w:val="0"/>
                  <w:vAlign w:val="center"/>
                </w:tcPr>
                <w:p w14:paraId="255E6C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94" w:type="pct"/>
                  <w:noWrap w:val="0"/>
                  <w:vAlign w:val="center"/>
                </w:tcPr>
                <w:p w14:paraId="3C9B99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262B82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47E52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7FC307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5</w:t>
                  </w:r>
                </w:p>
              </w:tc>
              <w:tc>
                <w:tcPr>
                  <w:tcW w:w="673" w:type="pct"/>
                  <w:noWrap w:val="0"/>
                  <w:vAlign w:val="center"/>
                </w:tcPr>
                <w:p w14:paraId="7C6EBD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3984D6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高安市青州村（国考、国控、市界）</w:t>
                  </w:r>
                </w:p>
              </w:tc>
              <w:tc>
                <w:tcPr>
                  <w:tcW w:w="539" w:type="pct"/>
                  <w:noWrap w:val="0"/>
                  <w:vAlign w:val="center"/>
                </w:tcPr>
                <w:p w14:paraId="6118C5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bookmarkStart w:id="17" w:name="OLE_LINK6"/>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bookmarkEnd w:id="17"/>
                </w:p>
              </w:tc>
              <w:tc>
                <w:tcPr>
                  <w:tcW w:w="494" w:type="pct"/>
                  <w:noWrap w:val="0"/>
                  <w:vAlign w:val="center"/>
                </w:tcPr>
                <w:p w14:paraId="6F4EDF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643" w:type="pct"/>
                  <w:noWrap w:val="0"/>
                  <w:vAlign w:val="center"/>
                </w:tcPr>
                <w:p w14:paraId="47F529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4E59C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2F7E3D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6</w:t>
                  </w:r>
                </w:p>
              </w:tc>
              <w:tc>
                <w:tcPr>
                  <w:tcW w:w="673" w:type="pct"/>
                  <w:noWrap w:val="0"/>
                  <w:vAlign w:val="center"/>
                </w:tcPr>
                <w:p w14:paraId="29DA72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6D3699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锦江江口（省考、省控）</w:t>
                  </w:r>
                </w:p>
              </w:tc>
              <w:tc>
                <w:tcPr>
                  <w:tcW w:w="539" w:type="pct"/>
                  <w:noWrap w:val="0"/>
                  <w:vAlign w:val="center"/>
                </w:tcPr>
                <w:p w14:paraId="6B2DC0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94" w:type="pct"/>
                  <w:noWrap w:val="0"/>
                  <w:vAlign w:val="center"/>
                </w:tcPr>
                <w:p w14:paraId="3185AD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643" w:type="pct"/>
                  <w:noWrap w:val="0"/>
                  <w:vAlign w:val="center"/>
                </w:tcPr>
                <w:p w14:paraId="232680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35F53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noWrap w:val="0"/>
                  <w:vAlign w:val="center"/>
                </w:tcPr>
                <w:p w14:paraId="0F7EE0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7</w:t>
                  </w:r>
                </w:p>
              </w:tc>
              <w:tc>
                <w:tcPr>
                  <w:tcW w:w="673" w:type="pct"/>
                  <w:noWrap w:val="0"/>
                  <w:vAlign w:val="center"/>
                </w:tcPr>
                <w:p w14:paraId="0990CD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231" w:type="pct"/>
                  <w:noWrap w:val="0"/>
                  <w:vAlign w:val="center"/>
                </w:tcPr>
                <w:p w14:paraId="5455A2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良田村（国考、国控、县界）</w:t>
                  </w:r>
                </w:p>
              </w:tc>
              <w:tc>
                <w:tcPr>
                  <w:tcW w:w="539" w:type="pct"/>
                  <w:noWrap w:val="0"/>
                  <w:vAlign w:val="center"/>
                </w:tcPr>
                <w:p w14:paraId="54C5AF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94" w:type="pct"/>
                  <w:noWrap w:val="0"/>
                  <w:vAlign w:val="center"/>
                </w:tcPr>
                <w:p w14:paraId="4F3EF5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643" w:type="pct"/>
                  <w:noWrap w:val="0"/>
                  <w:vAlign w:val="center"/>
                </w:tcPr>
                <w:p w14:paraId="3F83C1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bl>
          <w:p w14:paraId="4D7EAB3C">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3-2</w:t>
            </w:r>
            <w:r>
              <w:rPr>
                <w:rFonts w:hint="default" w:ascii="Times New Roman" w:hAnsi="Times New Roman" w:eastAsia="宋体" w:cs="Times New Roman"/>
                <w:b/>
                <w:bCs/>
                <w:color w:val="auto"/>
                <w:sz w:val="21"/>
                <w:szCs w:val="21"/>
                <w:highlight w:val="none"/>
              </w:rPr>
              <w:t xml:space="preserve">  20</w:t>
            </w:r>
            <w:r>
              <w:rPr>
                <w:rFonts w:hint="default" w:ascii="Times New Roman" w:hAnsi="Times New Roman" w:eastAsia="宋体" w:cs="Times New Roman"/>
                <w:b/>
                <w:bCs/>
                <w:color w:val="auto"/>
                <w:sz w:val="21"/>
                <w:szCs w:val="21"/>
                <w:highlight w:val="none"/>
                <w:lang w:val="en-US" w:eastAsia="zh-CN"/>
              </w:rPr>
              <w:t>25</w:t>
            </w:r>
            <w:r>
              <w:rPr>
                <w:rFonts w:hint="default" w:ascii="Times New Roman" w:hAnsi="Times New Roman" w:eastAsia="宋体" w:cs="Times New Roman"/>
                <w:b/>
                <w:bCs/>
                <w:color w:val="auto"/>
                <w:sz w:val="21"/>
                <w:szCs w:val="21"/>
                <w:highlight w:val="none"/>
              </w:rPr>
              <w:t>年</w:t>
            </w:r>
            <w:r>
              <w:rPr>
                <w:rFonts w:hint="default" w:ascii="Times New Roman" w:hAnsi="Times New Roman" w:eastAsia="宋体" w:cs="Times New Roman"/>
                <w:b/>
                <w:bCs/>
                <w:color w:val="auto"/>
                <w:sz w:val="21"/>
                <w:szCs w:val="21"/>
                <w:highlight w:val="none"/>
                <w:lang w:val="en-US" w:eastAsia="zh-CN"/>
              </w:rPr>
              <w:t>7</w:t>
            </w:r>
            <w:r>
              <w:rPr>
                <w:rFonts w:hint="default" w:ascii="Times New Roman" w:hAnsi="Times New Roman" w:eastAsia="宋体" w:cs="Times New Roman"/>
                <w:b/>
                <w:bCs/>
                <w:color w:val="auto"/>
                <w:sz w:val="21"/>
                <w:szCs w:val="21"/>
                <w:highlight w:val="none"/>
              </w:rPr>
              <w:t>月各断面水质监测评价结果一览表</w:t>
            </w:r>
          </w:p>
          <w:p w14:paraId="257016E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color w:val="auto"/>
                <w:sz w:val="24"/>
                <w:highlight w:val="none"/>
                <w:lang w:val="en-US" w:eastAsia="zh-CN"/>
              </w:rPr>
              <w:t>从监测结果来看，项目所在地表水体锦江达到《地表水环境质量标准》(GB3838-2002)Ⅲ类标准要求，地表水环境质量现状良好</w:t>
            </w:r>
            <w:r>
              <w:rPr>
                <w:rFonts w:hint="default" w:ascii="Times New Roman" w:hAnsi="Times New Roman" w:eastAsia="宋体" w:cs="Times New Roman"/>
                <w:color w:val="auto"/>
                <w:kern w:val="0"/>
                <w:sz w:val="24"/>
                <w:szCs w:val="20"/>
                <w:highlight w:val="none"/>
              </w:rPr>
              <w:t>。</w:t>
            </w:r>
          </w:p>
          <w:p w14:paraId="6099F696">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三、声环境</w:t>
            </w:r>
          </w:p>
          <w:p w14:paraId="571460D9">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为了解项目所在地噪声环境质量现状，本次评价委托江西致远环保股份有限公司进行噪声监测，根据江西致远环保股份有限公司出具的噪声检测报告（致远【检】字202</w:t>
            </w:r>
            <w:r>
              <w:rPr>
                <w:rFonts w:hint="eastAsia" w:cs="Times New Roman"/>
                <w:snapToGrid/>
                <w:color w:val="auto"/>
                <w:kern w:val="2"/>
                <w:sz w:val="24"/>
                <w:szCs w:val="24"/>
                <w:highlight w:val="none"/>
                <w:lang w:val="en-US" w:eastAsia="zh-CN" w:bidi="ar-SA"/>
              </w:rPr>
              <w:t>51023</w:t>
            </w:r>
            <w:r>
              <w:rPr>
                <w:rFonts w:hint="default" w:ascii="Times New Roman" w:hAnsi="Times New Roman" w:eastAsia="宋体" w:cs="Times New Roman"/>
                <w:snapToGrid/>
                <w:color w:val="auto"/>
                <w:kern w:val="2"/>
                <w:sz w:val="24"/>
                <w:szCs w:val="24"/>
                <w:highlight w:val="none"/>
                <w:lang w:val="en-US" w:eastAsia="zh-CN" w:bidi="ar-SA"/>
              </w:rPr>
              <w:t>-0</w:t>
            </w:r>
            <w:r>
              <w:rPr>
                <w:rFonts w:hint="eastAsia" w:cs="Times New Roman"/>
                <w:snapToGrid/>
                <w:color w:val="auto"/>
                <w:kern w:val="2"/>
                <w:sz w:val="24"/>
                <w:szCs w:val="24"/>
                <w:highlight w:val="none"/>
                <w:lang w:val="en-US" w:eastAsia="zh-CN" w:bidi="ar-SA"/>
              </w:rPr>
              <w:t>2</w:t>
            </w:r>
            <w:r>
              <w:rPr>
                <w:rFonts w:hint="default" w:ascii="Times New Roman" w:hAnsi="Times New Roman" w:eastAsia="宋体" w:cs="Times New Roman"/>
                <w:snapToGrid/>
                <w:color w:val="auto"/>
                <w:kern w:val="2"/>
                <w:sz w:val="24"/>
                <w:szCs w:val="24"/>
                <w:highlight w:val="none"/>
                <w:lang w:val="en-US" w:eastAsia="zh-CN" w:bidi="ar-SA"/>
              </w:rPr>
              <w:t>号），该报告对本次技改项目所在地块厂界四至外1m及N5九颂山河瑞园、N6尚品凯城、N7荷塘悦色、N8品正十里亭各设一个监测点进行噪声监测（详见附件13）。</w:t>
            </w:r>
          </w:p>
          <w:p w14:paraId="025C15BF">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监测时间：202</w:t>
            </w:r>
            <w:r>
              <w:rPr>
                <w:rFonts w:hint="eastAsia" w:cs="Times New Roman"/>
                <w:snapToGrid/>
                <w:color w:val="auto"/>
                <w:kern w:val="2"/>
                <w:sz w:val="24"/>
                <w:szCs w:val="24"/>
                <w:highlight w:val="none"/>
                <w:lang w:val="en-US" w:eastAsia="zh-CN" w:bidi="ar-SA"/>
              </w:rPr>
              <w:t>5</w:t>
            </w:r>
            <w:r>
              <w:rPr>
                <w:rFonts w:hint="default" w:ascii="Times New Roman" w:hAnsi="Times New Roman" w:eastAsia="宋体" w:cs="Times New Roman"/>
                <w:snapToGrid/>
                <w:color w:val="auto"/>
                <w:kern w:val="2"/>
                <w:sz w:val="24"/>
                <w:szCs w:val="24"/>
                <w:highlight w:val="none"/>
                <w:lang w:val="en-US" w:eastAsia="zh-CN" w:bidi="ar-SA"/>
              </w:rPr>
              <w:t>年</w:t>
            </w:r>
            <w:r>
              <w:rPr>
                <w:rFonts w:hint="eastAsia" w:cs="Times New Roman"/>
                <w:snapToGrid/>
                <w:color w:val="auto"/>
                <w:kern w:val="2"/>
                <w:sz w:val="24"/>
                <w:szCs w:val="24"/>
                <w:highlight w:val="none"/>
                <w:lang w:val="en-US" w:eastAsia="zh-CN" w:bidi="ar-SA"/>
              </w:rPr>
              <w:t>10</w:t>
            </w:r>
            <w:r>
              <w:rPr>
                <w:rFonts w:hint="default" w:ascii="Times New Roman" w:hAnsi="Times New Roman" w:eastAsia="宋体" w:cs="Times New Roman"/>
                <w:snapToGrid/>
                <w:color w:val="auto"/>
                <w:kern w:val="2"/>
                <w:sz w:val="24"/>
                <w:szCs w:val="24"/>
                <w:highlight w:val="none"/>
                <w:lang w:val="en-US" w:eastAsia="zh-CN" w:bidi="ar-SA"/>
              </w:rPr>
              <w:t>月</w:t>
            </w:r>
            <w:r>
              <w:rPr>
                <w:rFonts w:hint="eastAsia" w:cs="Times New Roman"/>
                <w:snapToGrid/>
                <w:color w:val="auto"/>
                <w:kern w:val="2"/>
                <w:sz w:val="24"/>
                <w:szCs w:val="24"/>
                <w:highlight w:val="none"/>
                <w:lang w:val="en-US" w:eastAsia="zh-CN" w:bidi="ar-SA"/>
              </w:rPr>
              <w:t>22</w:t>
            </w:r>
            <w:r>
              <w:rPr>
                <w:rFonts w:hint="default" w:ascii="Times New Roman" w:hAnsi="Times New Roman" w:eastAsia="宋体" w:cs="Times New Roman"/>
                <w:snapToGrid/>
                <w:color w:val="auto"/>
                <w:kern w:val="2"/>
                <w:sz w:val="24"/>
                <w:szCs w:val="24"/>
                <w:highlight w:val="none"/>
                <w:lang w:val="en-US" w:eastAsia="zh-CN" w:bidi="ar-SA"/>
              </w:rPr>
              <w:t>日。</w:t>
            </w:r>
          </w:p>
          <w:p w14:paraId="2F678ED4">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监测频次：监测一天，昼夜各一次。</w:t>
            </w:r>
          </w:p>
          <w:p w14:paraId="0159757D">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监测方法：执行《声环境质量标准》(GB3096-2008)中的有关规定进行。监测结果统计见表3-3。</w:t>
            </w:r>
          </w:p>
          <w:p w14:paraId="6EBAD4C6">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3-3</w:t>
            </w:r>
            <w:r>
              <w:rPr>
                <w:rFonts w:hint="default" w:ascii="Times New Roman" w:hAnsi="Times New Roman" w:eastAsia="宋体" w:cs="Times New Roman"/>
                <w:b/>
                <w:bCs/>
                <w:color w:val="auto"/>
                <w:sz w:val="21"/>
                <w:szCs w:val="21"/>
                <w:highlight w:val="none"/>
              </w:rPr>
              <w:t xml:space="preserve">  项目区噪声现状监测结果   单位：dB(A)</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342"/>
              <w:gridCol w:w="1939"/>
              <w:gridCol w:w="2022"/>
            </w:tblGrid>
            <w:tr w14:paraId="6A4A0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46" w:type="pct"/>
                  <w:vMerge w:val="restart"/>
                  <w:tcBorders>
                    <w:tl2br w:val="nil"/>
                    <w:tr2bl w:val="nil"/>
                  </w:tcBorders>
                  <w:noWrap w:val="0"/>
                  <w:vAlign w:val="center"/>
                </w:tcPr>
                <w:p w14:paraId="25DF77AD">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测点编号</w:t>
                  </w:r>
                </w:p>
              </w:tc>
              <w:tc>
                <w:tcPr>
                  <w:tcW w:w="1469" w:type="pct"/>
                  <w:vMerge w:val="restart"/>
                  <w:tcBorders>
                    <w:tl2br w:val="nil"/>
                    <w:tr2bl w:val="nil"/>
                  </w:tcBorders>
                  <w:noWrap w:val="0"/>
                  <w:vAlign w:val="center"/>
                </w:tcPr>
                <w:p w14:paraId="1B31210C">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测点位置</w:t>
                  </w:r>
                </w:p>
              </w:tc>
              <w:tc>
                <w:tcPr>
                  <w:tcW w:w="2484" w:type="pct"/>
                  <w:gridSpan w:val="2"/>
                  <w:tcBorders>
                    <w:tl2br w:val="nil"/>
                    <w:tr2bl w:val="nil"/>
                  </w:tcBorders>
                  <w:noWrap w:val="0"/>
                  <w:vAlign w:val="center"/>
                </w:tcPr>
                <w:p w14:paraId="111E051E">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202</w:t>
                  </w:r>
                  <w:r>
                    <w:rPr>
                      <w:rFonts w:hint="eastAsia" w:cs="Times New Roman"/>
                      <w:b/>
                      <w:bCs/>
                      <w:color w:val="auto"/>
                      <w:szCs w:val="21"/>
                      <w:highlight w:val="none"/>
                      <w:lang w:val="en-US" w:eastAsia="zh-CN"/>
                    </w:rPr>
                    <w:t>5</w:t>
                  </w:r>
                  <w:r>
                    <w:rPr>
                      <w:rFonts w:hint="default" w:ascii="Times New Roman" w:hAnsi="Times New Roman" w:eastAsia="宋体" w:cs="Times New Roman"/>
                      <w:b/>
                      <w:bCs/>
                      <w:color w:val="auto"/>
                      <w:szCs w:val="21"/>
                      <w:highlight w:val="none"/>
                      <w:lang w:val="en-US" w:eastAsia="zh-CN"/>
                    </w:rPr>
                    <w:t>.</w:t>
                  </w:r>
                  <w:r>
                    <w:rPr>
                      <w:rFonts w:hint="eastAsia" w:cs="Times New Roman"/>
                      <w:b/>
                      <w:bCs/>
                      <w:color w:val="auto"/>
                      <w:szCs w:val="21"/>
                      <w:highlight w:val="none"/>
                      <w:lang w:val="en-US" w:eastAsia="zh-CN"/>
                    </w:rPr>
                    <w:t>10.22</w:t>
                  </w:r>
                </w:p>
              </w:tc>
            </w:tr>
            <w:tr w14:paraId="6CC8D6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vMerge w:val="continue"/>
                  <w:tcBorders>
                    <w:tl2br w:val="nil"/>
                    <w:tr2bl w:val="nil"/>
                  </w:tcBorders>
                  <w:noWrap w:val="0"/>
                  <w:vAlign w:val="center"/>
                </w:tcPr>
                <w:p w14:paraId="2DC885D0">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p>
              </w:tc>
              <w:tc>
                <w:tcPr>
                  <w:tcW w:w="1469" w:type="pct"/>
                  <w:vMerge w:val="continue"/>
                  <w:tcBorders>
                    <w:tl2br w:val="nil"/>
                    <w:tr2bl w:val="nil"/>
                  </w:tcBorders>
                  <w:noWrap w:val="0"/>
                  <w:vAlign w:val="center"/>
                </w:tcPr>
                <w:p w14:paraId="09DCDCF5">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p>
              </w:tc>
              <w:tc>
                <w:tcPr>
                  <w:tcW w:w="1216" w:type="pct"/>
                  <w:tcBorders>
                    <w:tl2br w:val="nil"/>
                    <w:tr2bl w:val="nil"/>
                  </w:tcBorders>
                  <w:noWrap w:val="0"/>
                  <w:vAlign w:val="center"/>
                </w:tcPr>
                <w:p w14:paraId="742C9AE9">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rPr>
                    <w:t>昼间L</w:t>
                  </w:r>
                  <w:r>
                    <w:rPr>
                      <w:rFonts w:hint="default" w:ascii="Times New Roman" w:hAnsi="Times New Roman" w:eastAsia="宋体" w:cs="Times New Roman"/>
                      <w:b/>
                      <w:bCs/>
                      <w:color w:val="auto"/>
                      <w:szCs w:val="21"/>
                      <w:highlight w:val="none"/>
                      <w:vertAlign w:val="subscript"/>
                    </w:rPr>
                    <w:t>eq</w:t>
                  </w:r>
                </w:p>
              </w:tc>
              <w:tc>
                <w:tcPr>
                  <w:tcW w:w="1267" w:type="pct"/>
                  <w:tcBorders>
                    <w:tl2br w:val="nil"/>
                    <w:tr2bl w:val="nil"/>
                  </w:tcBorders>
                  <w:noWrap w:val="0"/>
                  <w:vAlign w:val="center"/>
                </w:tcPr>
                <w:p w14:paraId="678B53EF">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夜间</w:t>
                  </w:r>
                  <w:r>
                    <w:rPr>
                      <w:rFonts w:hint="default" w:ascii="Times New Roman" w:hAnsi="Times New Roman" w:eastAsia="宋体" w:cs="Times New Roman"/>
                      <w:b/>
                      <w:bCs/>
                      <w:color w:val="auto"/>
                      <w:szCs w:val="21"/>
                      <w:highlight w:val="none"/>
                    </w:rPr>
                    <w:t>L</w:t>
                  </w:r>
                  <w:r>
                    <w:rPr>
                      <w:rFonts w:hint="default" w:ascii="Times New Roman" w:hAnsi="Times New Roman" w:eastAsia="宋体" w:cs="Times New Roman"/>
                      <w:b/>
                      <w:bCs/>
                      <w:color w:val="auto"/>
                      <w:szCs w:val="21"/>
                      <w:highlight w:val="none"/>
                      <w:vertAlign w:val="subscript"/>
                    </w:rPr>
                    <w:t>eq</w:t>
                  </w:r>
                </w:p>
              </w:tc>
            </w:tr>
            <w:tr w14:paraId="191172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14E34A28">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N1</w:t>
                  </w:r>
                </w:p>
              </w:tc>
              <w:tc>
                <w:tcPr>
                  <w:tcW w:w="1469" w:type="pct"/>
                  <w:tcBorders>
                    <w:tl2br w:val="nil"/>
                    <w:tr2bl w:val="nil"/>
                  </w:tcBorders>
                  <w:noWrap w:val="0"/>
                  <w:vAlign w:val="center"/>
                </w:tcPr>
                <w:p w14:paraId="00828C0A">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厂界东面</w:t>
                  </w:r>
                </w:p>
              </w:tc>
              <w:tc>
                <w:tcPr>
                  <w:tcW w:w="1216" w:type="pct"/>
                  <w:tcBorders>
                    <w:tl2br w:val="nil"/>
                    <w:tr2bl w:val="nil"/>
                  </w:tcBorders>
                  <w:noWrap w:val="0"/>
                  <w:vAlign w:val="center"/>
                </w:tcPr>
                <w:p w14:paraId="03C1F091">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56.</w:t>
                  </w:r>
                  <w:r>
                    <w:rPr>
                      <w:rFonts w:hint="eastAsia" w:cs="Times New Roman"/>
                      <w:color w:val="auto"/>
                      <w:highlight w:val="none"/>
                      <w:lang w:val="en-US" w:eastAsia="zh-CN"/>
                    </w:rPr>
                    <w:t>1</w:t>
                  </w:r>
                </w:p>
              </w:tc>
              <w:tc>
                <w:tcPr>
                  <w:tcW w:w="1267" w:type="pct"/>
                  <w:tcBorders>
                    <w:tl2br w:val="nil"/>
                    <w:tr2bl w:val="nil"/>
                  </w:tcBorders>
                  <w:noWrap w:val="0"/>
                  <w:vAlign w:val="center"/>
                </w:tcPr>
                <w:p w14:paraId="5A4A04EE">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8.8</w:t>
                  </w:r>
                </w:p>
              </w:tc>
            </w:tr>
            <w:tr w14:paraId="156B4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10E8CDB8">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N2</w:t>
                  </w:r>
                </w:p>
              </w:tc>
              <w:tc>
                <w:tcPr>
                  <w:tcW w:w="1469" w:type="pct"/>
                  <w:tcBorders>
                    <w:tl2br w:val="nil"/>
                    <w:tr2bl w:val="nil"/>
                  </w:tcBorders>
                  <w:noWrap w:val="0"/>
                  <w:vAlign w:val="center"/>
                </w:tcPr>
                <w:p w14:paraId="06176C2C">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厂界南面</w:t>
                  </w:r>
                </w:p>
              </w:tc>
              <w:tc>
                <w:tcPr>
                  <w:tcW w:w="1216" w:type="pct"/>
                  <w:tcBorders>
                    <w:tl2br w:val="nil"/>
                    <w:tr2bl w:val="nil"/>
                  </w:tcBorders>
                  <w:noWrap w:val="0"/>
                  <w:vAlign w:val="center"/>
                </w:tcPr>
                <w:p w14:paraId="03668517">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58.5</w:t>
                  </w:r>
                </w:p>
              </w:tc>
              <w:tc>
                <w:tcPr>
                  <w:tcW w:w="1267" w:type="pct"/>
                  <w:tcBorders>
                    <w:tl2br w:val="nil"/>
                    <w:tr2bl w:val="nil"/>
                  </w:tcBorders>
                  <w:noWrap w:val="0"/>
                  <w:vAlign w:val="center"/>
                </w:tcPr>
                <w:p w14:paraId="7D136D8E">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9.6</w:t>
                  </w:r>
                </w:p>
              </w:tc>
            </w:tr>
            <w:tr w14:paraId="125CFE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046" w:type="pct"/>
                  <w:tcBorders>
                    <w:tl2br w:val="nil"/>
                    <w:tr2bl w:val="nil"/>
                  </w:tcBorders>
                  <w:noWrap w:val="0"/>
                  <w:vAlign w:val="center"/>
                </w:tcPr>
                <w:p w14:paraId="1B6857FE">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w:t>
                  </w:r>
                  <w:r>
                    <w:rPr>
                      <w:rFonts w:hint="default" w:ascii="Times New Roman" w:hAnsi="Times New Roman" w:eastAsia="宋体" w:cs="Times New Roman"/>
                      <w:bCs/>
                      <w:color w:val="auto"/>
                      <w:sz w:val="21"/>
                      <w:szCs w:val="21"/>
                      <w:highlight w:val="none"/>
                      <w:lang w:val="en-US" w:eastAsia="zh-CN"/>
                    </w:rPr>
                    <w:t>3</w:t>
                  </w:r>
                </w:p>
              </w:tc>
              <w:tc>
                <w:tcPr>
                  <w:tcW w:w="1469" w:type="pct"/>
                  <w:tcBorders>
                    <w:tl2br w:val="nil"/>
                    <w:tr2bl w:val="nil"/>
                  </w:tcBorders>
                  <w:noWrap w:val="0"/>
                  <w:vAlign w:val="center"/>
                </w:tcPr>
                <w:p w14:paraId="263F7375">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厂界西面</w:t>
                  </w:r>
                </w:p>
              </w:tc>
              <w:tc>
                <w:tcPr>
                  <w:tcW w:w="1216" w:type="pct"/>
                  <w:tcBorders>
                    <w:tl2br w:val="nil"/>
                    <w:tr2bl w:val="nil"/>
                  </w:tcBorders>
                  <w:noWrap w:val="0"/>
                  <w:vAlign w:val="center"/>
                </w:tcPr>
                <w:p w14:paraId="62AAE80F">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57.7</w:t>
                  </w:r>
                </w:p>
              </w:tc>
              <w:tc>
                <w:tcPr>
                  <w:tcW w:w="1267" w:type="pct"/>
                  <w:tcBorders>
                    <w:tl2br w:val="nil"/>
                    <w:tr2bl w:val="nil"/>
                  </w:tcBorders>
                  <w:noWrap w:val="0"/>
                  <w:vAlign w:val="center"/>
                </w:tcPr>
                <w:p w14:paraId="48B92E8B">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8.2</w:t>
                  </w:r>
                </w:p>
              </w:tc>
            </w:tr>
            <w:tr w14:paraId="0A377C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77D049B8">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w:t>
                  </w:r>
                  <w:r>
                    <w:rPr>
                      <w:rFonts w:hint="default" w:ascii="Times New Roman" w:hAnsi="Times New Roman" w:eastAsia="宋体" w:cs="Times New Roman"/>
                      <w:bCs/>
                      <w:color w:val="auto"/>
                      <w:sz w:val="21"/>
                      <w:szCs w:val="21"/>
                      <w:highlight w:val="none"/>
                      <w:lang w:val="en-US" w:eastAsia="zh-CN"/>
                    </w:rPr>
                    <w:t>4</w:t>
                  </w:r>
                </w:p>
              </w:tc>
              <w:tc>
                <w:tcPr>
                  <w:tcW w:w="1469" w:type="pct"/>
                  <w:tcBorders>
                    <w:tl2br w:val="nil"/>
                    <w:tr2bl w:val="nil"/>
                  </w:tcBorders>
                  <w:noWrap w:val="0"/>
                  <w:vAlign w:val="center"/>
                </w:tcPr>
                <w:p w14:paraId="726DF4E8">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厂界北面</w:t>
                  </w:r>
                </w:p>
              </w:tc>
              <w:tc>
                <w:tcPr>
                  <w:tcW w:w="1216" w:type="pct"/>
                  <w:tcBorders>
                    <w:tl2br w:val="nil"/>
                    <w:tr2bl w:val="nil"/>
                  </w:tcBorders>
                  <w:noWrap w:val="0"/>
                  <w:vAlign w:val="center"/>
                </w:tcPr>
                <w:p w14:paraId="4CB8274A">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55.</w:t>
                  </w:r>
                  <w:r>
                    <w:rPr>
                      <w:rFonts w:hint="eastAsia" w:cs="Times New Roman"/>
                      <w:color w:val="auto"/>
                      <w:highlight w:val="none"/>
                      <w:lang w:val="en-US" w:eastAsia="zh-CN"/>
                    </w:rPr>
                    <w:t>3</w:t>
                  </w:r>
                </w:p>
              </w:tc>
              <w:tc>
                <w:tcPr>
                  <w:tcW w:w="1267" w:type="pct"/>
                  <w:tcBorders>
                    <w:tl2br w:val="nil"/>
                    <w:tr2bl w:val="nil"/>
                  </w:tcBorders>
                  <w:noWrap w:val="0"/>
                  <w:vAlign w:val="center"/>
                </w:tcPr>
                <w:p w14:paraId="5C00FB01">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.7</w:t>
                  </w:r>
                </w:p>
              </w:tc>
            </w:tr>
            <w:tr w14:paraId="6E23FF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02DC74EC">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rPr>
                  </w:pPr>
                  <w:r>
                    <w:rPr>
                      <w:rFonts w:hint="default" w:ascii="Times New Roman" w:hAnsi="Times New Roman" w:eastAsia="宋体" w:cs="Times New Roman"/>
                      <w:bCs/>
                      <w:color w:val="auto"/>
                      <w:sz w:val="21"/>
                      <w:szCs w:val="21"/>
                      <w:highlight w:val="none"/>
                    </w:rPr>
                    <w:t>N</w:t>
                  </w:r>
                  <w:r>
                    <w:rPr>
                      <w:rFonts w:hint="default" w:ascii="Times New Roman" w:hAnsi="Times New Roman" w:eastAsia="宋体" w:cs="Times New Roman"/>
                      <w:bCs/>
                      <w:color w:val="auto"/>
                      <w:sz w:val="21"/>
                      <w:szCs w:val="21"/>
                      <w:highlight w:val="none"/>
                      <w:lang w:val="en-US" w:eastAsia="zh-CN"/>
                    </w:rPr>
                    <w:t>5</w:t>
                  </w:r>
                </w:p>
              </w:tc>
              <w:tc>
                <w:tcPr>
                  <w:tcW w:w="1469" w:type="pct"/>
                  <w:tcBorders>
                    <w:tl2br w:val="nil"/>
                    <w:tr2bl w:val="nil"/>
                  </w:tcBorders>
                  <w:noWrap w:val="0"/>
                  <w:vAlign w:val="center"/>
                </w:tcPr>
                <w:p w14:paraId="3EAF0C70">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九颂山河瑞园</w:t>
                  </w:r>
                </w:p>
              </w:tc>
              <w:tc>
                <w:tcPr>
                  <w:tcW w:w="1216" w:type="pct"/>
                  <w:tcBorders>
                    <w:tl2br w:val="nil"/>
                    <w:tr2bl w:val="nil"/>
                  </w:tcBorders>
                  <w:noWrap w:val="0"/>
                  <w:vAlign w:val="center"/>
                </w:tcPr>
                <w:p w14:paraId="5B40B96A">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r>
                    <w:rPr>
                      <w:rFonts w:hint="eastAsia" w:cs="Times New Roman"/>
                      <w:color w:val="auto"/>
                      <w:highlight w:val="none"/>
                      <w:lang w:val="en-US" w:eastAsia="zh-CN"/>
                    </w:rPr>
                    <w:t>1.5</w:t>
                  </w:r>
                </w:p>
              </w:tc>
              <w:tc>
                <w:tcPr>
                  <w:tcW w:w="1267" w:type="pct"/>
                  <w:tcBorders>
                    <w:tl2br w:val="nil"/>
                    <w:tr2bl w:val="nil"/>
                  </w:tcBorders>
                  <w:noWrap w:val="0"/>
                  <w:vAlign w:val="center"/>
                </w:tcPr>
                <w:p w14:paraId="33578DD9">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6.0</w:t>
                  </w:r>
                </w:p>
              </w:tc>
            </w:tr>
            <w:tr w14:paraId="23F711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7758F88A">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N6</w:t>
                  </w:r>
                </w:p>
              </w:tc>
              <w:tc>
                <w:tcPr>
                  <w:tcW w:w="1469" w:type="pct"/>
                  <w:tcBorders>
                    <w:tl2br w:val="nil"/>
                    <w:tr2bl w:val="nil"/>
                  </w:tcBorders>
                  <w:noWrap w:val="0"/>
                  <w:vAlign w:val="center"/>
                </w:tcPr>
                <w:p w14:paraId="59739AE6">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尚品凯城</w:t>
                  </w:r>
                </w:p>
              </w:tc>
              <w:tc>
                <w:tcPr>
                  <w:tcW w:w="1216" w:type="pct"/>
                  <w:tcBorders>
                    <w:tl2br w:val="nil"/>
                    <w:tr2bl w:val="nil"/>
                  </w:tcBorders>
                  <w:noWrap w:val="0"/>
                  <w:vAlign w:val="center"/>
                </w:tcPr>
                <w:p w14:paraId="79576595">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47.</w:t>
                  </w:r>
                  <w:r>
                    <w:rPr>
                      <w:rFonts w:hint="eastAsia" w:cs="Times New Roman"/>
                      <w:color w:val="auto"/>
                      <w:highlight w:val="none"/>
                      <w:lang w:val="en-US" w:eastAsia="zh-CN"/>
                    </w:rPr>
                    <w:t>7</w:t>
                  </w:r>
                </w:p>
              </w:tc>
              <w:tc>
                <w:tcPr>
                  <w:tcW w:w="1267" w:type="pct"/>
                  <w:tcBorders>
                    <w:tl2br w:val="nil"/>
                    <w:tr2bl w:val="nil"/>
                  </w:tcBorders>
                  <w:noWrap w:val="0"/>
                  <w:vAlign w:val="center"/>
                </w:tcPr>
                <w:p w14:paraId="460D1FF8">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w:t>
                  </w:r>
                  <w:r>
                    <w:rPr>
                      <w:rFonts w:hint="default" w:ascii="Times New Roman" w:hAnsi="Times New Roman" w:eastAsia="宋体" w:cs="Times New Roman"/>
                      <w:color w:val="auto"/>
                      <w:highlight w:val="none"/>
                      <w:lang w:val="en-US" w:eastAsia="zh-CN"/>
                    </w:rPr>
                    <w:t>.5</w:t>
                  </w:r>
                </w:p>
              </w:tc>
            </w:tr>
            <w:tr w14:paraId="06EFA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4A7D0C73">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N7</w:t>
                  </w:r>
                </w:p>
              </w:tc>
              <w:tc>
                <w:tcPr>
                  <w:tcW w:w="1469" w:type="pct"/>
                  <w:tcBorders>
                    <w:tl2br w:val="nil"/>
                    <w:tr2bl w:val="nil"/>
                  </w:tcBorders>
                  <w:noWrap w:val="0"/>
                  <w:vAlign w:val="center"/>
                </w:tcPr>
                <w:p w14:paraId="36E3DE46">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荷塘悦色</w:t>
                  </w:r>
                </w:p>
              </w:tc>
              <w:tc>
                <w:tcPr>
                  <w:tcW w:w="1216" w:type="pct"/>
                  <w:tcBorders>
                    <w:tl2br w:val="nil"/>
                    <w:tr2bl w:val="nil"/>
                  </w:tcBorders>
                  <w:noWrap w:val="0"/>
                  <w:vAlign w:val="center"/>
                </w:tcPr>
                <w:p w14:paraId="0C487C0E">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2.6</w:t>
                  </w:r>
                </w:p>
              </w:tc>
              <w:tc>
                <w:tcPr>
                  <w:tcW w:w="1267" w:type="pct"/>
                  <w:tcBorders>
                    <w:tl2br w:val="nil"/>
                    <w:tr2bl w:val="nil"/>
                  </w:tcBorders>
                  <w:noWrap w:val="0"/>
                  <w:vAlign w:val="center"/>
                </w:tcPr>
                <w:p w14:paraId="0DA5FDEA">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1.1</w:t>
                  </w:r>
                </w:p>
              </w:tc>
            </w:tr>
            <w:tr w14:paraId="5A1CB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575A5D21">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N8</w:t>
                  </w:r>
                </w:p>
              </w:tc>
              <w:tc>
                <w:tcPr>
                  <w:tcW w:w="1469" w:type="pct"/>
                  <w:tcBorders>
                    <w:tl2br w:val="nil"/>
                    <w:tr2bl w:val="nil"/>
                  </w:tcBorders>
                  <w:noWrap w:val="0"/>
                  <w:vAlign w:val="center"/>
                </w:tcPr>
                <w:p w14:paraId="64E18F86">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品正十里亭</w:t>
                  </w:r>
                </w:p>
              </w:tc>
              <w:tc>
                <w:tcPr>
                  <w:tcW w:w="1216" w:type="pct"/>
                  <w:tcBorders>
                    <w:tl2br w:val="nil"/>
                    <w:tr2bl w:val="nil"/>
                  </w:tcBorders>
                  <w:noWrap w:val="0"/>
                  <w:vAlign w:val="center"/>
                </w:tcPr>
                <w:p w14:paraId="49577D90">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5.3</w:t>
                  </w:r>
                </w:p>
              </w:tc>
              <w:tc>
                <w:tcPr>
                  <w:tcW w:w="1267" w:type="pct"/>
                  <w:tcBorders>
                    <w:tl2br w:val="nil"/>
                    <w:tr2bl w:val="nil"/>
                  </w:tcBorders>
                  <w:noWrap w:val="0"/>
                  <w:vAlign w:val="center"/>
                </w:tcPr>
                <w:p w14:paraId="11D74FB5">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42.0</w:t>
                  </w:r>
                </w:p>
              </w:tc>
            </w:tr>
          </w:tbl>
          <w:p w14:paraId="7DAD9970">
            <w:pPr>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szCs w:val="24"/>
                <w:highlight w:val="none"/>
              </w:rPr>
              <w:t>通过上表可以看出项目</w:t>
            </w:r>
            <w:r>
              <w:rPr>
                <w:rFonts w:hint="default" w:ascii="Times New Roman" w:hAnsi="Times New Roman" w:eastAsia="宋体" w:cs="Times New Roman"/>
                <w:color w:val="auto"/>
                <w:sz w:val="24"/>
                <w:szCs w:val="24"/>
                <w:highlight w:val="none"/>
                <w:lang w:val="en-US" w:eastAsia="zh-CN"/>
              </w:rPr>
              <w:t>西侧N3、北侧N4、N5九颂山河瑞园、</w:t>
            </w:r>
            <w:r>
              <w:rPr>
                <w:rFonts w:hint="default" w:ascii="Times New Roman" w:hAnsi="Times New Roman" w:eastAsia="宋体" w:cs="Times New Roman"/>
                <w:snapToGrid/>
                <w:color w:val="auto"/>
                <w:kern w:val="2"/>
                <w:sz w:val="24"/>
                <w:szCs w:val="24"/>
                <w:highlight w:val="none"/>
                <w:lang w:val="en-US" w:eastAsia="zh-CN" w:bidi="ar-SA"/>
              </w:rPr>
              <w:t>N6尚品凯城、N7荷塘悦色、N8品正十里亭</w:t>
            </w:r>
            <w:r>
              <w:rPr>
                <w:rFonts w:hint="default" w:ascii="Times New Roman" w:hAnsi="Times New Roman" w:eastAsia="宋体" w:cs="Times New Roman"/>
                <w:color w:val="auto"/>
                <w:sz w:val="24"/>
                <w:szCs w:val="24"/>
                <w:highlight w:val="none"/>
              </w:rPr>
              <w:t>昼夜噪声值均达到《声环境质量标准》（GB3096-2008）中</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类标准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项目东侧N1、南侧N2</w:t>
            </w:r>
            <w:r>
              <w:rPr>
                <w:rFonts w:hint="default" w:ascii="Times New Roman" w:hAnsi="Times New Roman" w:eastAsia="宋体" w:cs="Times New Roman"/>
                <w:color w:val="auto"/>
                <w:sz w:val="24"/>
                <w:szCs w:val="24"/>
                <w:highlight w:val="none"/>
              </w:rPr>
              <w:t>昼夜噪声值均达到《声环境质量标准》（GB3096-2008）中</w:t>
            </w:r>
            <w:r>
              <w:rPr>
                <w:rFonts w:hint="default" w:ascii="Times New Roman" w:hAnsi="Times New Roman" w:eastAsia="宋体" w:cs="Times New Roman"/>
                <w:color w:val="auto"/>
                <w:sz w:val="24"/>
                <w:szCs w:val="24"/>
                <w:highlight w:val="none"/>
                <w:lang w:val="en-US" w:eastAsia="zh-CN"/>
              </w:rPr>
              <w:t>4a</w:t>
            </w:r>
            <w:r>
              <w:rPr>
                <w:rFonts w:hint="default" w:ascii="Times New Roman" w:hAnsi="Times New Roman" w:eastAsia="宋体" w:cs="Times New Roman"/>
                <w:color w:val="auto"/>
                <w:sz w:val="24"/>
                <w:szCs w:val="24"/>
                <w:highlight w:val="none"/>
              </w:rPr>
              <w:t>类标准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项目所在区域声环境质量良好</w:t>
            </w:r>
            <w:r>
              <w:rPr>
                <w:rFonts w:hint="default" w:ascii="Times New Roman" w:hAnsi="Times New Roman" w:eastAsia="宋体" w:cs="Times New Roman"/>
                <w:color w:val="auto"/>
                <w:sz w:val="24"/>
                <w:highlight w:val="none"/>
                <w:lang w:eastAsia="zh-CN"/>
              </w:rPr>
              <w:t>。</w:t>
            </w:r>
          </w:p>
          <w:p w14:paraId="495EB3C1">
            <w:pPr>
              <w:numPr>
                <w:ilvl w:val="0"/>
                <w:numId w:val="0"/>
              </w:numPr>
              <w:spacing w:line="360" w:lineRule="auto"/>
              <w:ind w:firstLine="482" w:firstLineChars="200"/>
              <w:jc w:val="both"/>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四、生态环境</w:t>
            </w:r>
          </w:p>
          <w:p w14:paraId="6DE8F753">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建设项目不涉及生态环境保护目标，项目周边无风景名胜区和文物古迹等特殊保护对象。</w:t>
            </w:r>
          </w:p>
          <w:p w14:paraId="1E2DAEC9">
            <w:pPr>
              <w:adjustRightInd w:val="0"/>
              <w:snapToGrid w:val="0"/>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五</w:t>
            </w:r>
            <w:r>
              <w:rPr>
                <w:rFonts w:hint="default" w:ascii="Times New Roman" w:hAnsi="Times New Roman" w:eastAsia="宋体" w:cs="Times New Roman"/>
                <w:b/>
                <w:bCs/>
                <w:color w:val="auto"/>
                <w:sz w:val="24"/>
                <w:highlight w:val="none"/>
              </w:rPr>
              <w:t>、</w:t>
            </w:r>
            <w:r>
              <w:rPr>
                <w:rFonts w:hint="default" w:ascii="Times New Roman" w:hAnsi="Times New Roman" w:eastAsia="宋体" w:cs="Times New Roman"/>
                <w:b/>
                <w:bCs/>
                <w:color w:val="auto"/>
                <w:sz w:val="24"/>
                <w:highlight w:val="none"/>
                <w:lang w:val="en-US" w:eastAsia="zh-CN"/>
              </w:rPr>
              <w:t>土壤和地下水</w:t>
            </w:r>
          </w:p>
          <w:p w14:paraId="687CEA20">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kern w:val="0"/>
                <w:sz w:val="24"/>
                <w:highlight w:val="none"/>
                <w:lang w:val="en-US" w:eastAsia="zh-CN"/>
              </w:rPr>
              <w:t>根据《建设项目环境影响报告表编制技术指南（污染影响类）（试行）》</w:t>
            </w:r>
          </w:p>
          <w:p w14:paraId="6C3C13E4">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highlight w:val="none"/>
                <w:lang w:val="en-US" w:eastAsia="zh-CN"/>
              </w:rPr>
              <w:t>（环办环评[2020]33号）中关于地下水环境质量现状评价要求，原则上不开展环境质量现状调查</w:t>
            </w:r>
            <w:r>
              <w:rPr>
                <w:rFonts w:hint="default" w:ascii="Times New Roman" w:hAnsi="Times New Roman" w:eastAsia="宋体" w:cs="Times New Roman"/>
                <w:color w:val="auto"/>
                <w:sz w:val="24"/>
                <w:highlight w:val="none"/>
                <w:lang w:eastAsia="zh-CN"/>
              </w:rPr>
              <w:t>。</w:t>
            </w:r>
          </w:p>
        </w:tc>
      </w:tr>
      <w:tr w14:paraId="293234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00" w:type="dxa"/>
            <w:noWrap w:val="0"/>
            <w:vAlign w:val="center"/>
          </w:tcPr>
          <w:p w14:paraId="568D4A0B">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环境</w:t>
            </w:r>
          </w:p>
          <w:p w14:paraId="7B9B6D5A">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保护</w:t>
            </w:r>
          </w:p>
          <w:p w14:paraId="6679BDBE">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目标</w:t>
            </w:r>
          </w:p>
        </w:tc>
        <w:tc>
          <w:tcPr>
            <w:tcW w:w="8190" w:type="dxa"/>
            <w:noWrap w:val="0"/>
            <w:vAlign w:val="center"/>
          </w:tcPr>
          <w:p w14:paraId="6C10EA3D">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一、</w:t>
            </w:r>
            <w:r>
              <w:rPr>
                <w:rFonts w:hint="default" w:ascii="Times New Roman" w:hAnsi="Times New Roman" w:eastAsia="宋体" w:cs="Times New Roman"/>
                <w:b/>
                <w:bCs/>
                <w:color w:val="auto"/>
                <w:sz w:val="24"/>
                <w:highlight w:val="none"/>
                <w:lang w:val="zh-CN" w:eastAsia="zh-CN"/>
              </w:rPr>
              <w:t>大气环境</w:t>
            </w:r>
          </w:p>
          <w:p w14:paraId="3D55A910">
            <w:pPr>
              <w:numPr>
                <w:ilvl w:val="0"/>
                <w:numId w:val="0"/>
              </w:numPr>
              <w:spacing w:line="360" w:lineRule="auto"/>
              <w:ind w:firstLine="480" w:firstLineChars="200"/>
              <w:jc w:val="both"/>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lang w:val="zh-CN" w:eastAsia="zh-CN"/>
              </w:rPr>
              <w:t>本项目位于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zh-CN" w:eastAsia="zh-CN"/>
              </w:rPr>
              <w:t>，</w:t>
            </w:r>
            <w:r>
              <w:rPr>
                <w:rFonts w:hint="default" w:ascii="Times New Roman" w:hAnsi="Times New Roman" w:eastAsia="宋体" w:cs="Times New Roman"/>
                <w:color w:val="auto"/>
                <w:sz w:val="24"/>
                <w:highlight w:val="none"/>
                <w:lang w:val="en-US" w:eastAsia="zh-CN"/>
              </w:rPr>
              <w:t>厂区</w:t>
            </w:r>
            <w:r>
              <w:rPr>
                <w:rFonts w:hint="default" w:ascii="Times New Roman" w:hAnsi="Times New Roman" w:eastAsia="宋体" w:cs="Times New Roman"/>
                <w:color w:val="auto"/>
                <w:sz w:val="24"/>
                <w:highlight w:val="none"/>
                <w:lang w:val="zh-CN" w:eastAsia="zh-CN"/>
              </w:rPr>
              <w:t>周边500米范围内大气环境保护目标见表3-</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val="zh-CN" w:eastAsia="zh-CN"/>
              </w:rPr>
              <w:t>。</w:t>
            </w:r>
          </w:p>
          <w:p w14:paraId="68C9E038">
            <w:pPr>
              <w:keepNext/>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bCs/>
                <w:color w:val="auto"/>
                <w:kern w:val="2"/>
                <w:sz w:val="21"/>
                <w:szCs w:val="21"/>
                <w:highlight w:val="none"/>
                <w:lang w:val="zh-CN" w:eastAsia="zh-CN" w:bidi="ar-SA"/>
              </w:rPr>
            </w:pPr>
            <w:r>
              <w:rPr>
                <w:rFonts w:hint="default" w:ascii="Times New Roman" w:hAnsi="Times New Roman" w:eastAsia="宋体" w:cs="Times New Roman"/>
                <w:b/>
                <w:bCs/>
                <w:color w:val="auto"/>
                <w:kern w:val="2"/>
                <w:sz w:val="21"/>
                <w:szCs w:val="21"/>
                <w:highlight w:val="none"/>
                <w:lang w:val="zh-CN" w:eastAsia="zh-CN" w:bidi="ar-SA"/>
              </w:rPr>
              <w:t>表</w:t>
            </w:r>
            <w:r>
              <w:rPr>
                <w:rFonts w:hint="default" w:ascii="Times New Roman" w:hAnsi="Times New Roman" w:eastAsia="宋体" w:cs="Times New Roman"/>
                <w:b/>
                <w:bCs/>
                <w:color w:val="auto"/>
                <w:kern w:val="2"/>
                <w:sz w:val="21"/>
                <w:szCs w:val="21"/>
                <w:highlight w:val="none"/>
                <w:lang w:val="en-US" w:eastAsia="zh-CN" w:bidi="ar-SA"/>
              </w:rPr>
              <w:t xml:space="preserve">3-4 环境空气保护目标一览表 </w:t>
            </w:r>
          </w:p>
          <w:tbl>
            <w:tblPr>
              <w:tblStyle w:val="30"/>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335"/>
              <w:gridCol w:w="693"/>
              <w:gridCol w:w="764"/>
              <w:gridCol w:w="585"/>
              <w:gridCol w:w="885"/>
              <w:gridCol w:w="756"/>
              <w:gridCol w:w="1124"/>
              <w:gridCol w:w="728"/>
              <w:gridCol w:w="671"/>
            </w:tblGrid>
            <w:tr w14:paraId="7CA97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restart"/>
                  <w:tcBorders>
                    <w:tl2br w:val="nil"/>
                    <w:tr2bl w:val="nil"/>
                  </w:tcBorders>
                  <w:noWrap w:val="0"/>
                  <w:vAlign w:val="center"/>
                </w:tcPr>
                <w:p w14:paraId="090C77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环境要素</w:t>
                  </w:r>
                </w:p>
              </w:tc>
              <w:tc>
                <w:tcPr>
                  <w:tcW w:w="840" w:type="pct"/>
                  <w:vMerge w:val="restart"/>
                  <w:tcBorders>
                    <w:tl2br w:val="nil"/>
                    <w:tr2bl w:val="nil"/>
                  </w:tcBorders>
                  <w:noWrap w:val="0"/>
                  <w:vAlign w:val="center"/>
                </w:tcPr>
                <w:p w14:paraId="1266FE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名称</w:t>
                  </w:r>
                </w:p>
              </w:tc>
              <w:tc>
                <w:tcPr>
                  <w:tcW w:w="902" w:type="pct"/>
                  <w:gridSpan w:val="2"/>
                  <w:tcBorders>
                    <w:tl2br w:val="nil"/>
                    <w:tr2bl w:val="nil"/>
                  </w:tcBorders>
                  <w:noWrap w:val="0"/>
                  <w:vAlign w:val="center"/>
                </w:tcPr>
                <w:p w14:paraId="0EEE78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坐标</w:t>
                  </w:r>
                </w:p>
              </w:tc>
              <w:tc>
                <w:tcPr>
                  <w:tcW w:w="369" w:type="pct"/>
                  <w:vMerge w:val="restart"/>
                  <w:tcBorders>
                    <w:tl2br w:val="nil"/>
                    <w:tr2bl w:val="nil"/>
                  </w:tcBorders>
                  <w:noWrap w:val="0"/>
                  <w:vAlign w:val="center"/>
                </w:tcPr>
                <w:p w14:paraId="187DEA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保护对象</w:t>
                  </w:r>
                </w:p>
              </w:tc>
              <w:tc>
                <w:tcPr>
                  <w:tcW w:w="557" w:type="pct"/>
                  <w:vMerge w:val="restart"/>
                  <w:tcBorders>
                    <w:tl2br w:val="nil"/>
                    <w:tr2bl w:val="nil"/>
                  </w:tcBorders>
                  <w:noWrap w:val="0"/>
                  <w:vAlign w:val="center"/>
                </w:tcPr>
                <w:p w14:paraId="35C266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人口规模</w:t>
                  </w:r>
                </w:p>
              </w:tc>
              <w:tc>
                <w:tcPr>
                  <w:tcW w:w="476" w:type="pct"/>
                  <w:vMerge w:val="restart"/>
                  <w:tcBorders>
                    <w:tl2br w:val="nil"/>
                    <w:tr2bl w:val="nil"/>
                  </w:tcBorders>
                  <w:noWrap w:val="0"/>
                  <w:vAlign w:val="center"/>
                </w:tcPr>
                <w:p w14:paraId="6C5B60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保护内容</w:t>
                  </w:r>
                </w:p>
              </w:tc>
              <w:tc>
                <w:tcPr>
                  <w:tcW w:w="707" w:type="pct"/>
                  <w:vMerge w:val="restart"/>
                  <w:tcBorders>
                    <w:tl2br w:val="nil"/>
                    <w:tr2bl w:val="nil"/>
                  </w:tcBorders>
                  <w:noWrap w:val="0"/>
                  <w:vAlign w:val="center"/>
                </w:tcPr>
                <w:p w14:paraId="50E984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环境功能区划</w:t>
                  </w:r>
                </w:p>
              </w:tc>
              <w:tc>
                <w:tcPr>
                  <w:tcW w:w="459" w:type="pct"/>
                  <w:vMerge w:val="restart"/>
                  <w:tcBorders>
                    <w:tl2br w:val="nil"/>
                    <w:tr2bl w:val="nil"/>
                  </w:tcBorders>
                  <w:noWrap w:val="0"/>
                  <w:vAlign w:val="center"/>
                </w:tcPr>
                <w:p w14:paraId="5C12BE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相对方位</w:t>
                  </w:r>
                </w:p>
              </w:tc>
              <w:tc>
                <w:tcPr>
                  <w:tcW w:w="418" w:type="pct"/>
                  <w:vMerge w:val="restart"/>
                  <w:tcBorders>
                    <w:tl2br w:val="nil"/>
                    <w:tr2bl w:val="nil"/>
                  </w:tcBorders>
                  <w:noWrap w:val="0"/>
                  <w:vAlign w:val="center"/>
                </w:tcPr>
                <w:p w14:paraId="1E21F5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w:t>
                  </w: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厂址</w:t>
                  </w: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距离</w:t>
                  </w:r>
                </w:p>
              </w:tc>
            </w:tr>
            <w:tr w14:paraId="4A3D1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5A8A27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840" w:type="pct"/>
                  <w:vMerge w:val="continue"/>
                  <w:tcBorders>
                    <w:tl2br w:val="nil"/>
                    <w:tr2bl w:val="nil"/>
                  </w:tcBorders>
                  <w:noWrap w:val="0"/>
                  <w:vAlign w:val="center"/>
                </w:tcPr>
                <w:p w14:paraId="79D6AD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420" w:type="pct"/>
                  <w:tcBorders>
                    <w:tl2br w:val="nil"/>
                    <w:tr2bl w:val="nil"/>
                  </w:tcBorders>
                  <w:noWrap w:val="0"/>
                  <w:vAlign w:val="center"/>
                </w:tcPr>
                <w:p w14:paraId="1539DB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X</w:t>
                  </w:r>
                </w:p>
              </w:tc>
              <w:tc>
                <w:tcPr>
                  <w:tcW w:w="482" w:type="pct"/>
                  <w:tcBorders>
                    <w:tl2br w:val="nil"/>
                    <w:tr2bl w:val="nil"/>
                  </w:tcBorders>
                  <w:noWrap w:val="0"/>
                  <w:vAlign w:val="center"/>
                </w:tcPr>
                <w:p w14:paraId="060DD0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Y</w:t>
                  </w:r>
                </w:p>
              </w:tc>
              <w:tc>
                <w:tcPr>
                  <w:tcW w:w="369" w:type="pct"/>
                  <w:vMerge w:val="continue"/>
                  <w:tcBorders>
                    <w:tl2br w:val="nil"/>
                    <w:tr2bl w:val="nil"/>
                  </w:tcBorders>
                  <w:noWrap w:val="0"/>
                  <w:vAlign w:val="center"/>
                </w:tcPr>
                <w:p w14:paraId="0F1EE5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557" w:type="pct"/>
                  <w:vMerge w:val="continue"/>
                  <w:tcBorders>
                    <w:tl2br w:val="nil"/>
                    <w:tr2bl w:val="nil"/>
                  </w:tcBorders>
                  <w:noWrap w:val="0"/>
                  <w:vAlign w:val="center"/>
                </w:tcPr>
                <w:p w14:paraId="716622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76" w:type="pct"/>
                  <w:vMerge w:val="continue"/>
                  <w:tcBorders>
                    <w:tl2br w:val="nil"/>
                    <w:tr2bl w:val="nil"/>
                  </w:tcBorders>
                  <w:noWrap w:val="0"/>
                  <w:vAlign w:val="center"/>
                </w:tcPr>
                <w:p w14:paraId="53839E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707" w:type="pct"/>
                  <w:vMerge w:val="continue"/>
                  <w:tcBorders>
                    <w:tl2br w:val="nil"/>
                    <w:tr2bl w:val="nil"/>
                  </w:tcBorders>
                  <w:noWrap w:val="0"/>
                  <w:vAlign w:val="center"/>
                </w:tcPr>
                <w:p w14:paraId="1BE6B7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59" w:type="pct"/>
                  <w:vMerge w:val="continue"/>
                  <w:tcBorders>
                    <w:tl2br w:val="nil"/>
                    <w:tr2bl w:val="nil"/>
                  </w:tcBorders>
                  <w:noWrap w:val="0"/>
                  <w:vAlign w:val="center"/>
                </w:tcPr>
                <w:p w14:paraId="77BF10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18" w:type="pct"/>
                  <w:vMerge w:val="continue"/>
                  <w:tcBorders>
                    <w:tl2br w:val="nil"/>
                    <w:tr2bl w:val="nil"/>
                  </w:tcBorders>
                  <w:noWrap w:val="0"/>
                  <w:vAlign w:val="center"/>
                </w:tcPr>
                <w:p w14:paraId="471181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r>
            <w:tr w14:paraId="300FE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restart"/>
                  <w:tcBorders>
                    <w:tl2br w:val="nil"/>
                    <w:tr2bl w:val="nil"/>
                  </w:tcBorders>
                  <w:noWrap w:val="0"/>
                  <w:vAlign w:val="center"/>
                </w:tcPr>
                <w:p w14:paraId="77F084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环境空气</w:t>
                  </w:r>
                </w:p>
              </w:tc>
              <w:tc>
                <w:tcPr>
                  <w:tcW w:w="840" w:type="pct"/>
                  <w:tcBorders>
                    <w:tl2br w:val="nil"/>
                    <w:tr2bl w:val="nil"/>
                  </w:tcBorders>
                  <w:noWrap w:val="0"/>
                  <w:vAlign w:val="center"/>
                </w:tcPr>
                <w:p w14:paraId="52B081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品正春天</w:t>
                  </w:r>
                </w:p>
              </w:tc>
              <w:tc>
                <w:tcPr>
                  <w:tcW w:w="420" w:type="pct"/>
                  <w:tcBorders>
                    <w:tl2br w:val="nil"/>
                    <w:tr2bl w:val="nil"/>
                  </w:tcBorders>
                  <w:noWrap w:val="0"/>
                  <w:vAlign w:val="center"/>
                </w:tcPr>
                <w:p w14:paraId="48C7A4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50</w:t>
                  </w:r>
                </w:p>
              </w:tc>
              <w:tc>
                <w:tcPr>
                  <w:tcW w:w="482" w:type="pct"/>
                  <w:tcBorders>
                    <w:tl2br w:val="nil"/>
                    <w:tr2bl w:val="nil"/>
                  </w:tcBorders>
                  <w:noWrap w:val="0"/>
                  <w:vAlign w:val="center"/>
                </w:tcPr>
                <w:p w14:paraId="2CFD5E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952</w:t>
                  </w:r>
                </w:p>
              </w:tc>
              <w:tc>
                <w:tcPr>
                  <w:tcW w:w="369" w:type="pct"/>
                  <w:vMerge w:val="restart"/>
                  <w:tcBorders>
                    <w:tl2br w:val="nil"/>
                    <w:tr2bl w:val="nil"/>
                  </w:tcBorders>
                  <w:noWrap w:val="0"/>
                  <w:vAlign w:val="center"/>
                </w:tcPr>
                <w:p w14:paraId="72EA41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居民点</w:t>
                  </w:r>
                </w:p>
              </w:tc>
              <w:tc>
                <w:tcPr>
                  <w:tcW w:w="557" w:type="pct"/>
                  <w:tcBorders>
                    <w:tl2br w:val="nil"/>
                    <w:tr2bl w:val="nil"/>
                  </w:tcBorders>
                  <w:noWrap w:val="0"/>
                  <w:vAlign w:val="center"/>
                </w:tcPr>
                <w:p w14:paraId="731592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4000人</w:t>
                  </w:r>
                </w:p>
              </w:tc>
              <w:tc>
                <w:tcPr>
                  <w:tcW w:w="476" w:type="pct"/>
                  <w:vMerge w:val="restart"/>
                  <w:tcBorders>
                    <w:tl2br w:val="nil"/>
                    <w:tr2bl w:val="nil"/>
                  </w:tcBorders>
                  <w:noWrap w:val="0"/>
                  <w:vAlign w:val="center"/>
                </w:tcPr>
                <w:p w14:paraId="63CA20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人群</w:t>
                  </w:r>
                </w:p>
              </w:tc>
              <w:tc>
                <w:tcPr>
                  <w:tcW w:w="707" w:type="pct"/>
                  <w:vMerge w:val="restart"/>
                  <w:tcBorders>
                    <w:tl2br w:val="nil"/>
                    <w:tr2bl w:val="nil"/>
                  </w:tcBorders>
                  <w:noWrap w:val="0"/>
                  <w:vAlign w:val="center"/>
                </w:tcPr>
                <w:p w14:paraId="312698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55" w:lineRule="atLeast"/>
                    <w:ind w:left="0" w:leftChars="0" w:right="0" w:rightChars="0"/>
                    <w:jc w:val="left"/>
                    <w:textAlignment w:val="auto"/>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《环境空气质量标准》（GB3095-2012）二级标准</w:t>
                  </w:r>
                </w:p>
              </w:tc>
              <w:tc>
                <w:tcPr>
                  <w:tcW w:w="459" w:type="pct"/>
                  <w:tcBorders>
                    <w:tl2br w:val="nil"/>
                    <w:tr2bl w:val="nil"/>
                  </w:tcBorders>
                  <w:noWrap w:val="0"/>
                  <w:vAlign w:val="center"/>
                </w:tcPr>
                <w:p w14:paraId="2BBB87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451E3E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384</w:t>
                  </w:r>
                </w:p>
              </w:tc>
            </w:tr>
            <w:tr w14:paraId="0E45D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5C152B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5D58F0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辰扬和苑</w:t>
                  </w:r>
                </w:p>
              </w:tc>
              <w:tc>
                <w:tcPr>
                  <w:tcW w:w="420" w:type="pct"/>
                  <w:tcBorders>
                    <w:tl2br w:val="nil"/>
                    <w:tr2bl w:val="nil"/>
                  </w:tcBorders>
                  <w:noWrap w:val="0"/>
                  <w:vAlign w:val="center"/>
                </w:tcPr>
                <w:p w14:paraId="2BEBAB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342</w:t>
                  </w:r>
                </w:p>
              </w:tc>
              <w:tc>
                <w:tcPr>
                  <w:tcW w:w="482" w:type="pct"/>
                  <w:tcBorders>
                    <w:tl2br w:val="nil"/>
                    <w:tr2bl w:val="nil"/>
                  </w:tcBorders>
                  <w:noWrap w:val="0"/>
                  <w:vAlign w:val="center"/>
                </w:tcPr>
                <w:p w14:paraId="7D6BA3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750</w:t>
                  </w:r>
                </w:p>
              </w:tc>
              <w:tc>
                <w:tcPr>
                  <w:tcW w:w="369" w:type="pct"/>
                  <w:vMerge w:val="continue"/>
                  <w:tcBorders>
                    <w:tl2br w:val="nil"/>
                    <w:tr2bl w:val="nil"/>
                  </w:tcBorders>
                  <w:noWrap w:val="0"/>
                  <w:vAlign w:val="center"/>
                </w:tcPr>
                <w:p w14:paraId="7D8D50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75DE9D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378C5D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127698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7D35FD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NE</w:t>
                  </w:r>
                </w:p>
              </w:tc>
              <w:tc>
                <w:tcPr>
                  <w:tcW w:w="418" w:type="pct"/>
                  <w:tcBorders>
                    <w:tl2br w:val="nil"/>
                    <w:tr2bl w:val="nil"/>
                  </w:tcBorders>
                  <w:noWrap w:val="0"/>
                  <w:vAlign w:val="center"/>
                </w:tcPr>
                <w:p w14:paraId="037222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120</w:t>
                  </w:r>
                </w:p>
              </w:tc>
            </w:tr>
            <w:tr w14:paraId="4413AB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2B86DD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3F4A5A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品正十里亭</w:t>
                  </w:r>
                </w:p>
              </w:tc>
              <w:tc>
                <w:tcPr>
                  <w:tcW w:w="420" w:type="pct"/>
                  <w:tcBorders>
                    <w:tl2br w:val="nil"/>
                    <w:tr2bl w:val="nil"/>
                  </w:tcBorders>
                  <w:noWrap w:val="0"/>
                  <w:vAlign w:val="center"/>
                </w:tcPr>
                <w:p w14:paraId="4B69A4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128</w:t>
                  </w:r>
                </w:p>
              </w:tc>
              <w:tc>
                <w:tcPr>
                  <w:tcW w:w="482" w:type="pct"/>
                  <w:tcBorders>
                    <w:tl2br w:val="nil"/>
                    <w:tr2bl w:val="nil"/>
                  </w:tcBorders>
                  <w:noWrap w:val="0"/>
                  <w:vAlign w:val="center"/>
                </w:tcPr>
                <w:p w14:paraId="455F5E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594</w:t>
                  </w:r>
                </w:p>
              </w:tc>
              <w:tc>
                <w:tcPr>
                  <w:tcW w:w="369" w:type="pct"/>
                  <w:vMerge w:val="continue"/>
                  <w:tcBorders>
                    <w:tl2br w:val="nil"/>
                    <w:tr2bl w:val="nil"/>
                  </w:tcBorders>
                  <w:noWrap w:val="0"/>
                  <w:vAlign w:val="center"/>
                </w:tcPr>
                <w:p w14:paraId="408D12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60C1DD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4E1951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132E9C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3B552D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0A30ED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48</w:t>
                  </w:r>
                </w:p>
              </w:tc>
            </w:tr>
            <w:tr w14:paraId="76CE1A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45AF64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069E10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荷塘悦色</w:t>
                  </w:r>
                </w:p>
              </w:tc>
              <w:tc>
                <w:tcPr>
                  <w:tcW w:w="420" w:type="pct"/>
                  <w:tcBorders>
                    <w:tl2br w:val="nil"/>
                    <w:tr2bl w:val="nil"/>
                  </w:tcBorders>
                  <w:noWrap w:val="0"/>
                  <w:vAlign w:val="center"/>
                </w:tcPr>
                <w:p w14:paraId="3599BB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-154</w:t>
                  </w:r>
                </w:p>
              </w:tc>
              <w:tc>
                <w:tcPr>
                  <w:tcW w:w="482" w:type="pct"/>
                  <w:tcBorders>
                    <w:tl2br w:val="nil"/>
                    <w:tr2bl w:val="nil"/>
                  </w:tcBorders>
                  <w:noWrap w:val="0"/>
                  <w:vAlign w:val="center"/>
                </w:tcPr>
                <w:p w14:paraId="3B3C32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364</w:t>
                  </w:r>
                </w:p>
              </w:tc>
              <w:tc>
                <w:tcPr>
                  <w:tcW w:w="369" w:type="pct"/>
                  <w:vMerge w:val="continue"/>
                  <w:tcBorders>
                    <w:tl2br w:val="nil"/>
                    <w:tr2bl w:val="nil"/>
                  </w:tcBorders>
                  <w:noWrap w:val="0"/>
                  <w:vAlign w:val="center"/>
                </w:tcPr>
                <w:p w14:paraId="227F30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3A785A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3200人</w:t>
                  </w:r>
                </w:p>
              </w:tc>
              <w:tc>
                <w:tcPr>
                  <w:tcW w:w="476" w:type="pct"/>
                  <w:vMerge w:val="continue"/>
                  <w:tcBorders>
                    <w:tl2br w:val="nil"/>
                    <w:tr2bl w:val="nil"/>
                  </w:tcBorders>
                  <w:noWrap w:val="0"/>
                  <w:vAlign w:val="center"/>
                </w:tcPr>
                <w:p w14:paraId="718E53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5996BF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505C34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613CA9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49</w:t>
                  </w:r>
                </w:p>
              </w:tc>
            </w:tr>
            <w:tr w14:paraId="00C349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31B305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677C44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尚品凯城</w:t>
                  </w:r>
                </w:p>
              </w:tc>
              <w:tc>
                <w:tcPr>
                  <w:tcW w:w="420" w:type="pct"/>
                  <w:tcBorders>
                    <w:tl2br w:val="nil"/>
                    <w:tr2bl w:val="nil"/>
                  </w:tcBorders>
                  <w:noWrap w:val="0"/>
                  <w:vAlign w:val="center"/>
                </w:tcPr>
                <w:p w14:paraId="0CCBCD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-206</w:t>
                  </w:r>
                </w:p>
              </w:tc>
              <w:tc>
                <w:tcPr>
                  <w:tcW w:w="482" w:type="pct"/>
                  <w:tcBorders>
                    <w:tl2br w:val="nil"/>
                    <w:tr2bl w:val="nil"/>
                  </w:tcBorders>
                  <w:noWrap w:val="0"/>
                  <w:vAlign w:val="center"/>
                </w:tcPr>
                <w:p w14:paraId="322292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328</w:t>
                  </w:r>
                </w:p>
              </w:tc>
              <w:tc>
                <w:tcPr>
                  <w:tcW w:w="369" w:type="pct"/>
                  <w:vMerge w:val="continue"/>
                  <w:tcBorders>
                    <w:tl2br w:val="nil"/>
                    <w:tr2bl w:val="nil"/>
                  </w:tcBorders>
                  <w:noWrap w:val="0"/>
                  <w:vAlign w:val="center"/>
                </w:tcPr>
                <w:p w14:paraId="77D1A6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30309E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07BCF7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1D6880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526322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w:t>
                  </w:r>
                </w:p>
              </w:tc>
              <w:tc>
                <w:tcPr>
                  <w:tcW w:w="418" w:type="pct"/>
                  <w:tcBorders>
                    <w:tl2br w:val="nil"/>
                    <w:tr2bl w:val="nil"/>
                  </w:tcBorders>
                  <w:noWrap w:val="0"/>
                  <w:vAlign w:val="center"/>
                </w:tcPr>
                <w:p w14:paraId="5AC789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83</w:t>
                  </w:r>
                </w:p>
              </w:tc>
            </w:tr>
            <w:tr w14:paraId="494E8F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648E9F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71B39B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华硕公园壹号</w:t>
                  </w:r>
                </w:p>
              </w:tc>
              <w:tc>
                <w:tcPr>
                  <w:tcW w:w="420" w:type="pct"/>
                  <w:tcBorders>
                    <w:tl2br w:val="nil"/>
                    <w:tr2bl w:val="nil"/>
                  </w:tcBorders>
                  <w:noWrap w:val="0"/>
                  <w:vAlign w:val="center"/>
                </w:tcPr>
                <w:p w14:paraId="1A8B90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-347</w:t>
                  </w:r>
                </w:p>
              </w:tc>
              <w:tc>
                <w:tcPr>
                  <w:tcW w:w="482" w:type="pct"/>
                  <w:tcBorders>
                    <w:tl2br w:val="nil"/>
                    <w:tr2bl w:val="nil"/>
                  </w:tcBorders>
                  <w:noWrap w:val="0"/>
                  <w:vAlign w:val="center"/>
                </w:tcPr>
                <w:p w14:paraId="422D41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216</w:t>
                  </w:r>
                </w:p>
              </w:tc>
              <w:tc>
                <w:tcPr>
                  <w:tcW w:w="369" w:type="pct"/>
                  <w:vMerge w:val="continue"/>
                  <w:tcBorders>
                    <w:tl2br w:val="nil"/>
                    <w:tr2bl w:val="nil"/>
                  </w:tcBorders>
                  <w:noWrap w:val="0"/>
                  <w:vAlign w:val="center"/>
                </w:tcPr>
                <w:p w14:paraId="6C7294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0BE6E9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6C280B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242CB1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097950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w:t>
                  </w:r>
                </w:p>
              </w:tc>
              <w:tc>
                <w:tcPr>
                  <w:tcW w:w="418" w:type="pct"/>
                  <w:tcBorders>
                    <w:tl2br w:val="nil"/>
                    <w:tr2bl w:val="nil"/>
                  </w:tcBorders>
                  <w:noWrap w:val="0"/>
                  <w:vAlign w:val="center"/>
                </w:tcPr>
                <w:p w14:paraId="51F59C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246</w:t>
                  </w:r>
                </w:p>
              </w:tc>
            </w:tr>
            <w:tr w14:paraId="3F6248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097E2C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5DC30A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九颂山河瑞园</w:t>
                  </w:r>
                </w:p>
              </w:tc>
              <w:tc>
                <w:tcPr>
                  <w:tcW w:w="420" w:type="pct"/>
                  <w:tcBorders>
                    <w:tl2br w:val="nil"/>
                    <w:tr2bl w:val="nil"/>
                  </w:tcBorders>
                  <w:noWrap w:val="0"/>
                  <w:vAlign w:val="center"/>
                </w:tcPr>
                <w:p w14:paraId="0345C7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-51</w:t>
                  </w:r>
                </w:p>
              </w:tc>
              <w:tc>
                <w:tcPr>
                  <w:tcW w:w="482" w:type="pct"/>
                  <w:tcBorders>
                    <w:tl2br w:val="nil"/>
                    <w:tr2bl w:val="nil"/>
                  </w:tcBorders>
                  <w:noWrap w:val="0"/>
                  <w:vAlign w:val="center"/>
                </w:tcPr>
                <w:p w14:paraId="3521DB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45</w:t>
                  </w:r>
                </w:p>
              </w:tc>
              <w:tc>
                <w:tcPr>
                  <w:tcW w:w="369" w:type="pct"/>
                  <w:vMerge w:val="continue"/>
                  <w:tcBorders>
                    <w:tl2br w:val="nil"/>
                    <w:tr2bl w:val="nil"/>
                  </w:tcBorders>
                  <w:noWrap w:val="0"/>
                  <w:vAlign w:val="center"/>
                </w:tcPr>
                <w:p w14:paraId="20A333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0CD828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571CE9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57CC8C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1BA5CA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W</w:t>
                  </w:r>
                </w:p>
              </w:tc>
              <w:tc>
                <w:tcPr>
                  <w:tcW w:w="418" w:type="pct"/>
                  <w:tcBorders>
                    <w:tl2br w:val="nil"/>
                    <w:tr2bl w:val="nil"/>
                  </w:tcBorders>
                  <w:noWrap w:val="0"/>
                  <w:vAlign w:val="center"/>
                </w:tcPr>
                <w:p w14:paraId="536A9E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38</w:t>
                  </w:r>
                </w:p>
              </w:tc>
            </w:tr>
            <w:tr w14:paraId="1C2CD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686D4D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4E2257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华硕公园四季</w:t>
                  </w:r>
                </w:p>
              </w:tc>
              <w:tc>
                <w:tcPr>
                  <w:tcW w:w="420" w:type="pct"/>
                  <w:tcBorders>
                    <w:tl2br w:val="nil"/>
                    <w:tr2bl w:val="nil"/>
                  </w:tcBorders>
                  <w:noWrap w:val="0"/>
                  <w:vAlign w:val="center"/>
                </w:tcPr>
                <w:p w14:paraId="5F0272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-275</w:t>
                  </w:r>
                </w:p>
              </w:tc>
              <w:tc>
                <w:tcPr>
                  <w:tcW w:w="482" w:type="pct"/>
                  <w:tcBorders>
                    <w:tl2br w:val="nil"/>
                    <w:tr2bl w:val="nil"/>
                  </w:tcBorders>
                  <w:noWrap w:val="0"/>
                  <w:vAlign w:val="center"/>
                </w:tcPr>
                <w:p w14:paraId="5FD318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28</w:t>
                  </w:r>
                </w:p>
              </w:tc>
              <w:tc>
                <w:tcPr>
                  <w:tcW w:w="369" w:type="pct"/>
                  <w:vMerge w:val="continue"/>
                  <w:tcBorders>
                    <w:tl2br w:val="nil"/>
                    <w:tr2bl w:val="nil"/>
                  </w:tcBorders>
                  <w:noWrap w:val="0"/>
                  <w:vAlign w:val="center"/>
                </w:tcPr>
                <w:p w14:paraId="586532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149FE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551B3D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7CBC2B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452583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W</w:t>
                  </w:r>
                </w:p>
              </w:tc>
              <w:tc>
                <w:tcPr>
                  <w:tcW w:w="418" w:type="pct"/>
                  <w:tcBorders>
                    <w:tl2br w:val="nil"/>
                    <w:tr2bl w:val="nil"/>
                  </w:tcBorders>
                  <w:noWrap w:val="0"/>
                  <w:vAlign w:val="center"/>
                </w:tcPr>
                <w:p w14:paraId="2B75EB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253</w:t>
                  </w:r>
                </w:p>
              </w:tc>
            </w:tr>
            <w:tr w14:paraId="3AEA24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79489F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624EC5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姚家巷</w:t>
                  </w:r>
                </w:p>
              </w:tc>
              <w:tc>
                <w:tcPr>
                  <w:tcW w:w="420" w:type="pct"/>
                  <w:tcBorders>
                    <w:tl2br w:val="nil"/>
                    <w:tr2bl w:val="nil"/>
                  </w:tcBorders>
                  <w:noWrap w:val="0"/>
                  <w:vAlign w:val="center"/>
                </w:tcPr>
                <w:p w14:paraId="2F85D9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w:t>
                  </w:r>
                </w:p>
              </w:tc>
              <w:tc>
                <w:tcPr>
                  <w:tcW w:w="482" w:type="pct"/>
                  <w:tcBorders>
                    <w:tl2br w:val="nil"/>
                    <w:tr2bl w:val="nil"/>
                  </w:tcBorders>
                  <w:noWrap w:val="0"/>
                  <w:vAlign w:val="center"/>
                </w:tcPr>
                <w:p w14:paraId="0E83E5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-60</w:t>
                  </w:r>
                </w:p>
              </w:tc>
              <w:tc>
                <w:tcPr>
                  <w:tcW w:w="369" w:type="pct"/>
                  <w:vMerge w:val="continue"/>
                  <w:tcBorders>
                    <w:tl2br w:val="nil"/>
                    <w:tr2bl w:val="nil"/>
                  </w:tcBorders>
                  <w:noWrap w:val="0"/>
                  <w:vAlign w:val="center"/>
                </w:tcPr>
                <w:p w14:paraId="26BB83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55B2C9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3500人</w:t>
                  </w:r>
                </w:p>
              </w:tc>
              <w:tc>
                <w:tcPr>
                  <w:tcW w:w="476" w:type="pct"/>
                  <w:vMerge w:val="continue"/>
                  <w:tcBorders>
                    <w:tl2br w:val="nil"/>
                    <w:tr2bl w:val="nil"/>
                  </w:tcBorders>
                  <w:noWrap w:val="0"/>
                  <w:vAlign w:val="center"/>
                </w:tcPr>
                <w:p w14:paraId="694912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5D3A6E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28F509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w:t>
                  </w:r>
                </w:p>
              </w:tc>
              <w:tc>
                <w:tcPr>
                  <w:tcW w:w="418" w:type="pct"/>
                  <w:tcBorders>
                    <w:tl2br w:val="nil"/>
                    <w:tr2bl w:val="nil"/>
                  </w:tcBorders>
                  <w:noWrap w:val="0"/>
                  <w:vAlign w:val="center"/>
                </w:tcPr>
                <w:p w14:paraId="5B73E0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102</w:t>
                  </w:r>
                </w:p>
              </w:tc>
            </w:tr>
            <w:tr w14:paraId="45DB9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2B858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0EAC23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惠恩府邸</w:t>
                  </w:r>
                </w:p>
              </w:tc>
              <w:tc>
                <w:tcPr>
                  <w:tcW w:w="420" w:type="pct"/>
                  <w:tcBorders>
                    <w:tl2br w:val="nil"/>
                    <w:tr2bl w:val="nil"/>
                  </w:tcBorders>
                  <w:noWrap w:val="0"/>
                  <w:vAlign w:val="center"/>
                </w:tcPr>
                <w:p w14:paraId="7238D6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-431</w:t>
                  </w:r>
                </w:p>
              </w:tc>
              <w:tc>
                <w:tcPr>
                  <w:tcW w:w="482" w:type="pct"/>
                  <w:tcBorders>
                    <w:tl2br w:val="nil"/>
                    <w:tr2bl w:val="nil"/>
                  </w:tcBorders>
                  <w:noWrap w:val="0"/>
                  <w:vAlign w:val="center"/>
                </w:tcPr>
                <w:p w14:paraId="7B735C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-167</w:t>
                  </w:r>
                </w:p>
              </w:tc>
              <w:tc>
                <w:tcPr>
                  <w:tcW w:w="369" w:type="pct"/>
                  <w:vMerge w:val="continue"/>
                  <w:tcBorders>
                    <w:tl2br w:val="nil"/>
                    <w:tr2bl w:val="nil"/>
                  </w:tcBorders>
                  <w:noWrap w:val="0"/>
                  <w:vAlign w:val="center"/>
                </w:tcPr>
                <w:p w14:paraId="03E975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2521A1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1500人</w:t>
                  </w:r>
                </w:p>
              </w:tc>
              <w:tc>
                <w:tcPr>
                  <w:tcW w:w="476" w:type="pct"/>
                  <w:vMerge w:val="continue"/>
                  <w:tcBorders>
                    <w:tl2br w:val="nil"/>
                    <w:tr2bl w:val="nil"/>
                  </w:tcBorders>
                  <w:noWrap w:val="0"/>
                  <w:vAlign w:val="center"/>
                </w:tcPr>
                <w:p w14:paraId="2104B8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73963B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4312E8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W</w:t>
                  </w:r>
                </w:p>
              </w:tc>
              <w:tc>
                <w:tcPr>
                  <w:tcW w:w="418" w:type="pct"/>
                  <w:tcBorders>
                    <w:tl2br w:val="nil"/>
                    <w:tr2bl w:val="nil"/>
                  </w:tcBorders>
                  <w:noWrap w:val="0"/>
                  <w:vAlign w:val="center"/>
                </w:tcPr>
                <w:p w14:paraId="7D667E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472</w:t>
                  </w:r>
                </w:p>
              </w:tc>
            </w:tr>
            <w:tr w14:paraId="6BED79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1BF387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068DA6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双木桥</w:t>
                  </w:r>
                </w:p>
              </w:tc>
              <w:tc>
                <w:tcPr>
                  <w:tcW w:w="420" w:type="pct"/>
                  <w:tcBorders>
                    <w:tl2br w:val="nil"/>
                    <w:tr2bl w:val="nil"/>
                  </w:tcBorders>
                  <w:noWrap w:val="0"/>
                  <w:vAlign w:val="center"/>
                </w:tcPr>
                <w:p w14:paraId="61D024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617</w:t>
                  </w:r>
                </w:p>
              </w:tc>
              <w:tc>
                <w:tcPr>
                  <w:tcW w:w="482" w:type="pct"/>
                  <w:tcBorders>
                    <w:tl2br w:val="nil"/>
                    <w:tr2bl w:val="nil"/>
                  </w:tcBorders>
                  <w:noWrap w:val="0"/>
                  <w:vAlign w:val="center"/>
                </w:tcPr>
                <w:p w14:paraId="1D0BFA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264</w:t>
                  </w:r>
                </w:p>
              </w:tc>
              <w:tc>
                <w:tcPr>
                  <w:tcW w:w="369" w:type="pct"/>
                  <w:vMerge w:val="continue"/>
                  <w:tcBorders>
                    <w:tl2br w:val="nil"/>
                    <w:tr2bl w:val="nil"/>
                  </w:tcBorders>
                  <w:noWrap w:val="0"/>
                  <w:vAlign w:val="center"/>
                </w:tcPr>
                <w:p w14:paraId="622804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241CEF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1BA102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721049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067AA7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SE</w:t>
                  </w:r>
                </w:p>
              </w:tc>
              <w:tc>
                <w:tcPr>
                  <w:tcW w:w="418" w:type="pct"/>
                  <w:tcBorders>
                    <w:tl2br w:val="nil"/>
                    <w:tr2bl w:val="nil"/>
                  </w:tcBorders>
                  <w:noWrap w:val="0"/>
                  <w:vAlign w:val="center"/>
                </w:tcPr>
                <w:p w14:paraId="1E8EEF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285</w:t>
                  </w:r>
                </w:p>
              </w:tc>
            </w:tr>
            <w:tr w14:paraId="7525F0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270D7A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4337AB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锦江智苑</w:t>
                  </w:r>
                </w:p>
              </w:tc>
              <w:tc>
                <w:tcPr>
                  <w:tcW w:w="420" w:type="pct"/>
                  <w:tcBorders>
                    <w:tl2br w:val="nil"/>
                    <w:tr2bl w:val="nil"/>
                  </w:tcBorders>
                  <w:noWrap w:val="0"/>
                  <w:vAlign w:val="center"/>
                </w:tcPr>
                <w:p w14:paraId="329E23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233</w:t>
                  </w:r>
                </w:p>
              </w:tc>
              <w:tc>
                <w:tcPr>
                  <w:tcW w:w="482" w:type="pct"/>
                  <w:tcBorders>
                    <w:tl2br w:val="nil"/>
                    <w:tr2bl w:val="nil"/>
                  </w:tcBorders>
                  <w:noWrap w:val="0"/>
                  <w:vAlign w:val="center"/>
                </w:tcPr>
                <w:p w14:paraId="0AA790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1073</w:t>
                  </w:r>
                </w:p>
              </w:tc>
              <w:tc>
                <w:tcPr>
                  <w:tcW w:w="369" w:type="pct"/>
                  <w:vMerge w:val="continue"/>
                  <w:tcBorders>
                    <w:tl2br w:val="nil"/>
                    <w:tr2bl w:val="nil"/>
                  </w:tcBorders>
                  <w:noWrap w:val="0"/>
                  <w:vAlign w:val="center"/>
                </w:tcPr>
                <w:p w14:paraId="53FB9D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0A5ECC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6054B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643B0D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120466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NE</w:t>
                  </w:r>
                </w:p>
              </w:tc>
              <w:tc>
                <w:tcPr>
                  <w:tcW w:w="418" w:type="pct"/>
                  <w:tcBorders>
                    <w:tl2br w:val="nil"/>
                    <w:tr2bl w:val="nil"/>
                  </w:tcBorders>
                  <w:noWrap w:val="0"/>
                  <w:vAlign w:val="center"/>
                </w:tcPr>
                <w:p w14:paraId="4DE3C9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433</w:t>
                  </w:r>
                </w:p>
              </w:tc>
            </w:tr>
            <w:tr w14:paraId="4AC676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141537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1EA2B3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瑞锦姚扬</w:t>
                  </w:r>
                </w:p>
              </w:tc>
              <w:tc>
                <w:tcPr>
                  <w:tcW w:w="420" w:type="pct"/>
                  <w:tcBorders>
                    <w:tl2br w:val="nil"/>
                    <w:tr2bl w:val="nil"/>
                  </w:tcBorders>
                  <w:noWrap w:val="0"/>
                  <w:vAlign w:val="center"/>
                </w:tcPr>
                <w:p w14:paraId="2C4C5C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109</w:t>
                  </w:r>
                </w:p>
              </w:tc>
              <w:tc>
                <w:tcPr>
                  <w:tcW w:w="482" w:type="pct"/>
                  <w:tcBorders>
                    <w:tl2br w:val="nil"/>
                    <w:tr2bl w:val="nil"/>
                  </w:tcBorders>
                  <w:noWrap w:val="0"/>
                  <w:vAlign w:val="center"/>
                </w:tcPr>
                <w:p w14:paraId="08A14C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-343</w:t>
                  </w:r>
                </w:p>
              </w:tc>
              <w:tc>
                <w:tcPr>
                  <w:tcW w:w="369" w:type="pct"/>
                  <w:vMerge w:val="continue"/>
                  <w:tcBorders>
                    <w:tl2br w:val="nil"/>
                    <w:tr2bl w:val="nil"/>
                  </w:tcBorders>
                  <w:noWrap w:val="0"/>
                  <w:vAlign w:val="center"/>
                </w:tcPr>
                <w:p w14:paraId="05ED62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66E4A3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1000人</w:t>
                  </w:r>
                </w:p>
              </w:tc>
              <w:tc>
                <w:tcPr>
                  <w:tcW w:w="476" w:type="pct"/>
                  <w:vMerge w:val="continue"/>
                  <w:tcBorders>
                    <w:tl2br w:val="nil"/>
                    <w:tr2bl w:val="nil"/>
                  </w:tcBorders>
                  <w:noWrap w:val="0"/>
                  <w:vAlign w:val="center"/>
                </w:tcPr>
                <w:p w14:paraId="69BCDB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1E56CA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1F2991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SW</w:t>
                  </w:r>
                </w:p>
              </w:tc>
              <w:tc>
                <w:tcPr>
                  <w:tcW w:w="418" w:type="pct"/>
                  <w:tcBorders>
                    <w:tl2br w:val="nil"/>
                    <w:tr2bl w:val="nil"/>
                  </w:tcBorders>
                  <w:noWrap w:val="0"/>
                  <w:vAlign w:val="center"/>
                </w:tcPr>
                <w:p w14:paraId="74E2D9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394</w:t>
                  </w:r>
                </w:p>
              </w:tc>
            </w:tr>
            <w:tr w14:paraId="3CECD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515A49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29078D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高安市人民医院瑞阳新区分院</w:t>
                  </w:r>
                </w:p>
              </w:tc>
              <w:tc>
                <w:tcPr>
                  <w:tcW w:w="420" w:type="pct"/>
                  <w:tcBorders>
                    <w:tl2br w:val="nil"/>
                    <w:tr2bl w:val="nil"/>
                  </w:tcBorders>
                  <w:noWrap w:val="0"/>
                  <w:vAlign w:val="center"/>
                </w:tcPr>
                <w:p w14:paraId="03A929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-547</w:t>
                  </w:r>
                </w:p>
              </w:tc>
              <w:tc>
                <w:tcPr>
                  <w:tcW w:w="482" w:type="pct"/>
                  <w:tcBorders>
                    <w:tl2br w:val="nil"/>
                    <w:tr2bl w:val="nil"/>
                  </w:tcBorders>
                  <w:noWrap w:val="0"/>
                  <w:vAlign w:val="center"/>
                </w:tcPr>
                <w:p w14:paraId="30B7A6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42</w:t>
                  </w:r>
                </w:p>
              </w:tc>
              <w:tc>
                <w:tcPr>
                  <w:tcW w:w="369" w:type="pct"/>
                  <w:vMerge w:val="restart"/>
                  <w:tcBorders>
                    <w:tl2br w:val="nil"/>
                    <w:tr2bl w:val="nil"/>
                  </w:tcBorders>
                  <w:noWrap w:val="0"/>
                  <w:vAlign w:val="center"/>
                </w:tcPr>
                <w:p w14:paraId="3B2848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医院</w:t>
                  </w:r>
                </w:p>
                <w:p w14:paraId="6A1129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学校</w:t>
                  </w:r>
                </w:p>
              </w:tc>
              <w:tc>
                <w:tcPr>
                  <w:tcW w:w="557" w:type="pct"/>
                  <w:tcBorders>
                    <w:tl2br w:val="nil"/>
                    <w:tr2bl w:val="nil"/>
                  </w:tcBorders>
                  <w:noWrap w:val="0"/>
                  <w:vAlign w:val="center"/>
                </w:tcPr>
                <w:p w14:paraId="4A261F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500人</w:t>
                  </w:r>
                </w:p>
              </w:tc>
              <w:tc>
                <w:tcPr>
                  <w:tcW w:w="476" w:type="pct"/>
                  <w:vMerge w:val="continue"/>
                  <w:tcBorders>
                    <w:tl2br w:val="nil"/>
                    <w:tr2bl w:val="nil"/>
                  </w:tcBorders>
                  <w:noWrap w:val="0"/>
                  <w:vAlign w:val="center"/>
                </w:tcPr>
                <w:p w14:paraId="560051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46CEFB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7A206A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w:t>
                  </w:r>
                </w:p>
              </w:tc>
              <w:tc>
                <w:tcPr>
                  <w:tcW w:w="418" w:type="pct"/>
                  <w:tcBorders>
                    <w:tl2br w:val="nil"/>
                    <w:tr2bl w:val="nil"/>
                  </w:tcBorders>
                  <w:noWrap w:val="0"/>
                  <w:vAlign w:val="center"/>
                </w:tcPr>
                <w:p w14:paraId="5FFD4E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491</w:t>
                  </w:r>
                </w:p>
              </w:tc>
            </w:tr>
            <w:tr w14:paraId="046D5F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4EFF18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71F9FA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高安市德清学校</w:t>
                  </w:r>
                </w:p>
              </w:tc>
              <w:tc>
                <w:tcPr>
                  <w:tcW w:w="420" w:type="pct"/>
                  <w:tcBorders>
                    <w:tl2br w:val="nil"/>
                    <w:tr2bl w:val="nil"/>
                  </w:tcBorders>
                  <w:noWrap w:val="0"/>
                  <w:vAlign w:val="center"/>
                </w:tcPr>
                <w:p w14:paraId="6F205D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-210</w:t>
                  </w:r>
                </w:p>
              </w:tc>
              <w:tc>
                <w:tcPr>
                  <w:tcW w:w="482" w:type="pct"/>
                  <w:tcBorders>
                    <w:tl2br w:val="nil"/>
                    <w:tr2bl w:val="nil"/>
                  </w:tcBorders>
                  <w:noWrap w:val="0"/>
                  <w:vAlign w:val="center"/>
                </w:tcPr>
                <w:p w14:paraId="572958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765</w:t>
                  </w:r>
                </w:p>
              </w:tc>
              <w:tc>
                <w:tcPr>
                  <w:tcW w:w="369" w:type="pct"/>
                  <w:vMerge w:val="continue"/>
                  <w:tcBorders>
                    <w:tl2br w:val="nil"/>
                    <w:tr2bl w:val="nil"/>
                  </w:tcBorders>
                  <w:noWrap w:val="0"/>
                  <w:vAlign w:val="center"/>
                </w:tcPr>
                <w:p w14:paraId="3D62EF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39F550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1FB368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334F6C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43C15C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08E3F8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396</w:t>
                  </w:r>
                </w:p>
              </w:tc>
            </w:tr>
            <w:tr w14:paraId="426F58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233362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376F15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高安市拾里亭幼儿园</w:t>
                  </w:r>
                </w:p>
              </w:tc>
              <w:tc>
                <w:tcPr>
                  <w:tcW w:w="420" w:type="pct"/>
                  <w:tcBorders>
                    <w:tl2br w:val="nil"/>
                    <w:tr2bl w:val="nil"/>
                  </w:tcBorders>
                  <w:noWrap w:val="0"/>
                  <w:vAlign w:val="center"/>
                </w:tcPr>
                <w:p w14:paraId="3833F5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w:t>
                  </w:r>
                </w:p>
              </w:tc>
              <w:tc>
                <w:tcPr>
                  <w:tcW w:w="482" w:type="pct"/>
                  <w:tcBorders>
                    <w:tl2br w:val="nil"/>
                    <w:tr2bl w:val="nil"/>
                  </w:tcBorders>
                  <w:noWrap w:val="0"/>
                  <w:vAlign w:val="center"/>
                </w:tcPr>
                <w:p w14:paraId="428FE7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650</w:t>
                  </w:r>
                </w:p>
              </w:tc>
              <w:tc>
                <w:tcPr>
                  <w:tcW w:w="369" w:type="pct"/>
                  <w:vMerge w:val="continue"/>
                  <w:tcBorders>
                    <w:tl2br w:val="nil"/>
                    <w:tr2bl w:val="nil"/>
                  </w:tcBorders>
                  <w:noWrap w:val="0"/>
                  <w:vAlign w:val="center"/>
                </w:tcPr>
                <w:p w14:paraId="6D930F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7991BF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200人</w:t>
                  </w:r>
                </w:p>
              </w:tc>
              <w:tc>
                <w:tcPr>
                  <w:tcW w:w="476" w:type="pct"/>
                  <w:vMerge w:val="continue"/>
                  <w:tcBorders>
                    <w:tl2br w:val="nil"/>
                    <w:tr2bl w:val="nil"/>
                  </w:tcBorders>
                  <w:noWrap w:val="0"/>
                  <w:vAlign w:val="center"/>
                </w:tcPr>
                <w:p w14:paraId="080A7A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220898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1AD685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5372A5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165</w:t>
                  </w:r>
                </w:p>
              </w:tc>
            </w:tr>
            <w:tr w14:paraId="5131A2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73FB7C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3613DC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丽柏国际酒店</w:t>
                  </w:r>
                </w:p>
              </w:tc>
              <w:tc>
                <w:tcPr>
                  <w:tcW w:w="420" w:type="pct"/>
                  <w:tcBorders>
                    <w:tl2br w:val="nil"/>
                    <w:tr2bl w:val="nil"/>
                  </w:tcBorders>
                  <w:noWrap w:val="0"/>
                  <w:vAlign w:val="center"/>
                </w:tcPr>
                <w:p w14:paraId="37D091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-60</w:t>
                  </w:r>
                </w:p>
              </w:tc>
              <w:tc>
                <w:tcPr>
                  <w:tcW w:w="482" w:type="pct"/>
                  <w:tcBorders>
                    <w:tl2br w:val="nil"/>
                    <w:tr2bl w:val="nil"/>
                  </w:tcBorders>
                  <w:noWrap w:val="0"/>
                  <w:vAlign w:val="center"/>
                </w:tcPr>
                <w:p w14:paraId="27C309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-156</w:t>
                  </w:r>
                </w:p>
              </w:tc>
              <w:tc>
                <w:tcPr>
                  <w:tcW w:w="369" w:type="pct"/>
                  <w:tcBorders>
                    <w:tl2br w:val="nil"/>
                    <w:tr2bl w:val="nil"/>
                  </w:tcBorders>
                  <w:noWrap w:val="0"/>
                  <w:vAlign w:val="center"/>
                </w:tcPr>
                <w:p w14:paraId="6E66C6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酒店</w:t>
                  </w:r>
                </w:p>
              </w:tc>
              <w:tc>
                <w:tcPr>
                  <w:tcW w:w="557" w:type="pct"/>
                  <w:tcBorders>
                    <w:tl2br w:val="nil"/>
                    <w:tr2bl w:val="nil"/>
                  </w:tcBorders>
                  <w:noWrap w:val="0"/>
                  <w:vAlign w:val="center"/>
                </w:tcPr>
                <w:p w14:paraId="5E3FAE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200人</w:t>
                  </w:r>
                </w:p>
              </w:tc>
              <w:tc>
                <w:tcPr>
                  <w:tcW w:w="476" w:type="pct"/>
                  <w:vMerge w:val="continue"/>
                  <w:tcBorders>
                    <w:tl2br w:val="nil"/>
                    <w:tr2bl w:val="nil"/>
                  </w:tcBorders>
                  <w:noWrap w:val="0"/>
                  <w:vAlign w:val="center"/>
                </w:tcPr>
                <w:p w14:paraId="4939C5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64C0B7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662790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SW</w:t>
                  </w:r>
                </w:p>
              </w:tc>
              <w:tc>
                <w:tcPr>
                  <w:tcW w:w="418" w:type="pct"/>
                  <w:tcBorders>
                    <w:tl2br w:val="nil"/>
                    <w:tr2bl w:val="nil"/>
                  </w:tcBorders>
                  <w:noWrap w:val="0"/>
                  <w:vAlign w:val="center"/>
                </w:tcPr>
                <w:p w14:paraId="0D225D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197</w:t>
                  </w:r>
                </w:p>
              </w:tc>
            </w:tr>
            <w:tr w14:paraId="771BC6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5000" w:type="pct"/>
                  <w:gridSpan w:val="10"/>
                  <w:tcBorders>
                    <w:tl2br w:val="nil"/>
                    <w:tr2bl w:val="nil"/>
                  </w:tcBorders>
                  <w:noWrap w:val="0"/>
                  <w:vAlign w:val="center"/>
                </w:tcPr>
                <w:p w14:paraId="294E6C92">
                  <w:pPr>
                    <w:keepNext w:val="0"/>
                    <w:keepLines w:val="0"/>
                    <w:pageBreakBefore w:val="0"/>
                    <w:widowControl w:val="0"/>
                    <w:kinsoku/>
                    <w:wordWrap/>
                    <w:overflowPunct/>
                    <w:topLinePunct w:val="0"/>
                    <w:autoSpaceDE w:val="0"/>
                    <w:autoSpaceDN w:val="0"/>
                    <w:bidi w:val="0"/>
                    <w:adjustRightInd w:val="0"/>
                    <w:snapToGrid/>
                    <w:spacing w:line="240" w:lineRule="auto"/>
                    <w:jc w:val="both"/>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注：</w:t>
                  </w:r>
                  <w:r>
                    <w:rPr>
                      <w:rFonts w:hint="default" w:ascii="Times New Roman" w:hAnsi="Times New Roman" w:eastAsia="宋体" w:cs="Times New Roman"/>
                      <w:b w:val="0"/>
                      <w:bCs w:val="0"/>
                      <w:color w:val="auto"/>
                      <w:sz w:val="21"/>
                      <w:szCs w:val="21"/>
                      <w:highlight w:val="none"/>
                      <w:lang w:eastAsia="zh-CN"/>
                    </w:rPr>
                    <w:t>环境空气保护目标坐标取厂区西南角（东经115.384801528,北纬28.455671433）位置</w:t>
                  </w:r>
                  <w:r>
                    <w:rPr>
                      <w:rFonts w:hint="default" w:ascii="Times New Roman" w:hAnsi="Times New Roman" w:eastAsia="宋体" w:cs="Times New Roman"/>
                      <w:b w:val="0"/>
                      <w:bCs w:val="0"/>
                      <w:color w:val="auto"/>
                      <w:sz w:val="21"/>
                      <w:szCs w:val="21"/>
                      <w:highlight w:val="none"/>
                    </w:rPr>
                    <w:t>为（0,0）点</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以正东方向为X轴</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以正北方向为Y轴</w:t>
                  </w:r>
                  <w:r>
                    <w:rPr>
                      <w:rFonts w:hint="default" w:ascii="Times New Roman" w:hAnsi="Times New Roman" w:eastAsia="宋体" w:cs="Times New Roman"/>
                      <w:b w:val="0"/>
                      <w:bCs w:val="0"/>
                      <w:color w:val="auto"/>
                      <w:sz w:val="21"/>
                      <w:szCs w:val="21"/>
                      <w:highlight w:val="none"/>
                      <w:lang w:eastAsia="zh-CN"/>
                    </w:rPr>
                    <w:t>。</w:t>
                  </w:r>
                </w:p>
              </w:tc>
            </w:tr>
          </w:tbl>
          <w:p w14:paraId="27832BD4">
            <w:pPr>
              <w:widowControl w:val="0"/>
              <w:autoSpaceDE w:val="0"/>
              <w:autoSpaceDN w:val="0"/>
              <w:adjustRightInd w:val="0"/>
              <w:spacing w:line="360" w:lineRule="auto"/>
              <w:ind w:firstLine="482" w:firstLineChars="200"/>
              <w:rPr>
                <w:rFonts w:hint="default" w:ascii="Times New Roman" w:hAnsi="Times New Roman" w:eastAsia="宋体" w:cs="Times New Roman"/>
                <w:b/>
                <w:bCs w:val="0"/>
                <w:color w:val="auto"/>
                <w:kern w:val="2"/>
                <w:sz w:val="24"/>
                <w:szCs w:val="24"/>
                <w:highlight w:val="none"/>
                <w:lang w:val="en-US" w:eastAsia="zh-CN" w:bidi="ar-SA"/>
              </w:rPr>
            </w:pPr>
            <w:r>
              <w:rPr>
                <w:rFonts w:hint="default" w:ascii="Times New Roman" w:hAnsi="Times New Roman" w:eastAsia="宋体" w:cs="Times New Roman"/>
                <w:b/>
                <w:bCs w:val="0"/>
                <w:color w:val="auto"/>
                <w:kern w:val="2"/>
                <w:sz w:val="24"/>
                <w:szCs w:val="24"/>
                <w:highlight w:val="none"/>
                <w:lang w:val="en-US" w:eastAsia="zh-CN" w:bidi="ar-SA"/>
              </w:rPr>
              <w:t xml:space="preserve">二、地表水环境 </w:t>
            </w:r>
          </w:p>
          <w:p w14:paraId="0AB17CEA">
            <w:pPr>
              <w:widowControl w:val="0"/>
              <w:autoSpaceDE w:val="0"/>
              <w:autoSpaceDN w:val="0"/>
              <w:adjustRightInd w:val="0"/>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color w:val="auto"/>
                <w:sz w:val="24"/>
                <w:highlight w:val="none"/>
                <w:lang w:val="zh-CN" w:eastAsia="zh-CN"/>
              </w:rPr>
              <w:t>本项目位于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zh-CN" w:eastAsia="zh-CN"/>
              </w:rPr>
              <w:t>，</w:t>
            </w:r>
            <w:r>
              <w:rPr>
                <w:rFonts w:hint="default" w:ascii="Times New Roman" w:hAnsi="Times New Roman" w:eastAsia="宋体" w:cs="Times New Roman"/>
                <w:color w:val="auto"/>
                <w:sz w:val="24"/>
                <w:highlight w:val="none"/>
                <w:lang w:val="en-US" w:eastAsia="zh-CN"/>
              </w:rPr>
              <w:t>项目地表水环境保护目标见表3-5。</w:t>
            </w:r>
          </w:p>
          <w:p w14:paraId="25073751">
            <w:pPr>
              <w:widowControl w:val="0"/>
              <w:autoSpaceDE w:val="0"/>
              <w:autoSpaceDN w:val="0"/>
              <w:adjustRightIn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表3-5 地表水环境保护目标</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497"/>
              <w:gridCol w:w="596"/>
              <w:gridCol w:w="548"/>
              <w:gridCol w:w="737"/>
              <w:gridCol w:w="753"/>
              <w:gridCol w:w="2088"/>
              <w:gridCol w:w="669"/>
              <w:gridCol w:w="701"/>
              <w:gridCol w:w="690"/>
            </w:tblGrid>
            <w:tr w14:paraId="6D991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pct"/>
                  <w:vMerge w:val="restart"/>
                  <w:tcBorders>
                    <w:tl2br w:val="nil"/>
                    <w:tr2bl w:val="nil"/>
                  </w:tcBorders>
                  <w:noWrap w:val="0"/>
                  <w:vAlign w:val="center"/>
                </w:tcPr>
                <w:p w14:paraId="509EE5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环境要素</w:t>
                  </w:r>
                </w:p>
              </w:tc>
              <w:tc>
                <w:tcPr>
                  <w:tcW w:w="328" w:type="pct"/>
                  <w:vMerge w:val="restart"/>
                  <w:tcBorders>
                    <w:tl2br w:val="nil"/>
                    <w:tr2bl w:val="nil"/>
                  </w:tcBorders>
                  <w:noWrap w:val="0"/>
                  <w:vAlign w:val="center"/>
                </w:tcPr>
                <w:p w14:paraId="444BD4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名称</w:t>
                  </w:r>
                </w:p>
              </w:tc>
              <w:tc>
                <w:tcPr>
                  <w:tcW w:w="750" w:type="pct"/>
                  <w:gridSpan w:val="2"/>
                  <w:tcBorders>
                    <w:tl2br w:val="nil"/>
                    <w:tr2bl w:val="nil"/>
                  </w:tcBorders>
                  <w:noWrap w:val="0"/>
                  <w:vAlign w:val="center"/>
                </w:tcPr>
                <w:p w14:paraId="56C67E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坐标</w:t>
                  </w:r>
                </w:p>
              </w:tc>
              <w:tc>
                <w:tcPr>
                  <w:tcW w:w="479" w:type="pct"/>
                  <w:vMerge w:val="restart"/>
                  <w:tcBorders>
                    <w:tl2br w:val="nil"/>
                    <w:tr2bl w:val="nil"/>
                  </w:tcBorders>
                  <w:noWrap w:val="0"/>
                  <w:vAlign w:val="center"/>
                </w:tcPr>
                <w:p w14:paraId="4F427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保护对象</w:t>
                  </w:r>
                </w:p>
              </w:tc>
              <w:tc>
                <w:tcPr>
                  <w:tcW w:w="489" w:type="pct"/>
                  <w:vMerge w:val="restart"/>
                  <w:tcBorders>
                    <w:tl2br w:val="nil"/>
                    <w:tr2bl w:val="nil"/>
                  </w:tcBorders>
                  <w:noWrap w:val="0"/>
                  <w:vAlign w:val="center"/>
                </w:tcPr>
                <w:p w14:paraId="6C9E2B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保护内容</w:t>
                  </w:r>
                </w:p>
              </w:tc>
              <w:tc>
                <w:tcPr>
                  <w:tcW w:w="1164" w:type="pct"/>
                  <w:vMerge w:val="restart"/>
                  <w:tcBorders>
                    <w:tl2br w:val="nil"/>
                    <w:tr2bl w:val="nil"/>
                  </w:tcBorders>
                  <w:noWrap w:val="0"/>
                  <w:vAlign w:val="center"/>
                </w:tcPr>
                <w:p w14:paraId="317DBF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环境功能区划</w:t>
                  </w:r>
                </w:p>
              </w:tc>
              <w:tc>
                <w:tcPr>
                  <w:tcW w:w="436" w:type="pct"/>
                  <w:vMerge w:val="restart"/>
                  <w:tcBorders>
                    <w:tl2br w:val="nil"/>
                    <w:tr2bl w:val="nil"/>
                  </w:tcBorders>
                  <w:noWrap w:val="0"/>
                  <w:vAlign w:val="center"/>
                </w:tcPr>
                <w:p w14:paraId="7A7CE8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相对厂址方位</w:t>
                  </w:r>
                </w:p>
              </w:tc>
              <w:tc>
                <w:tcPr>
                  <w:tcW w:w="456" w:type="pct"/>
                  <w:vMerge w:val="restart"/>
                  <w:tcBorders>
                    <w:tl2br w:val="nil"/>
                    <w:tr2bl w:val="nil"/>
                  </w:tcBorders>
                  <w:noWrap w:val="0"/>
                  <w:vAlign w:val="center"/>
                </w:tcPr>
                <w:p w14:paraId="6DD58F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相对距离</w:t>
                  </w:r>
                </w:p>
              </w:tc>
              <w:tc>
                <w:tcPr>
                  <w:tcW w:w="444" w:type="pct"/>
                  <w:vMerge w:val="restart"/>
                  <w:tcBorders>
                    <w:tl2br w:val="nil"/>
                    <w:tr2bl w:val="nil"/>
                  </w:tcBorders>
                  <w:noWrap w:val="0"/>
                  <w:vAlign w:val="center"/>
                </w:tcPr>
                <w:p w14:paraId="6734B1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与本项目水利联系</w:t>
                  </w:r>
                </w:p>
              </w:tc>
            </w:tr>
            <w:tr w14:paraId="2ADF9E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pct"/>
                  <w:vMerge w:val="continue"/>
                  <w:tcBorders>
                    <w:tl2br w:val="nil"/>
                    <w:tr2bl w:val="nil"/>
                  </w:tcBorders>
                  <w:noWrap w:val="0"/>
                  <w:vAlign w:val="center"/>
                </w:tcPr>
                <w:p w14:paraId="41F856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328" w:type="pct"/>
                  <w:vMerge w:val="continue"/>
                  <w:tcBorders>
                    <w:tl2br w:val="nil"/>
                    <w:tr2bl w:val="nil"/>
                  </w:tcBorders>
                  <w:noWrap w:val="0"/>
                  <w:vAlign w:val="center"/>
                </w:tcPr>
                <w:p w14:paraId="2C27BE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390" w:type="pct"/>
                  <w:tcBorders>
                    <w:tl2br w:val="nil"/>
                    <w:tr2bl w:val="nil"/>
                  </w:tcBorders>
                  <w:noWrap w:val="0"/>
                  <w:vAlign w:val="center"/>
                </w:tcPr>
                <w:p w14:paraId="5CF595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X</w:t>
                  </w:r>
                </w:p>
              </w:tc>
              <w:tc>
                <w:tcPr>
                  <w:tcW w:w="360" w:type="pct"/>
                  <w:tcBorders>
                    <w:tl2br w:val="nil"/>
                    <w:tr2bl w:val="nil"/>
                  </w:tcBorders>
                  <w:noWrap w:val="0"/>
                  <w:vAlign w:val="center"/>
                </w:tcPr>
                <w:p w14:paraId="046D80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Y</w:t>
                  </w:r>
                </w:p>
              </w:tc>
              <w:tc>
                <w:tcPr>
                  <w:tcW w:w="479" w:type="pct"/>
                  <w:vMerge w:val="continue"/>
                  <w:tcBorders>
                    <w:tl2br w:val="nil"/>
                    <w:tr2bl w:val="nil"/>
                  </w:tcBorders>
                  <w:noWrap w:val="0"/>
                  <w:vAlign w:val="center"/>
                </w:tcPr>
                <w:p w14:paraId="1D73DD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89" w:type="pct"/>
                  <w:vMerge w:val="continue"/>
                  <w:tcBorders>
                    <w:tl2br w:val="nil"/>
                    <w:tr2bl w:val="nil"/>
                  </w:tcBorders>
                  <w:noWrap w:val="0"/>
                  <w:vAlign w:val="center"/>
                </w:tcPr>
                <w:p w14:paraId="0058F8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1164" w:type="pct"/>
                  <w:vMerge w:val="continue"/>
                  <w:tcBorders>
                    <w:tl2br w:val="nil"/>
                    <w:tr2bl w:val="nil"/>
                  </w:tcBorders>
                  <w:noWrap w:val="0"/>
                  <w:vAlign w:val="center"/>
                </w:tcPr>
                <w:p w14:paraId="7CCC4E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36" w:type="pct"/>
                  <w:vMerge w:val="continue"/>
                  <w:tcBorders>
                    <w:tl2br w:val="nil"/>
                    <w:tr2bl w:val="nil"/>
                  </w:tcBorders>
                  <w:noWrap w:val="0"/>
                  <w:vAlign w:val="center"/>
                </w:tcPr>
                <w:p w14:paraId="43B9FD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56" w:type="pct"/>
                  <w:vMerge w:val="continue"/>
                  <w:tcBorders>
                    <w:tl2br w:val="nil"/>
                    <w:tr2bl w:val="nil"/>
                  </w:tcBorders>
                  <w:noWrap w:val="0"/>
                  <w:vAlign w:val="center"/>
                </w:tcPr>
                <w:p w14:paraId="734FAC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44" w:type="pct"/>
                  <w:vMerge w:val="continue"/>
                  <w:tcBorders>
                    <w:tl2br w:val="nil"/>
                    <w:tr2bl w:val="nil"/>
                  </w:tcBorders>
                  <w:noWrap w:val="0"/>
                  <w:vAlign w:val="center"/>
                </w:tcPr>
                <w:p w14:paraId="42D42D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r>
            <w:tr w14:paraId="7EC1F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pct"/>
                  <w:tcBorders>
                    <w:tl2br w:val="nil"/>
                    <w:tr2bl w:val="nil"/>
                  </w:tcBorders>
                  <w:noWrap w:val="0"/>
                  <w:vAlign w:val="center"/>
                </w:tcPr>
                <w:p w14:paraId="6C4EB5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地表水环境</w:t>
                  </w:r>
                </w:p>
              </w:tc>
              <w:tc>
                <w:tcPr>
                  <w:tcW w:w="328" w:type="pct"/>
                  <w:tcBorders>
                    <w:tl2br w:val="nil"/>
                    <w:tr2bl w:val="nil"/>
                  </w:tcBorders>
                  <w:noWrap w:val="0"/>
                  <w:vAlign w:val="center"/>
                </w:tcPr>
                <w:p w14:paraId="7184CA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锦江</w:t>
                  </w:r>
                </w:p>
              </w:tc>
              <w:tc>
                <w:tcPr>
                  <w:tcW w:w="390" w:type="pct"/>
                  <w:tcBorders>
                    <w:tl2br w:val="nil"/>
                    <w:tr2bl w:val="nil"/>
                  </w:tcBorders>
                  <w:noWrap w:val="0"/>
                  <w:vAlign w:val="center"/>
                </w:tcPr>
                <w:p w14:paraId="064626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c>
                <w:tcPr>
                  <w:tcW w:w="360" w:type="pct"/>
                  <w:tcBorders>
                    <w:tl2br w:val="nil"/>
                    <w:tr2bl w:val="nil"/>
                  </w:tcBorders>
                  <w:noWrap w:val="0"/>
                  <w:vAlign w:val="center"/>
                </w:tcPr>
                <w:p w14:paraId="177A35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c>
                <w:tcPr>
                  <w:tcW w:w="479" w:type="pct"/>
                  <w:tcBorders>
                    <w:tl2br w:val="nil"/>
                    <w:tr2bl w:val="nil"/>
                  </w:tcBorders>
                  <w:noWrap w:val="0"/>
                  <w:vAlign w:val="center"/>
                </w:tcPr>
                <w:p w14:paraId="4DC8D1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地表水</w:t>
                  </w:r>
                </w:p>
              </w:tc>
              <w:tc>
                <w:tcPr>
                  <w:tcW w:w="489" w:type="pct"/>
                  <w:tcBorders>
                    <w:tl2br w:val="nil"/>
                    <w:tr2bl w:val="nil"/>
                  </w:tcBorders>
                  <w:noWrap w:val="0"/>
                  <w:vAlign w:val="center"/>
                </w:tcPr>
                <w:p w14:paraId="2E0DD4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地表水环境</w:t>
                  </w:r>
                </w:p>
              </w:tc>
              <w:tc>
                <w:tcPr>
                  <w:tcW w:w="1164" w:type="pct"/>
                  <w:tcBorders>
                    <w:tl2br w:val="nil"/>
                    <w:tr2bl w:val="nil"/>
                  </w:tcBorders>
                  <w:noWrap w:val="0"/>
                  <w:vAlign w:val="center"/>
                </w:tcPr>
                <w:p w14:paraId="7882AF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（GB3838-2002）III类</w:t>
                  </w: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标准</w:t>
                  </w:r>
                </w:p>
              </w:tc>
              <w:tc>
                <w:tcPr>
                  <w:tcW w:w="436" w:type="pct"/>
                  <w:tcBorders>
                    <w:tl2br w:val="nil"/>
                    <w:tr2bl w:val="nil"/>
                  </w:tcBorders>
                  <w:noWrap w:val="0"/>
                  <w:vAlign w:val="center"/>
                </w:tcPr>
                <w:p w14:paraId="6903C3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S</w:t>
                  </w:r>
                </w:p>
              </w:tc>
              <w:tc>
                <w:tcPr>
                  <w:tcW w:w="456" w:type="pct"/>
                  <w:tcBorders>
                    <w:tl2br w:val="nil"/>
                    <w:tr2bl w:val="nil"/>
                  </w:tcBorders>
                  <w:noWrap w:val="0"/>
                  <w:vAlign w:val="center"/>
                </w:tcPr>
                <w:p w14:paraId="7743F1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3km</w:t>
                  </w:r>
                </w:p>
              </w:tc>
              <w:tc>
                <w:tcPr>
                  <w:tcW w:w="444" w:type="pct"/>
                  <w:tcBorders>
                    <w:tl2br w:val="nil"/>
                    <w:tr2bl w:val="nil"/>
                  </w:tcBorders>
                  <w:noWrap w:val="0"/>
                  <w:vAlign w:val="center"/>
                </w:tcPr>
                <w:p w14:paraId="6A1274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受纳水体</w:t>
                  </w:r>
                </w:p>
              </w:tc>
            </w:tr>
            <w:tr w14:paraId="18A1B0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10"/>
                  <w:tcBorders>
                    <w:tl2br w:val="nil"/>
                    <w:tr2bl w:val="nil"/>
                  </w:tcBorders>
                  <w:noWrap w:val="0"/>
                  <w:vAlign w:val="center"/>
                </w:tcPr>
                <w:p w14:paraId="364A81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color w:val="auto"/>
                      <w:sz w:val="21"/>
                      <w:szCs w:val="21"/>
                      <w:highlight w:val="none"/>
                    </w:rPr>
                    <w:t>注：</w:t>
                  </w:r>
                  <w:r>
                    <w:rPr>
                      <w:rFonts w:hint="default" w:ascii="Times New Roman" w:hAnsi="Times New Roman" w:eastAsia="宋体" w:cs="Times New Roman"/>
                      <w:b w:val="0"/>
                      <w:bCs w:val="0"/>
                      <w:color w:val="auto"/>
                      <w:sz w:val="21"/>
                      <w:szCs w:val="21"/>
                      <w:highlight w:val="none"/>
                      <w:lang w:eastAsia="zh-CN"/>
                    </w:rPr>
                    <w:t>环境空气保护目标坐标取厂区西南角（东经115.384801528,北纬28.455671433）位置</w:t>
                  </w:r>
                  <w:r>
                    <w:rPr>
                      <w:rFonts w:hint="default" w:ascii="Times New Roman" w:hAnsi="Times New Roman" w:eastAsia="宋体" w:cs="Times New Roman"/>
                      <w:b w:val="0"/>
                      <w:bCs w:val="0"/>
                      <w:color w:val="auto"/>
                      <w:sz w:val="21"/>
                      <w:szCs w:val="21"/>
                      <w:highlight w:val="none"/>
                    </w:rPr>
                    <w:t>为（0,0）点</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以正东方向为X轴</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以正北方向为Y轴</w:t>
                  </w:r>
                  <w:r>
                    <w:rPr>
                      <w:rFonts w:hint="default" w:ascii="Times New Roman" w:hAnsi="Times New Roman" w:eastAsia="宋体" w:cs="Times New Roman"/>
                      <w:b w:val="0"/>
                      <w:bCs w:val="0"/>
                      <w:color w:val="auto"/>
                      <w:sz w:val="21"/>
                      <w:szCs w:val="21"/>
                      <w:highlight w:val="none"/>
                      <w:lang w:eastAsia="zh-CN"/>
                    </w:rPr>
                    <w:t>。</w:t>
                  </w:r>
                </w:p>
              </w:tc>
            </w:tr>
          </w:tbl>
          <w:p w14:paraId="062119FE">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三、</w:t>
            </w:r>
            <w:r>
              <w:rPr>
                <w:rFonts w:hint="default" w:ascii="Times New Roman" w:hAnsi="Times New Roman" w:eastAsia="宋体" w:cs="Times New Roman"/>
                <w:b/>
                <w:bCs/>
                <w:color w:val="auto"/>
                <w:sz w:val="24"/>
                <w:highlight w:val="none"/>
                <w:lang w:val="zh-CN" w:eastAsia="zh-CN"/>
              </w:rPr>
              <w:t>声环境</w:t>
            </w:r>
          </w:p>
          <w:p w14:paraId="51BAB035">
            <w:pPr>
              <w:keepNext/>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bCs/>
                <w:color w:val="auto"/>
                <w:kern w:val="2"/>
                <w:sz w:val="21"/>
                <w:szCs w:val="21"/>
                <w:highlight w:val="none"/>
                <w:lang w:val="zh-CN" w:eastAsia="zh-CN" w:bidi="ar-SA"/>
              </w:rPr>
            </w:pPr>
            <w:r>
              <w:rPr>
                <w:rFonts w:hint="default" w:ascii="Times New Roman" w:hAnsi="Times New Roman" w:eastAsia="宋体" w:cs="Times New Roman"/>
                <w:b/>
                <w:bCs/>
                <w:color w:val="auto"/>
                <w:kern w:val="2"/>
                <w:sz w:val="21"/>
                <w:szCs w:val="21"/>
                <w:highlight w:val="none"/>
                <w:lang w:val="zh-CN" w:eastAsia="zh-CN" w:bidi="ar-SA"/>
              </w:rPr>
              <w:t>表</w:t>
            </w:r>
            <w:r>
              <w:rPr>
                <w:rFonts w:hint="default" w:ascii="Times New Roman" w:hAnsi="Times New Roman" w:eastAsia="宋体" w:cs="Times New Roman"/>
                <w:b/>
                <w:bCs/>
                <w:color w:val="auto"/>
                <w:kern w:val="2"/>
                <w:sz w:val="21"/>
                <w:szCs w:val="21"/>
                <w:highlight w:val="none"/>
                <w:lang w:val="en-US" w:eastAsia="zh-CN" w:bidi="ar-SA"/>
              </w:rPr>
              <w:t>3-6  声环境保护目标一览表</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688"/>
              <w:gridCol w:w="1463"/>
              <w:gridCol w:w="693"/>
              <w:gridCol w:w="768"/>
              <w:gridCol w:w="854"/>
              <w:gridCol w:w="1669"/>
              <w:gridCol w:w="549"/>
              <w:gridCol w:w="858"/>
            </w:tblGrid>
            <w:tr w14:paraId="4ADF6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2" w:type="pct"/>
                  <w:vMerge w:val="restart"/>
                  <w:tcBorders>
                    <w:tl2br w:val="nil"/>
                    <w:tr2bl w:val="nil"/>
                  </w:tcBorders>
                  <w:noWrap w:val="0"/>
                  <w:vAlign w:val="center"/>
                </w:tcPr>
                <w:p w14:paraId="4B855A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环境要素</w:t>
                  </w:r>
                </w:p>
              </w:tc>
              <w:tc>
                <w:tcPr>
                  <w:tcW w:w="439" w:type="pct"/>
                  <w:vMerge w:val="restart"/>
                  <w:tcBorders>
                    <w:tl2br w:val="nil"/>
                    <w:tr2bl w:val="nil"/>
                  </w:tcBorders>
                  <w:noWrap w:val="0"/>
                  <w:vAlign w:val="center"/>
                </w:tcPr>
                <w:p w14:paraId="301AE4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范围</w:t>
                  </w:r>
                </w:p>
              </w:tc>
              <w:tc>
                <w:tcPr>
                  <w:tcW w:w="966" w:type="pct"/>
                  <w:vMerge w:val="restart"/>
                  <w:tcBorders>
                    <w:tl2br w:val="nil"/>
                    <w:tr2bl w:val="nil"/>
                  </w:tcBorders>
                  <w:noWrap w:val="0"/>
                  <w:vAlign w:val="center"/>
                </w:tcPr>
                <w:p w14:paraId="561188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保护目标</w:t>
                  </w:r>
                </w:p>
              </w:tc>
              <w:tc>
                <w:tcPr>
                  <w:tcW w:w="919" w:type="pct"/>
                  <w:gridSpan w:val="2"/>
                  <w:tcBorders>
                    <w:tl2br w:val="nil"/>
                    <w:tr2bl w:val="nil"/>
                  </w:tcBorders>
                  <w:noWrap w:val="0"/>
                  <w:vAlign w:val="center"/>
                </w:tcPr>
                <w:p w14:paraId="5E1D31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坐标</w:t>
                  </w:r>
                </w:p>
              </w:tc>
              <w:tc>
                <w:tcPr>
                  <w:tcW w:w="559" w:type="pct"/>
                  <w:vMerge w:val="restart"/>
                  <w:tcBorders>
                    <w:tl2br w:val="nil"/>
                    <w:tr2bl w:val="nil"/>
                  </w:tcBorders>
                  <w:noWrap w:val="0"/>
                  <w:vAlign w:val="center"/>
                </w:tcPr>
                <w:p w14:paraId="6D0C22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保护对象</w:t>
                  </w:r>
                </w:p>
              </w:tc>
              <w:tc>
                <w:tcPr>
                  <w:tcW w:w="947" w:type="pct"/>
                  <w:vMerge w:val="restart"/>
                  <w:tcBorders>
                    <w:tl2br w:val="nil"/>
                    <w:tr2bl w:val="nil"/>
                  </w:tcBorders>
                  <w:noWrap w:val="0"/>
                  <w:vAlign w:val="center"/>
                </w:tcPr>
                <w:p w14:paraId="6FD8B2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环境功能区划</w:t>
                  </w:r>
                </w:p>
              </w:tc>
              <w:tc>
                <w:tcPr>
                  <w:tcW w:w="367" w:type="pct"/>
                  <w:vMerge w:val="restart"/>
                  <w:tcBorders>
                    <w:tl2br w:val="nil"/>
                    <w:tr2bl w:val="nil"/>
                  </w:tcBorders>
                  <w:noWrap w:val="0"/>
                  <w:vAlign w:val="center"/>
                </w:tcPr>
                <w:p w14:paraId="48A09E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相对方位</w:t>
                  </w:r>
                </w:p>
              </w:tc>
              <w:tc>
                <w:tcPr>
                  <w:tcW w:w="518" w:type="pct"/>
                  <w:vMerge w:val="restart"/>
                  <w:tcBorders>
                    <w:tl2br w:val="nil"/>
                    <w:tr2bl w:val="nil"/>
                  </w:tcBorders>
                  <w:noWrap w:val="0"/>
                  <w:vAlign w:val="center"/>
                </w:tcPr>
                <w:p w14:paraId="5AA980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w:t>
                  </w: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厂址</w:t>
                  </w: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距离</w:t>
                  </w: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（m）</w:t>
                  </w:r>
                </w:p>
              </w:tc>
            </w:tr>
            <w:tr w14:paraId="3FA94D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82" w:type="pct"/>
                  <w:vMerge w:val="continue"/>
                  <w:tcBorders>
                    <w:tl2br w:val="nil"/>
                    <w:tr2bl w:val="nil"/>
                  </w:tcBorders>
                  <w:noWrap w:val="0"/>
                  <w:vAlign w:val="center"/>
                </w:tcPr>
                <w:p w14:paraId="35CE93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439" w:type="pct"/>
                  <w:vMerge w:val="continue"/>
                  <w:tcBorders>
                    <w:tl2br w:val="nil"/>
                    <w:tr2bl w:val="nil"/>
                  </w:tcBorders>
                  <w:noWrap w:val="0"/>
                  <w:vAlign w:val="center"/>
                </w:tcPr>
                <w:p w14:paraId="19E71E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66" w:type="pct"/>
                  <w:vMerge w:val="continue"/>
                  <w:tcBorders>
                    <w:tl2br w:val="nil"/>
                    <w:tr2bl w:val="nil"/>
                  </w:tcBorders>
                  <w:noWrap w:val="0"/>
                  <w:vAlign w:val="center"/>
                </w:tcPr>
                <w:p w14:paraId="65F14C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414" w:type="pct"/>
                  <w:tcBorders>
                    <w:tl2br w:val="nil"/>
                    <w:tr2bl w:val="nil"/>
                  </w:tcBorders>
                  <w:noWrap w:val="0"/>
                  <w:vAlign w:val="center"/>
                </w:tcPr>
                <w:p w14:paraId="41906C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X</w:t>
                  </w:r>
                </w:p>
              </w:tc>
              <w:tc>
                <w:tcPr>
                  <w:tcW w:w="504" w:type="pct"/>
                  <w:tcBorders>
                    <w:tl2br w:val="nil"/>
                    <w:tr2bl w:val="nil"/>
                  </w:tcBorders>
                  <w:noWrap w:val="0"/>
                  <w:vAlign w:val="center"/>
                </w:tcPr>
                <w:p w14:paraId="6B4F72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Y</w:t>
                  </w:r>
                </w:p>
              </w:tc>
              <w:tc>
                <w:tcPr>
                  <w:tcW w:w="559" w:type="pct"/>
                  <w:vMerge w:val="continue"/>
                  <w:tcBorders>
                    <w:tl2br w:val="nil"/>
                    <w:tr2bl w:val="nil"/>
                  </w:tcBorders>
                  <w:noWrap w:val="0"/>
                  <w:vAlign w:val="center"/>
                </w:tcPr>
                <w:p w14:paraId="505CA7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947" w:type="pct"/>
                  <w:vMerge w:val="continue"/>
                  <w:tcBorders>
                    <w:tl2br w:val="nil"/>
                    <w:tr2bl w:val="nil"/>
                  </w:tcBorders>
                  <w:noWrap w:val="0"/>
                  <w:vAlign w:val="center"/>
                </w:tcPr>
                <w:p w14:paraId="32FC7B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367" w:type="pct"/>
                  <w:vMerge w:val="continue"/>
                  <w:tcBorders>
                    <w:tl2br w:val="nil"/>
                    <w:tr2bl w:val="nil"/>
                  </w:tcBorders>
                  <w:noWrap w:val="0"/>
                  <w:vAlign w:val="center"/>
                </w:tcPr>
                <w:p w14:paraId="714E55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518" w:type="pct"/>
                  <w:vMerge w:val="continue"/>
                  <w:tcBorders>
                    <w:tl2br w:val="nil"/>
                    <w:tr2bl w:val="nil"/>
                  </w:tcBorders>
                  <w:noWrap w:val="0"/>
                  <w:vAlign w:val="center"/>
                </w:tcPr>
                <w:p w14:paraId="774C22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r>
            <w:tr w14:paraId="573A2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2" w:type="pct"/>
                  <w:vMerge w:val="restart"/>
                  <w:tcBorders>
                    <w:tl2br w:val="nil"/>
                    <w:tr2bl w:val="nil"/>
                  </w:tcBorders>
                  <w:noWrap w:val="0"/>
                  <w:vAlign w:val="center"/>
                </w:tcPr>
                <w:p w14:paraId="57113A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声</w:t>
                  </w: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环境</w:t>
                  </w:r>
                </w:p>
              </w:tc>
              <w:tc>
                <w:tcPr>
                  <w:tcW w:w="439" w:type="pct"/>
                  <w:vMerge w:val="restart"/>
                  <w:tcBorders>
                    <w:tl2br w:val="nil"/>
                    <w:tr2bl w:val="nil"/>
                  </w:tcBorders>
                  <w:noWrap w:val="0"/>
                  <w:vAlign w:val="center"/>
                </w:tcPr>
                <w:p w14:paraId="6BE02D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厂界外50m范围内</w:t>
                  </w:r>
                </w:p>
              </w:tc>
              <w:tc>
                <w:tcPr>
                  <w:tcW w:w="966" w:type="pct"/>
                  <w:tcBorders>
                    <w:tl2br w:val="nil"/>
                    <w:tr2bl w:val="nil"/>
                  </w:tcBorders>
                  <w:noWrap w:val="0"/>
                  <w:vAlign w:val="center"/>
                </w:tcPr>
                <w:p w14:paraId="1A11C4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九颂山河瑞园</w:t>
                  </w:r>
                </w:p>
              </w:tc>
              <w:tc>
                <w:tcPr>
                  <w:tcW w:w="414" w:type="pct"/>
                  <w:tcBorders>
                    <w:tl2br w:val="nil"/>
                    <w:tr2bl w:val="nil"/>
                  </w:tcBorders>
                  <w:noWrap w:val="0"/>
                  <w:vAlign w:val="center"/>
                </w:tcPr>
                <w:p w14:paraId="6A72F0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-51</w:t>
                  </w:r>
                </w:p>
              </w:tc>
              <w:tc>
                <w:tcPr>
                  <w:tcW w:w="504" w:type="pct"/>
                  <w:tcBorders>
                    <w:tl2br w:val="nil"/>
                    <w:tr2bl w:val="nil"/>
                  </w:tcBorders>
                  <w:noWrap w:val="0"/>
                  <w:vAlign w:val="center"/>
                </w:tcPr>
                <w:p w14:paraId="6E1538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45</w:t>
                  </w:r>
                </w:p>
              </w:tc>
              <w:tc>
                <w:tcPr>
                  <w:tcW w:w="559" w:type="pct"/>
                  <w:vMerge w:val="restart"/>
                  <w:tcBorders>
                    <w:tl2br w:val="nil"/>
                    <w:tr2bl w:val="nil"/>
                  </w:tcBorders>
                  <w:noWrap w:val="0"/>
                  <w:vAlign w:val="center"/>
                </w:tcPr>
                <w:p w14:paraId="57E6D0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居民区</w:t>
                  </w:r>
                </w:p>
              </w:tc>
              <w:tc>
                <w:tcPr>
                  <w:tcW w:w="947" w:type="pct"/>
                  <w:vMerge w:val="restart"/>
                  <w:tcBorders>
                    <w:tl2br w:val="nil"/>
                    <w:tr2bl w:val="nil"/>
                  </w:tcBorders>
                  <w:noWrap w:val="0"/>
                  <w:vAlign w:val="center"/>
                </w:tcPr>
                <w:p w14:paraId="6AA891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color w:val="auto"/>
                      <w:sz w:val="21"/>
                      <w:szCs w:val="21"/>
                      <w:highlight w:val="none"/>
                    </w:rPr>
                    <w:t>GB3096-2008中</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类标准</w:t>
                  </w:r>
                </w:p>
              </w:tc>
              <w:tc>
                <w:tcPr>
                  <w:tcW w:w="367" w:type="pct"/>
                  <w:tcBorders>
                    <w:tl2br w:val="nil"/>
                    <w:tr2bl w:val="nil"/>
                  </w:tcBorders>
                  <w:noWrap w:val="0"/>
                  <w:vAlign w:val="center"/>
                </w:tcPr>
                <w:p w14:paraId="2E4FB0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N</w:t>
                  </w:r>
                </w:p>
              </w:tc>
              <w:tc>
                <w:tcPr>
                  <w:tcW w:w="518" w:type="pct"/>
                  <w:tcBorders>
                    <w:tl2br w:val="nil"/>
                    <w:tr2bl w:val="nil"/>
                  </w:tcBorders>
                  <w:noWrap w:val="0"/>
                  <w:vAlign w:val="center"/>
                </w:tcPr>
                <w:p w14:paraId="5F6CED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38</w:t>
                  </w:r>
                </w:p>
              </w:tc>
            </w:tr>
            <w:tr w14:paraId="188FDB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2" w:type="pct"/>
                  <w:vMerge w:val="continue"/>
                  <w:tcBorders>
                    <w:tl2br w:val="nil"/>
                    <w:tr2bl w:val="nil"/>
                  </w:tcBorders>
                  <w:noWrap w:val="0"/>
                  <w:vAlign w:val="center"/>
                </w:tcPr>
                <w:p w14:paraId="779759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439" w:type="pct"/>
                  <w:vMerge w:val="continue"/>
                  <w:tcBorders>
                    <w:tl2br w:val="nil"/>
                    <w:tr2bl w:val="nil"/>
                  </w:tcBorders>
                  <w:noWrap w:val="0"/>
                  <w:vAlign w:val="center"/>
                </w:tcPr>
                <w:p w14:paraId="2709F8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66" w:type="pct"/>
                  <w:tcBorders>
                    <w:tl2br w:val="nil"/>
                    <w:tr2bl w:val="nil"/>
                  </w:tcBorders>
                  <w:noWrap w:val="0"/>
                  <w:vAlign w:val="center"/>
                </w:tcPr>
                <w:p w14:paraId="4A171FEB">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荷塘悦色</w:t>
                  </w:r>
                </w:p>
              </w:tc>
              <w:tc>
                <w:tcPr>
                  <w:tcW w:w="414" w:type="pct"/>
                  <w:tcBorders>
                    <w:tl2br w:val="nil"/>
                    <w:tr2bl w:val="nil"/>
                  </w:tcBorders>
                  <w:noWrap w:val="0"/>
                  <w:vAlign w:val="center"/>
                </w:tcPr>
                <w:p w14:paraId="7FAE7B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-154</w:t>
                  </w:r>
                </w:p>
              </w:tc>
              <w:tc>
                <w:tcPr>
                  <w:tcW w:w="504" w:type="pct"/>
                  <w:tcBorders>
                    <w:tl2br w:val="nil"/>
                    <w:tr2bl w:val="nil"/>
                  </w:tcBorders>
                  <w:noWrap w:val="0"/>
                  <w:vAlign w:val="center"/>
                </w:tcPr>
                <w:p w14:paraId="0F349A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364</w:t>
                  </w:r>
                </w:p>
              </w:tc>
              <w:tc>
                <w:tcPr>
                  <w:tcW w:w="559" w:type="pct"/>
                  <w:vMerge w:val="continue"/>
                  <w:tcBorders>
                    <w:tl2br w:val="nil"/>
                    <w:tr2bl w:val="nil"/>
                  </w:tcBorders>
                  <w:noWrap w:val="0"/>
                  <w:vAlign w:val="center"/>
                </w:tcPr>
                <w:p w14:paraId="76BA94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47" w:type="pct"/>
                  <w:vMerge w:val="continue"/>
                  <w:tcBorders>
                    <w:tl2br w:val="nil"/>
                    <w:tr2bl w:val="nil"/>
                  </w:tcBorders>
                  <w:noWrap w:val="0"/>
                  <w:vAlign w:val="center"/>
                </w:tcPr>
                <w:p w14:paraId="2C6D96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color w:val="auto"/>
                      <w:sz w:val="21"/>
                      <w:szCs w:val="21"/>
                      <w:highlight w:val="none"/>
                    </w:rPr>
                  </w:pPr>
                </w:p>
              </w:tc>
              <w:tc>
                <w:tcPr>
                  <w:tcW w:w="367" w:type="pct"/>
                  <w:tcBorders>
                    <w:tl2br w:val="nil"/>
                    <w:tr2bl w:val="nil"/>
                  </w:tcBorders>
                  <w:noWrap w:val="0"/>
                  <w:vAlign w:val="center"/>
                </w:tcPr>
                <w:p w14:paraId="59DBBC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518" w:type="pct"/>
                  <w:tcBorders>
                    <w:tl2br w:val="nil"/>
                    <w:tr2bl w:val="nil"/>
                  </w:tcBorders>
                  <w:noWrap w:val="0"/>
                  <w:vAlign w:val="center"/>
                </w:tcPr>
                <w:p w14:paraId="0EB567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49</w:t>
                  </w:r>
                </w:p>
              </w:tc>
            </w:tr>
            <w:tr w14:paraId="6530D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2" w:type="pct"/>
                  <w:vMerge w:val="continue"/>
                  <w:tcBorders>
                    <w:tl2br w:val="nil"/>
                    <w:tr2bl w:val="nil"/>
                  </w:tcBorders>
                  <w:noWrap w:val="0"/>
                  <w:vAlign w:val="center"/>
                </w:tcPr>
                <w:p w14:paraId="4022CB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439" w:type="pct"/>
                  <w:vMerge w:val="continue"/>
                  <w:tcBorders>
                    <w:tl2br w:val="nil"/>
                    <w:tr2bl w:val="nil"/>
                  </w:tcBorders>
                  <w:noWrap w:val="0"/>
                  <w:vAlign w:val="center"/>
                </w:tcPr>
                <w:p w14:paraId="353898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66" w:type="pct"/>
                  <w:tcBorders>
                    <w:tl2br w:val="nil"/>
                    <w:tr2bl w:val="nil"/>
                  </w:tcBorders>
                  <w:noWrap w:val="0"/>
                  <w:vAlign w:val="center"/>
                </w:tcPr>
                <w:p w14:paraId="785BFE78">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品正十里亭</w:t>
                  </w:r>
                </w:p>
              </w:tc>
              <w:tc>
                <w:tcPr>
                  <w:tcW w:w="414" w:type="pct"/>
                  <w:tcBorders>
                    <w:tl2br w:val="nil"/>
                    <w:tr2bl w:val="nil"/>
                  </w:tcBorders>
                  <w:noWrap w:val="0"/>
                  <w:vAlign w:val="center"/>
                </w:tcPr>
                <w:p w14:paraId="456B66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128</w:t>
                  </w:r>
                </w:p>
              </w:tc>
              <w:tc>
                <w:tcPr>
                  <w:tcW w:w="504" w:type="pct"/>
                  <w:tcBorders>
                    <w:tl2br w:val="nil"/>
                    <w:tr2bl w:val="nil"/>
                  </w:tcBorders>
                  <w:noWrap w:val="0"/>
                  <w:vAlign w:val="center"/>
                </w:tcPr>
                <w:p w14:paraId="5136B9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594</w:t>
                  </w:r>
                </w:p>
              </w:tc>
              <w:tc>
                <w:tcPr>
                  <w:tcW w:w="559" w:type="pct"/>
                  <w:vMerge w:val="continue"/>
                  <w:tcBorders>
                    <w:tl2br w:val="nil"/>
                    <w:tr2bl w:val="nil"/>
                  </w:tcBorders>
                  <w:noWrap w:val="0"/>
                  <w:vAlign w:val="center"/>
                </w:tcPr>
                <w:p w14:paraId="460A24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47" w:type="pct"/>
                  <w:vMerge w:val="continue"/>
                  <w:tcBorders>
                    <w:tl2br w:val="nil"/>
                    <w:tr2bl w:val="nil"/>
                  </w:tcBorders>
                  <w:noWrap w:val="0"/>
                  <w:vAlign w:val="center"/>
                </w:tcPr>
                <w:p w14:paraId="20FEFC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color w:val="auto"/>
                      <w:sz w:val="21"/>
                      <w:szCs w:val="21"/>
                      <w:highlight w:val="none"/>
                    </w:rPr>
                  </w:pPr>
                </w:p>
              </w:tc>
              <w:tc>
                <w:tcPr>
                  <w:tcW w:w="367" w:type="pct"/>
                  <w:tcBorders>
                    <w:tl2br w:val="nil"/>
                    <w:tr2bl w:val="nil"/>
                  </w:tcBorders>
                  <w:noWrap w:val="0"/>
                  <w:vAlign w:val="center"/>
                </w:tcPr>
                <w:p w14:paraId="5C092E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518" w:type="pct"/>
                  <w:tcBorders>
                    <w:tl2br w:val="nil"/>
                    <w:tr2bl w:val="nil"/>
                  </w:tcBorders>
                  <w:noWrap w:val="0"/>
                  <w:vAlign w:val="center"/>
                </w:tcPr>
                <w:p w14:paraId="08184C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48</w:t>
                  </w:r>
                </w:p>
              </w:tc>
            </w:tr>
            <w:tr w14:paraId="59455E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9"/>
                  <w:tcBorders>
                    <w:tl2br w:val="nil"/>
                    <w:tr2bl w:val="nil"/>
                  </w:tcBorders>
                  <w:noWrap w:val="0"/>
                  <w:vAlign w:val="center"/>
                </w:tcPr>
                <w:p w14:paraId="768CBD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color w:val="auto"/>
                      <w:sz w:val="21"/>
                      <w:szCs w:val="21"/>
                      <w:highlight w:val="none"/>
                    </w:rPr>
                    <w:t>注：</w:t>
                  </w:r>
                  <w:r>
                    <w:rPr>
                      <w:rFonts w:hint="default" w:ascii="Times New Roman" w:hAnsi="Times New Roman" w:eastAsia="宋体" w:cs="Times New Roman"/>
                      <w:b w:val="0"/>
                      <w:bCs w:val="0"/>
                      <w:color w:val="auto"/>
                      <w:sz w:val="21"/>
                      <w:szCs w:val="21"/>
                      <w:highlight w:val="none"/>
                      <w:lang w:eastAsia="zh-CN"/>
                    </w:rPr>
                    <w:t>环境空气保护目标坐标取厂区西南角（东经115.384801528,北纬28.455671433）位置</w:t>
                  </w:r>
                  <w:r>
                    <w:rPr>
                      <w:rFonts w:hint="default" w:ascii="Times New Roman" w:hAnsi="Times New Roman" w:eastAsia="宋体" w:cs="Times New Roman"/>
                      <w:b w:val="0"/>
                      <w:bCs w:val="0"/>
                      <w:color w:val="auto"/>
                      <w:sz w:val="21"/>
                      <w:szCs w:val="21"/>
                      <w:highlight w:val="none"/>
                    </w:rPr>
                    <w:t>为（0,0）点</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以正东方向为X轴</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以正北方向为Y轴</w:t>
                  </w:r>
                  <w:r>
                    <w:rPr>
                      <w:rFonts w:hint="default" w:ascii="Times New Roman" w:hAnsi="Times New Roman" w:eastAsia="宋体" w:cs="Times New Roman"/>
                      <w:b w:val="0"/>
                      <w:bCs w:val="0"/>
                      <w:color w:val="auto"/>
                      <w:sz w:val="21"/>
                      <w:szCs w:val="21"/>
                      <w:highlight w:val="none"/>
                      <w:lang w:eastAsia="zh-CN"/>
                    </w:rPr>
                    <w:t>。</w:t>
                  </w:r>
                </w:p>
              </w:tc>
            </w:tr>
          </w:tbl>
          <w:p w14:paraId="4330EA24">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四</w:t>
            </w:r>
            <w:r>
              <w:rPr>
                <w:rFonts w:hint="default" w:ascii="Times New Roman" w:hAnsi="Times New Roman" w:eastAsia="宋体" w:cs="Times New Roman"/>
                <w:b/>
                <w:bCs/>
                <w:color w:val="auto"/>
                <w:sz w:val="24"/>
                <w:highlight w:val="none"/>
                <w:lang w:val="zh-CN" w:eastAsia="zh-CN"/>
              </w:rPr>
              <w:t>、生态环境</w:t>
            </w:r>
          </w:p>
          <w:p w14:paraId="4625423D">
            <w:pPr>
              <w:numPr>
                <w:ilvl w:val="0"/>
                <w:numId w:val="0"/>
              </w:numPr>
              <w:spacing w:line="360" w:lineRule="auto"/>
              <w:ind w:firstLine="480" w:firstLineChars="200"/>
              <w:jc w:val="both"/>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lang w:val="zh-CN" w:eastAsia="zh-CN"/>
              </w:rPr>
              <w:t>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zh-CN" w:eastAsia="zh-CN"/>
              </w:rPr>
              <w:t>，项目区内无生态环境保护目标分布。</w:t>
            </w:r>
          </w:p>
          <w:p w14:paraId="314F904D">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五、</w:t>
            </w:r>
            <w:r>
              <w:rPr>
                <w:rFonts w:hint="default" w:ascii="Times New Roman" w:hAnsi="Times New Roman" w:eastAsia="宋体" w:cs="Times New Roman"/>
                <w:b/>
                <w:bCs/>
                <w:color w:val="auto"/>
                <w:sz w:val="24"/>
                <w:highlight w:val="none"/>
                <w:lang w:val="zh-CN" w:eastAsia="zh-CN"/>
              </w:rPr>
              <w:t>地下水环境</w:t>
            </w:r>
          </w:p>
          <w:p w14:paraId="40858E94">
            <w:pPr>
              <w:numPr>
                <w:ilvl w:val="0"/>
                <w:numId w:val="0"/>
              </w:numPr>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bidi="ar-SA"/>
              </w:rPr>
            </w:pPr>
            <w:r>
              <w:rPr>
                <w:rFonts w:hint="default" w:ascii="Times New Roman" w:hAnsi="Times New Roman" w:eastAsia="宋体" w:cs="Times New Roman"/>
                <w:color w:val="auto"/>
                <w:sz w:val="24"/>
                <w:highlight w:val="none"/>
                <w:lang w:val="zh-CN" w:eastAsia="zh-CN"/>
              </w:rPr>
              <w:t>厂界</w:t>
            </w:r>
            <w:r>
              <w:rPr>
                <w:rFonts w:hint="default" w:ascii="Times New Roman" w:hAnsi="Times New Roman" w:eastAsia="宋体" w:cs="Times New Roman"/>
                <w:color w:val="auto"/>
                <w:sz w:val="24"/>
                <w:highlight w:val="none"/>
                <w:lang w:val="en-US" w:eastAsia="zh-CN"/>
              </w:rPr>
              <w:t>周边</w:t>
            </w:r>
            <w:r>
              <w:rPr>
                <w:rFonts w:hint="default" w:ascii="Times New Roman" w:hAnsi="Times New Roman" w:eastAsia="宋体" w:cs="Times New Roman"/>
                <w:color w:val="auto"/>
                <w:sz w:val="24"/>
                <w:highlight w:val="none"/>
                <w:lang w:val="zh-CN" w:eastAsia="zh-CN"/>
              </w:rPr>
              <w:t>范围内无地下水集中式饮用水水源和热水、矿泉水、温泉等特殊地下水资源。</w:t>
            </w:r>
          </w:p>
          <w:p w14:paraId="375AAFB7">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六、土壤环境</w:t>
            </w:r>
          </w:p>
          <w:p w14:paraId="0291B3F2">
            <w:pPr>
              <w:numPr>
                <w:ilvl w:val="0"/>
                <w:numId w:val="0"/>
              </w:numPr>
              <w:spacing w:line="360" w:lineRule="auto"/>
              <w:ind w:firstLine="480" w:firstLineChars="200"/>
              <w:jc w:val="both"/>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 w:val="24"/>
                <w:highlight w:val="none"/>
                <w:lang w:val="en-US" w:eastAsia="zh-CN"/>
              </w:rPr>
              <w:t>本项目位于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en-US" w:eastAsia="zh-CN"/>
              </w:rPr>
              <w:t>，用地性质为工业用地，</w:t>
            </w:r>
            <w:r>
              <w:rPr>
                <w:rFonts w:hint="default" w:ascii="Times New Roman" w:hAnsi="Times New Roman" w:eastAsia="宋体" w:cs="Times New Roman"/>
                <w:color w:val="auto"/>
                <w:kern w:val="0"/>
                <w:sz w:val="24"/>
                <w:highlight w:val="none"/>
                <w:lang w:val="en-US" w:eastAsia="zh-CN"/>
              </w:rPr>
              <w:t>项目土壤环境保护目标为项目用地范围及周边土壤</w:t>
            </w:r>
            <w:r>
              <w:rPr>
                <w:rFonts w:hint="default" w:ascii="Times New Roman" w:hAnsi="Times New Roman" w:eastAsia="宋体" w:cs="Times New Roman"/>
                <w:color w:val="auto"/>
                <w:sz w:val="24"/>
                <w:highlight w:val="none"/>
                <w:lang w:val="en-US" w:eastAsia="zh-CN"/>
              </w:rPr>
              <w:t>。</w:t>
            </w:r>
          </w:p>
        </w:tc>
      </w:tr>
      <w:tr w14:paraId="360FD1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800" w:type="dxa"/>
            <w:noWrap w:val="0"/>
            <w:tcMar>
              <w:left w:w="28" w:type="dxa"/>
              <w:right w:w="28" w:type="dxa"/>
            </w:tcMar>
            <w:vAlign w:val="center"/>
          </w:tcPr>
          <w:p w14:paraId="785D4619">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污染</w:t>
            </w:r>
          </w:p>
          <w:p w14:paraId="192A9996">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物排</w:t>
            </w:r>
          </w:p>
          <w:p w14:paraId="3BFD2DE8">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放控</w:t>
            </w:r>
          </w:p>
          <w:p w14:paraId="19F24847">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制标</w:t>
            </w:r>
          </w:p>
          <w:p w14:paraId="54A51FD6">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准</w:t>
            </w:r>
          </w:p>
        </w:tc>
        <w:tc>
          <w:tcPr>
            <w:tcW w:w="8190" w:type="dxa"/>
            <w:noWrap w:val="0"/>
            <w:vAlign w:val="center"/>
          </w:tcPr>
          <w:p w14:paraId="20C00881">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一</w:t>
            </w:r>
            <w:r>
              <w:rPr>
                <w:rFonts w:hint="default" w:ascii="Times New Roman" w:hAnsi="Times New Roman" w:eastAsia="宋体" w:cs="Times New Roman"/>
                <w:b/>
                <w:color w:val="auto"/>
                <w:sz w:val="24"/>
                <w:szCs w:val="24"/>
                <w:highlight w:val="none"/>
              </w:rPr>
              <w:t>、废水</w:t>
            </w:r>
          </w:p>
          <w:p w14:paraId="27CE4411">
            <w:pPr>
              <w:widowControl w:val="0"/>
              <w:autoSpaceDE w:val="0"/>
              <w:autoSpaceDN w:val="0"/>
              <w:adjustRightIn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cs="Times New Roman"/>
                <w:bCs/>
                <w:color w:val="auto"/>
                <w:sz w:val="24"/>
                <w:highlight w:val="none"/>
                <w:lang w:val="en-US" w:eastAsia="zh-CN"/>
              </w:rPr>
              <w:t>项目新增食堂</w:t>
            </w:r>
            <w:r>
              <w:rPr>
                <w:rFonts w:hint="default" w:ascii="Times New Roman" w:hAnsi="Times New Roman" w:eastAsia="宋体" w:cs="Times New Roman"/>
                <w:bCs/>
                <w:color w:val="auto"/>
                <w:sz w:val="24"/>
                <w:highlight w:val="none"/>
                <w:lang w:val="en-US" w:eastAsia="zh-CN"/>
              </w:rPr>
              <w:t>废水经隔油池预处理后与现有项目生产废水一起进入厂区污水处理站（500t/d）处理达《污水综合排放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r>
              <w:rPr>
                <w:rFonts w:hint="default" w:ascii="Times New Roman" w:hAnsi="Times New Roman" w:eastAsia="宋体" w:cs="Times New Roman"/>
                <w:color w:val="auto"/>
                <w:sz w:val="24"/>
                <w:highlight w:val="none"/>
                <w:lang w:eastAsia="zh-CN"/>
              </w:rPr>
              <w:t>。</w:t>
            </w:r>
          </w:p>
          <w:p w14:paraId="6ADE5ED4">
            <w:pPr>
              <w:autoSpaceDE w:val="0"/>
              <w:autoSpaceDN w:val="0"/>
              <w:spacing w:line="240" w:lineRule="auto"/>
              <w:ind w:firstLine="482"/>
              <w:jc w:val="center"/>
              <w:rPr>
                <w:rFonts w:hint="default" w:ascii="Times New Roman" w:hAnsi="Times New Roman" w:eastAsia="宋体" w:cs="Times New Roman"/>
                <w:b/>
                <w:color w:val="auto"/>
                <w:sz w:val="21"/>
                <w:szCs w:val="21"/>
                <w:highlight w:val="none"/>
                <w:lang w:val="zh-CN"/>
              </w:rPr>
            </w:pPr>
            <w:r>
              <w:rPr>
                <w:rFonts w:hint="default" w:ascii="Times New Roman" w:hAnsi="Times New Roman" w:eastAsia="宋体" w:cs="Times New Roman"/>
                <w:b/>
                <w:color w:val="auto"/>
                <w:sz w:val="21"/>
                <w:szCs w:val="21"/>
                <w:highlight w:val="none"/>
                <w:lang w:val="zh-CN"/>
              </w:rPr>
              <w:t>表</w:t>
            </w:r>
            <w:r>
              <w:rPr>
                <w:rFonts w:hint="default" w:ascii="Times New Roman" w:hAnsi="Times New Roman" w:eastAsia="宋体" w:cs="Times New Roman"/>
                <w:b/>
                <w:color w:val="auto"/>
                <w:sz w:val="21"/>
                <w:szCs w:val="21"/>
                <w:highlight w:val="none"/>
                <w:lang w:val="en-US" w:eastAsia="zh-CN"/>
              </w:rPr>
              <w:t>3-7</w:t>
            </w:r>
            <w:r>
              <w:rPr>
                <w:rFonts w:hint="default" w:ascii="Times New Roman" w:hAnsi="Times New Roman" w:eastAsia="宋体" w:cs="Times New Roman"/>
                <w:b/>
                <w:color w:val="auto"/>
                <w:sz w:val="21"/>
                <w:szCs w:val="21"/>
                <w:highlight w:val="none"/>
              </w:rPr>
              <w:t xml:space="preserve"> </w:t>
            </w:r>
            <w:r>
              <w:rPr>
                <w:rFonts w:hint="default" w:ascii="Times New Roman" w:hAnsi="Times New Roman" w:eastAsia="宋体" w:cs="Times New Roman"/>
                <w:b/>
                <w:color w:val="auto"/>
                <w:sz w:val="21"/>
                <w:szCs w:val="21"/>
                <w:highlight w:val="none"/>
                <w:lang w:val="zh-CN"/>
              </w:rPr>
              <w:t>排放标准</w:t>
            </w:r>
            <w:r>
              <w:rPr>
                <w:rStyle w:val="37"/>
                <w:rFonts w:hint="default" w:ascii="Times New Roman" w:hAnsi="Times New Roman" w:eastAsia="宋体" w:cs="Times New Roman"/>
                <w:b/>
                <w:color w:val="auto"/>
                <w:sz w:val="21"/>
                <w:szCs w:val="21"/>
                <w:highlight w:val="none"/>
              </w:rPr>
              <w:t>限值</w:t>
            </w:r>
            <w:r>
              <w:rPr>
                <w:rFonts w:hint="default" w:ascii="Times New Roman" w:hAnsi="Times New Roman" w:eastAsia="宋体" w:cs="Times New Roman"/>
                <w:b/>
                <w:color w:val="auto"/>
                <w:sz w:val="21"/>
                <w:szCs w:val="21"/>
                <w:highlight w:val="none"/>
                <w:lang w:val="zh-CN"/>
              </w:rPr>
              <w:t>（单位：mg/L）</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53"/>
              <w:gridCol w:w="642"/>
              <w:gridCol w:w="827"/>
              <w:gridCol w:w="865"/>
              <w:gridCol w:w="637"/>
              <w:gridCol w:w="932"/>
              <w:gridCol w:w="841"/>
              <w:gridCol w:w="974"/>
              <w:gridCol w:w="597"/>
            </w:tblGrid>
            <w:tr w14:paraId="36D155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02F6655D">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eastAsia="宋体" w:cs="Times New Roman"/>
                      <w:b/>
                      <w:color w:val="auto"/>
                      <w:szCs w:val="21"/>
                      <w:highlight w:val="none"/>
                      <w:lang w:eastAsia="zh-CN"/>
                    </w:rPr>
                    <w:t>类别</w:t>
                  </w:r>
                </w:p>
              </w:tc>
              <w:tc>
                <w:tcPr>
                  <w:tcW w:w="405" w:type="pct"/>
                  <w:tcBorders>
                    <w:tl2br w:val="nil"/>
                    <w:tr2bl w:val="nil"/>
                  </w:tcBorders>
                  <w:noWrap w:val="0"/>
                  <w:vAlign w:val="center"/>
                </w:tcPr>
                <w:p w14:paraId="1E6B4668">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pH</w:t>
                  </w:r>
                </w:p>
              </w:tc>
              <w:tc>
                <w:tcPr>
                  <w:tcW w:w="521" w:type="pct"/>
                  <w:tcBorders>
                    <w:tl2br w:val="nil"/>
                    <w:tr2bl w:val="nil"/>
                  </w:tcBorders>
                  <w:noWrap w:val="0"/>
                  <w:vAlign w:val="center"/>
                </w:tcPr>
                <w:p w14:paraId="555C32D2">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COD</w:t>
                  </w:r>
                </w:p>
              </w:tc>
              <w:tc>
                <w:tcPr>
                  <w:tcW w:w="545" w:type="pct"/>
                  <w:tcBorders>
                    <w:tl2br w:val="nil"/>
                    <w:tr2bl w:val="nil"/>
                  </w:tcBorders>
                  <w:noWrap w:val="0"/>
                  <w:vAlign w:val="center"/>
                </w:tcPr>
                <w:p w14:paraId="08EEAAD6">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BOD</w:t>
                  </w:r>
                  <w:r>
                    <w:rPr>
                      <w:rFonts w:hint="default" w:ascii="Times New Roman" w:hAnsi="Times New Roman" w:eastAsia="宋体" w:cs="Times New Roman"/>
                      <w:b/>
                      <w:color w:val="auto"/>
                      <w:szCs w:val="21"/>
                      <w:highlight w:val="none"/>
                      <w:vertAlign w:val="subscript"/>
                    </w:rPr>
                    <w:t>5</w:t>
                  </w:r>
                </w:p>
              </w:tc>
              <w:tc>
                <w:tcPr>
                  <w:tcW w:w="402" w:type="pct"/>
                  <w:tcBorders>
                    <w:tl2br w:val="nil"/>
                    <w:tr2bl w:val="nil"/>
                  </w:tcBorders>
                  <w:noWrap w:val="0"/>
                  <w:vAlign w:val="center"/>
                </w:tcPr>
                <w:p w14:paraId="7E262144">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SS</w:t>
                  </w:r>
                </w:p>
              </w:tc>
              <w:tc>
                <w:tcPr>
                  <w:tcW w:w="566" w:type="pct"/>
                  <w:tcBorders>
                    <w:tl2br w:val="nil"/>
                    <w:tr2bl w:val="nil"/>
                  </w:tcBorders>
                  <w:noWrap w:val="0"/>
                  <w:vAlign w:val="center"/>
                </w:tcPr>
                <w:p w14:paraId="65AAA64C">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NH</w:t>
                  </w:r>
                  <w:r>
                    <w:rPr>
                      <w:rFonts w:hint="default" w:ascii="Times New Roman" w:hAnsi="Times New Roman" w:eastAsia="宋体" w:cs="Times New Roman"/>
                      <w:b/>
                      <w:color w:val="auto"/>
                      <w:szCs w:val="21"/>
                      <w:highlight w:val="none"/>
                      <w:vertAlign w:val="subscript"/>
                    </w:rPr>
                    <w:t>3</w:t>
                  </w:r>
                  <w:r>
                    <w:rPr>
                      <w:rFonts w:hint="default" w:ascii="Times New Roman" w:hAnsi="Times New Roman" w:eastAsia="宋体" w:cs="Times New Roman"/>
                      <w:b/>
                      <w:color w:val="auto"/>
                      <w:szCs w:val="21"/>
                      <w:highlight w:val="none"/>
                    </w:rPr>
                    <w:t>-N</w:t>
                  </w:r>
                </w:p>
              </w:tc>
              <w:tc>
                <w:tcPr>
                  <w:tcW w:w="530" w:type="pct"/>
                  <w:tcBorders>
                    <w:tl2br w:val="nil"/>
                    <w:tr2bl w:val="nil"/>
                  </w:tcBorders>
                  <w:noWrap w:val="0"/>
                  <w:vAlign w:val="center"/>
                </w:tcPr>
                <w:p w14:paraId="1F16E69B">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动植物油</w:t>
                  </w:r>
                </w:p>
              </w:tc>
              <w:tc>
                <w:tcPr>
                  <w:tcW w:w="613" w:type="pct"/>
                  <w:tcBorders>
                    <w:tl2br w:val="nil"/>
                    <w:tr2bl w:val="nil"/>
                  </w:tcBorders>
                  <w:noWrap w:val="0"/>
                  <w:vAlign w:val="center"/>
                </w:tcPr>
                <w:p w14:paraId="623DE395">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石油类</w:t>
                  </w:r>
                </w:p>
              </w:tc>
              <w:tc>
                <w:tcPr>
                  <w:tcW w:w="376" w:type="pct"/>
                  <w:tcBorders>
                    <w:tl2br w:val="nil"/>
                    <w:tr2bl w:val="nil"/>
                  </w:tcBorders>
                  <w:noWrap w:val="0"/>
                  <w:vAlign w:val="center"/>
                </w:tcPr>
                <w:p w14:paraId="2D3EACB2">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TP</w:t>
                  </w:r>
                </w:p>
              </w:tc>
            </w:tr>
            <w:tr w14:paraId="2B00C5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1B0C354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高安市工业园污水处理厂纳管标准</w:t>
                  </w:r>
                </w:p>
              </w:tc>
              <w:tc>
                <w:tcPr>
                  <w:tcW w:w="405" w:type="pct"/>
                  <w:tcBorders>
                    <w:tl2br w:val="nil"/>
                    <w:tr2bl w:val="nil"/>
                  </w:tcBorders>
                  <w:noWrap w:val="0"/>
                  <w:vAlign w:val="center"/>
                </w:tcPr>
                <w:p w14:paraId="284DE86C">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1E0438DF">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500</w:t>
                  </w:r>
                </w:p>
              </w:tc>
              <w:tc>
                <w:tcPr>
                  <w:tcW w:w="545" w:type="pct"/>
                  <w:tcBorders>
                    <w:tl2br w:val="nil"/>
                    <w:tr2bl w:val="nil"/>
                  </w:tcBorders>
                  <w:noWrap w:val="0"/>
                  <w:vAlign w:val="center"/>
                </w:tcPr>
                <w:p w14:paraId="5C5396D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200</w:t>
                  </w:r>
                </w:p>
              </w:tc>
              <w:tc>
                <w:tcPr>
                  <w:tcW w:w="402" w:type="pct"/>
                  <w:tcBorders>
                    <w:tl2br w:val="nil"/>
                    <w:tr2bl w:val="nil"/>
                  </w:tcBorders>
                  <w:noWrap w:val="0"/>
                  <w:vAlign w:val="center"/>
                </w:tcPr>
                <w:p w14:paraId="6A72E0F0">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300</w:t>
                  </w:r>
                </w:p>
              </w:tc>
              <w:tc>
                <w:tcPr>
                  <w:tcW w:w="566" w:type="pct"/>
                  <w:tcBorders>
                    <w:tl2br w:val="nil"/>
                    <w:tr2bl w:val="nil"/>
                  </w:tcBorders>
                  <w:noWrap w:val="0"/>
                  <w:vAlign w:val="center"/>
                </w:tcPr>
                <w:p w14:paraId="2843F64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55</w:t>
                  </w:r>
                </w:p>
              </w:tc>
              <w:tc>
                <w:tcPr>
                  <w:tcW w:w="530" w:type="pct"/>
                  <w:tcBorders>
                    <w:tl2br w:val="nil"/>
                    <w:tr2bl w:val="nil"/>
                  </w:tcBorders>
                  <w:noWrap w:val="0"/>
                  <w:vAlign w:val="center"/>
                </w:tcPr>
                <w:p w14:paraId="11D82E0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613" w:type="pct"/>
                  <w:tcBorders>
                    <w:tl2br w:val="nil"/>
                    <w:tr2bl w:val="nil"/>
                  </w:tcBorders>
                  <w:noWrap w:val="0"/>
                  <w:vAlign w:val="center"/>
                </w:tcPr>
                <w:p w14:paraId="5F25D1DD">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376" w:type="pct"/>
                  <w:tcBorders>
                    <w:tl2br w:val="nil"/>
                    <w:tr2bl w:val="nil"/>
                  </w:tcBorders>
                  <w:noWrap w:val="0"/>
                  <w:vAlign w:val="center"/>
                </w:tcPr>
                <w:p w14:paraId="69D0C3AD">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5</w:t>
                  </w:r>
                </w:p>
              </w:tc>
            </w:tr>
            <w:tr w14:paraId="620D53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48E3111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高安市城市污水处理厂纳管标准</w:t>
                  </w:r>
                </w:p>
              </w:tc>
              <w:tc>
                <w:tcPr>
                  <w:tcW w:w="405" w:type="pct"/>
                  <w:tcBorders>
                    <w:tl2br w:val="nil"/>
                    <w:tr2bl w:val="nil"/>
                  </w:tcBorders>
                  <w:noWrap w:val="0"/>
                  <w:vAlign w:val="center"/>
                </w:tcPr>
                <w:p w14:paraId="117CB68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22BC646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220</w:t>
                  </w:r>
                </w:p>
              </w:tc>
              <w:tc>
                <w:tcPr>
                  <w:tcW w:w="545" w:type="pct"/>
                  <w:tcBorders>
                    <w:tl2br w:val="nil"/>
                    <w:tr2bl w:val="nil"/>
                  </w:tcBorders>
                  <w:noWrap w:val="0"/>
                  <w:vAlign w:val="center"/>
                </w:tcPr>
                <w:p w14:paraId="69D6B9CC">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120</w:t>
                  </w:r>
                </w:p>
              </w:tc>
              <w:tc>
                <w:tcPr>
                  <w:tcW w:w="402" w:type="pct"/>
                  <w:tcBorders>
                    <w:tl2br w:val="nil"/>
                    <w:tr2bl w:val="nil"/>
                  </w:tcBorders>
                  <w:noWrap w:val="0"/>
                  <w:vAlign w:val="center"/>
                </w:tcPr>
                <w:p w14:paraId="5E452AE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200</w:t>
                  </w:r>
                </w:p>
              </w:tc>
              <w:tc>
                <w:tcPr>
                  <w:tcW w:w="566" w:type="pct"/>
                  <w:tcBorders>
                    <w:tl2br w:val="nil"/>
                    <w:tr2bl w:val="nil"/>
                  </w:tcBorders>
                  <w:noWrap w:val="0"/>
                  <w:vAlign w:val="center"/>
                </w:tcPr>
                <w:p w14:paraId="516DB2F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25</w:t>
                  </w:r>
                </w:p>
              </w:tc>
              <w:tc>
                <w:tcPr>
                  <w:tcW w:w="530" w:type="pct"/>
                  <w:tcBorders>
                    <w:tl2br w:val="nil"/>
                    <w:tr2bl w:val="nil"/>
                  </w:tcBorders>
                  <w:noWrap w:val="0"/>
                  <w:vAlign w:val="center"/>
                </w:tcPr>
                <w:p w14:paraId="1E305F37">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613" w:type="pct"/>
                  <w:tcBorders>
                    <w:tl2br w:val="nil"/>
                    <w:tr2bl w:val="nil"/>
                  </w:tcBorders>
                  <w:noWrap w:val="0"/>
                  <w:vAlign w:val="center"/>
                </w:tcPr>
                <w:p w14:paraId="7F1B265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376" w:type="pct"/>
                  <w:tcBorders>
                    <w:tl2br w:val="nil"/>
                    <w:tr2bl w:val="nil"/>
                  </w:tcBorders>
                  <w:noWrap w:val="0"/>
                  <w:vAlign w:val="center"/>
                </w:tcPr>
                <w:p w14:paraId="292CA61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w:t>
                  </w:r>
                </w:p>
              </w:tc>
            </w:tr>
            <w:tr w14:paraId="60107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49860CB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《污水综合排放标准》（GB8978-1996）三级排放标准</w:t>
                  </w:r>
                </w:p>
              </w:tc>
              <w:tc>
                <w:tcPr>
                  <w:tcW w:w="405" w:type="pct"/>
                  <w:tcBorders>
                    <w:tl2br w:val="nil"/>
                    <w:tr2bl w:val="nil"/>
                  </w:tcBorders>
                  <w:noWrap w:val="0"/>
                  <w:vAlign w:val="center"/>
                </w:tcPr>
                <w:p w14:paraId="1908617E">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4202416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500</w:t>
                  </w:r>
                </w:p>
              </w:tc>
              <w:tc>
                <w:tcPr>
                  <w:tcW w:w="545" w:type="pct"/>
                  <w:tcBorders>
                    <w:tl2br w:val="nil"/>
                    <w:tr2bl w:val="nil"/>
                  </w:tcBorders>
                  <w:noWrap w:val="0"/>
                  <w:vAlign w:val="center"/>
                </w:tcPr>
                <w:p w14:paraId="7CE49BA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300</w:t>
                  </w:r>
                </w:p>
              </w:tc>
              <w:tc>
                <w:tcPr>
                  <w:tcW w:w="402" w:type="pct"/>
                  <w:tcBorders>
                    <w:tl2br w:val="nil"/>
                    <w:tr2bl w:val="nil"/>
                  </w:tcBorders>
                  <w:noWrap w:val="0"/>
                  <w:vAlign w:val="center"/>
                </w:tcPr>
                <w:p w14:paraId="611ACC3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400</w:t>
                  </w:r>
                </w:p>
              </w:tc>
              <w:tc>
                <w:tcPr>
                  <w:tcW w:w="566" w:type="pct"/>
                  <w:tcBorders>
                    <w:tl2br w:val="nil"/>
                    <w:tr2bl w:val="nil"/>
                  </w:tcBorders>
                  <w:noWrap w:val="0"/>
                  <w:vAlign w:val="center"/>
                </w:tcPr>
                <w:p w14:paraId="6770D426">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530" w:type="pct"/>
                  <w:tcBorders>
                    <w:tl2br w:val="nil"/>
                    <w:tr2bl w:val="nil"/>
                  </w:tcBorders>
                  <w:noWrap w:val="0"/>
                  <w:vAlign w:val="center"/>
                </w:tcPr>
                <w:p w14:paraId="2E86CBA3">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100</w:t>
                  </w:r>
                </w:p>
              </w:tc>
              <w:tc>
                <w:tcPr>
                  <w:tcW w:w="613" w:type="pct"/>
                  <w:tcBorders>
                    <w:tl2br w:val="nil"/>
                    <w:tr2bl w:val="nil"/>
                  </w:tcBorders>
                  <w:noWrap w:val="0"/>
                  <w:vAlign w:val="center"/>
                </w:tcPr>
                <w:p w14:paraId="46FC1570">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w:t>
                  </w:r>
                </w:p>
              </w:tc>
              <w:tc>
                <w:tcPr>
                  <w:tcW w:w="376" w:type="pct"/>
                  <w:tcBorders>
                    <w:tl2br w:val="nil"/>
                    <w:tr2bl w:val="nil"/>
                  </w:tcBorders>
                  <w:noWrap w:val="0"/>
                  <w:vAlign w:val="center"/>
                </w:tcPr>
                <w:p w14:paraId="38CB8F7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w:t>
                  </w:r>
                </w:p>
              </w:tc>
            </w:tr>
            <w:tr w14:paraId="6EA1E8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30FB26D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城镇污水处理厂污染物排放标准一级A</w:t>
                  </w:r>
                </w:p>
              </w:tc>
              <w:tc>
                <w:tcPr>
                  <w:tcW w:w="405" w:type="pct"/>
                  <w:tcBorders>
                    <w:tl2br w:val="nil"/>
                    <w:tr2bl w:val="nil"/>
                  </w:tcBorders>
                  <w:noWrap w:val="0"/>
                  <w:vAlign w:val="center"/>
                </w:tcPr>
                <w:p w14:paraId="287DCE6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312D2D36">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w:t>
                  </w:r>
                </w:p>
              </w:tc>
              <w:tc>
                <w:tcPr>
                  <w:tcW w:w="545" w:type="pct"/>
                  <w:tcBorders>
                    <w:tl2br w:val="nil"/>
                    <w:tr2bl w:val="nil"/>
                  </w:tcBorders>
                  <w:noWrap w:val="0"/>
                  <w:vAlign w:val="center"/>
                </w:tcPr>
                <w:p w14:paraId="2CF5D03C">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w:t>
                  </w:r>
                </w:p>
              </w:tc>
              <w:tc>
                <w:tcPr>
                  <w:tcW w:w="402" w:type="pct"/>
                  <w:tcBorders>
                    <w:tl2br w:val="nil"/>
                    <w:tr2bl w:val="nil"/>
                  </w:tcBorders>
                  <w:noWrap w:val="0"/>
                  <w:vAlign w:val="center"/>
                </w:tcPr>
                <w:p w14:paraId="227FF0D5">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w:t>
                  </w:r>
                </w:p>
              </w:tc>
              <w:tc>
                <w:tcPr>
                  <w:tcW w:w="566" w:type="pct"/>
                  <w:tcBorders>
                    <w:tl2br w:val="nil"/>
                    <w:tr2bl w:val="nil"/>
                  </w:tcBorders>
                  <w:noWrap w:val="0"/>
                  <w:vAlign w:val="center"/>
                </w:tcPr>
                <w:p w14:paraId="508299C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w:t>
                  </w:r>
                </w:p>
              </w:tc>
              <w:tc>
                <w:tcPr>
                  <w:tcW w:w="530" w:type="pct"/>
                  <w:tcBorders>
                    <w:tl2br w:val="nil"/>
                    <w:tr2bl w:val="nil"/>
                  </w:tcBorders>
                  <w:noWrap w:val="0"/>
                  <w:vAlign w:val="center"/>
                </w:tcPr>
                <w:p w14:paraId="7BBBF8B8">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613" w:type="pct"/>
                  <w:tcBorders>
                    <w:tl2br w:val="nil"/>
                    <w:tr2bl w:val="nil"/>
                  </w:tcBorders>
                  <w:noWrap w:val="0"/>
                  <w:vAlign w:val="center"/>
                </w:tcPr>
                <w:p w14:paraId="03FD456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376" w:type="pct"/>
                  <w:tcBorders>
                    <w:tl2br w:val="nil"/>
                    <w:tr2bl w:val="nil"/>
                  </w:tcBorders>
                  <w:noWrap w:val="0"/>
                  <w:vAlign w:val="center"/>
                </w:tcPr>
                <w:p w14:paraId="774D250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0.5</w:t>
                  </w:r>
                </w:p>
              </w:tc>
            </w:tr>
          </w:tbl>
          <w:p w14:paraId="10EC1BC6">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二</w:t>
            </w:r>
            <w:r>
              <w:rPr>
                <w:rFonts w:hint="default" w:ascii="Times New Roman" w:hAnsi="Times New Roman" w:eastAsia="宋体" w:cs="Times New Roman"/>
                <w:b/>
                <w:color w:val="auto"/>
                <w:sz w:val="24"/>
                <w:szCs w:val="24"/>
                <w:highlight w:val="none"/>
              </w:rPr>
              <w:t>、废气</w:t>
            </w:r>
          </w:p>
          <w:p w14:paraId="1857D3C7">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w:t>
            </w:r>
            <w:r>
              <w:rPr>
                <w:rFonts w:hint="default" w:ascii="Times New Roman" w:hAnsi="Times New Roman" w:eastAsia="宋体" w:cs="Times New Roman"/>
                <w:color w:val="auto"/>
                <w:sz w:val="24"/>
                <w:highlight w:val="none"/>
              </w:rPr>
              <w:t>运营期</w:t>
            </w:r>
            <w:r>
              <w:rPr>
                <w:rFonts w:hint="default" w:ascii="Times New Roman" w:hAnsi="Times New Roman" w:eastAsia="宋体" w:cs="Times New Roman"/>
                <w:color w:val="auto"/>
                <w:sz w:val="24"/>
                <w:highlight w:val="none"/>
                <w:lang w:val="en-US" w:eastAsia="zh-CN"/>
              </w:rPr>
              <w:t>产生的</w:t>
            </w:r>
            <w:r>
              <w:rPr>
                <w:rFonts w:hint="eastAsia" w:cs="Times New Roman"/>
                <w:color w:val="auto"/>
                <w:sz w:val="24"/>
                <w:highlight w:val="none"/>
                <w:lang w:val="en-US" w:eastAsia="zh-CN"/>
              </w:rPr>
              <w:t>清洁废气、耦合废气和芯片封装废气</w:t>
            </w:r>
            <w:r>
              <w:rPr>
                <w:rFonts w:hint="default" w:ascii="Times New Roman" w:hAnsi="Times New Roman" w:eastAsia="宋体" w:cs="Times New Roman"/>
                <w:color w:val="auto"/>
                <w:sz w:val="24"/>
                <w:highlight w:val="none"/>
                <w:lang w:val="en-US" w:eastAsia="zh-CN"/>
              </w:rPr>
              <w:t>有组织</w:t>
            </w:r>
            <w:r>
              <w:rPr>
                <w:rFonts w:hint="default" w:ascii="Times New Roman" w:hAnsi="Times New Roman" w:eastAsia="宋体" w:cs="Times New Roman"/>
                <w:color w:val="auto"/>
                <w:sz w:val="24"/>
                <w:lang w:val="zh-CN"/>
              </w:rPr>
              <w:t>排放</w:t>
            </w:r>
            <w:r>
              <w:rPr>
                <w:rFonts w:hint="default" w:ascii="Times New Roman" w:hAnsi="Times New Roman" w:eastAsia="宋体" w:cs="Times New Roman"/>
                <w:color w:val="auto"/>
                <w:sz w:val="24"/>
              </w:rPr>
              <w:t>参照</w:t>
            </w:r>
            <w:r>
              <w:rPr>
                <w:rFonts w:hint="default" w:ascii="Times New Roman" w:hAnsi="Times New Roman" w:eastAsia="宋体" w:cs="Times New Roman"/>
                <w:color w:val="auto"/>
                <w:sz w:val="24"/>
                <w:lang w:val="zh-CN"/>
              </w:rPr>
              <w:t>执行</w:t>
            </w:r>
            <w:r>
              <w:rPr>
                <w:rFonts w:hint="default" w:ascii="Times New Roman" w:hAnsi="Times New Roman" w:eastAsia="宋体" w:cs="Times New Roman"/>
                <w:color w:val="auto"/>
                <w:sz w:val="24"/>
                <w:lang w:val="en-US" w:eastAsia="zh-CN"/>
              </w:rPr>
              <w:t>《工业企业挥发性有机物排放控制标准》（DB12/524-2020）表1中挥发性有机物有组织排放限值</w:t>
            </w:r>
            <w:r>
              <w:rPr>
                <w:rFonts w:hint="default" w:ascii="Times New Roman" w:hAnsi="Times New Roman" w:eastAsia="宋体" w:cs="Times New Roman"/>
                <w:color w:val="auto"/>
                <w:sz w:val="24"/>
                <w:highlight w:val="none"/>
                <w:lang w:val="en-US" w:eastAsia="zh-CN"/>
              </w:rPr>
              <w:t>（以非甲烷总烃计），无组织</w:t>
            </w:r>
            <w:r>
              <w:rPr>
                <w:rFonts w:hint="default" w:ascii="Times New Roman" w:hAnsi="Times New Roman" w:eastAsia="宋体" w:cs="Times New Roman"/>
                <w:color w:val="auto"/>
                <w:sz w:val="24"/>
                <w:highlight w:val="none"/>
              </w:rPr>
              <w:t>排放执行《挥发性有机物无组织排放控制标准》（GB37822-2019）表A.1规定的限值</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食堂油烟执行《饮食业油烟排放标准》（GB18483-2001）大型规模饮食业单位要求。</w:t>
            </w:r>
          </w:p>
          <w:p w14:paraId="737A185C">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表3-</w:t>
            </w:r>
            <w:r>
              <w:rPr>
                <w:rFonts w:hint="default" w:ascii="Times New Roman" w:hAnsi="Times New Roman" w:eastAsia="宋体" w:cs="Times New Roman"/>
                <w:b/>
                <w:color w:val="auto"/>
                <w:sz w:val="21"/>
                <w:szCs w:val="21"/>
                <w:highlight w:val="none"/>
                <w:lang w:val="en-US" w:eastAsia="zh-CN"/>
              </w:rPr>
              <w:t>8  《工业企业挥发性有机物排放控制标准》（DB12/524-2020）</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6" w:type="dxa"/>
                <w:bottom w:w="0" w:type="dxa"/>
                <w:right w:w="6" w:type="dxa"/>
              </w:tblCellMar>
            </w:tblPr>
            <w:tblGrid>
              <w:gridCol w:w="773"/>
              <w:gridCol w:w="1666"/>
              <w:gridCol w:w="1542"/>
              <w:gridCol w:w="937"/>
              <w:gridCol w:w="998"/>
              <w:gridCol w:w="1025"/>
              <w:gridCol w:w="1030"/>
            </w:tblGrid>
            <w:tr w14:paraId="06AF4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trHeight w:val="23" w:hRule="atLeast"/>
                <w:jc w:val="center"/>
              </w:trPr>
              <w:tc>
                <w:tcPr>
                  <w:tcW w:w="485" w:type="pct"/>
                  <w:tcBorders>
                    <w:tl2br w:val="nil"/>
                    <w:tr2bl w:val="nil"/>
                  </w:tcBorders>
                  <w:noWrap w:val="0"/>
                  <w:vAlign w:val="center"/>
                </w:tcPr>
                <w:p w14:paraId="6EC8E6A8">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类别</w:t>
                  </w:r>
                </w:p>
              </w:tc>
              <w:tc>
                <w:tcPr>
                  <w:tcW w:w="2012" w:type="pct"/>
                  <w:gridSpan w:val="2"/>
                  <w:tcBorders>
                    <w:tl2br w:val="nil"/>
                    <w:tr2bl w:val="nil"/>
                  </w:tcBorders>
                  <w:noWrap w:val="0"/>
                  <w:vAlign w:val="center"/>
                </w:tcPr>
                <w:p w14:paraId="7C5590C9">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工艺设施</w:t>
                  </w:r>
                </w:p>
              </w:tc>
              <w:tc>
                <w:tcPr>
                  <w:tcW w:w="588" w:type="pct"/>
                  <w:tcBorders>
                    <w:tl2br w:val="nil"/>
                    <w:tr2bl w:val="nil"/>
                  </w:tcBorders>
                  <w:noWrap w:val="0"/>
                  <w:vAlign w:val="center"/>
                </w:tcPr>
                <w:p w14:paraId="32313501">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污染物</w:t>
                  </w:r>
                </w:p>
              </w:tc>
              <w:tc>
                <w:tcPr>
                  <w:tcW w:w="626" w:type="pct"/>
                  <w:tcBorders>
                    <w:tl2br w:val="nil"/>
                    <w:tr2bl w:val="nil"/>
                  </w:tcBorders>
                  <w:noWrap w:val="0"/>
                  <w:vAlign w:val="center"/>
                </w:tcPr>
                <w:p w14:paraId="52ACB1F3">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最高允许排放浓度限值mg/m</w:t>
                  </w:r>
                  <w:r>
                    <w:rPr>
                      <w:rFonts w:hint="default" w:ascii="Times New Roman" w:hAnsi="Times New Roman" w:eastAsia="宋体" w:cs="Times New Roman"/>
                      <w:b/>
                      <w:bCs/>
                      <w:color w:val="auto"/>
                      <w:highlight w:val="none"/>
                      <w:vertAlign w:val="superscript"/>
                    </w:rPr>
                    <w:t>3</w:t>
                  </w:r>
                </w:p>
              </w:tc>
              <w:tc>
                <w:tcPr>
                  <w:tcW w:w="643" w:type="pct"/>
                  <w:tcBorders>
                    <w:tl2br w:val="nil"/>
                    <w:tr2bl w:val="nil"/>
                  </w:tcBorders>
                  <w:noWrap w:val="0"/>
                  <w:vAlign w:val="center"/>
                </w:tcPr>
                <w:p w14:paraId="41886762">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排气筒高度</w:t>
                  </w:r>
                </w:p>
                <w:p w14:paraId="34335453">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（m）</w:t>
                  </w:r>
                </w:p>
              </w:tc>
              <w:tc>
                <w:tcPr>
                  <w:tcW w:w="643" w:type="pct"/>
                  <w:tcBorders>
                    <w:tl2br w:val="nil"/>
                    <w:tr2bl w:val="nil"/>
                  </w:tcBorders>
                  <w:noWrap w:val="0"/>
                  <w:vAlign w:val="center"/>
                </w:tcPr>
                <w:p w14:paraId="4422006F">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最高允许排放速率</w:t>
                  </w:r>
                  <w:r>
                    <w:rPr>
                      <w:rFonts w:hint="default" w:ascii="Times New Roman" w:hAnsi="Times New Roman" w:eastAsia="宋体" w:cs="Times New Roman"/>
                      <w:b/>
                      <w:bCs/>
                      <w:color w:val="auto"/>
                      <w:highlight w:val="none"/>
                      <w:lang w:eastAsia="zh-CN"/>
                    </w:rPr>
                    <w:t>（</w:t>
                  </w:r>
                  <w:r>
                    <w:rPr>
                      <w:rFonts w:hint="default" w:ascii="Times New Roman" w:hAnsi="Times New Roman" w:eastAsia="宋体" w:cs="Times New Roman"/>
                      <w:b/>
                      <w:bCs/>
                      <w:color w:val="auto"/>
                      <w:highlight w:val="none"/>
                    </w:rPr>
                    <w:t>kg/h</w:t>
                  </w:r>
                  <w:r>
                    <w:rPr>
                      <w:rFonts w:hint="default" w:ascii="Times New Roman" w:hAnsi="Times New Roman" w:eastAsia="宋体" w:cs="Times New Roman"/>
                      <w:b/>
                      <w:bCs/>
                      <w:color w:val="auto"/>
                      <w:highlight w:val="none"/>
                      <w:lang w:eastAsia="zh-CN"/>
                    </w:rPr>
                    <w:t>）</w:t>
                  </w:r>
                </w:p>
              </w:tc>
            </w:tr>
            <w:tr w14:paraId="70A8D4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trHeight w:val="23" w:hRule="atLeast"/>
                <w:jc w:val="center"/>
              </w:trPr>
              <w:tc>
                <w:tcPr>
                  <w:tcW w:w="485" w:type="pct"/>
                  <w:tcBorders>
                    <w:tl2br w:val="nil"/>
                    <w:tr2bl w:val="nil"/>
                  </w:tcBorders>
                  <w:noWrap w:val="0"/>
                  <w:vAlign w:val="center"/>
                </w:tcPr>
                <w:p w14:paraId="6DACBFD9">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电子工业</w:t>
                  </w:r>
                </w:p>
              </w:tc>
              <w:tc>
                <w:tcPr>
                  <w:tcW w:w="1045" w:type="pct"/>
                  <w:tcBorders>
                    <w:tl2br w:val="nil"/>
                    <w:tr2bl w:val="nil"/>
                  </w:tcBorders>
                  <w:noWrap w:val="0"/>
                  <w:vAlign w:val="center"/>
                </w:tcPr>
                <w:p w14:paraId="34F6E1D5">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电子元器件、平板显示器、电真空及光电子器件、电子专用材料等</w:t>
                  </w:r>
                </w:p>
              </w:tc>
              <w:tc>
                <w:tcPr>
                  <w:tcW w:w="966" w:type="pct"/>
                  <w:tcBorders>
                    <w:tl2br w:val="nil"/>
                    <w:tr2bl w:val="nil"/>
                  </w:tcBorders>
                  <w:noWrap w:val="0"/>
                  <w:vAlign w:val="center"/>
                </w:tcPr>
                <w:p w14:paraId="2625BF8D">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清洗、刻蚀、涂覆、干燥等工艺</w:t>
                  </w:r>
                </w:p>
              </w:tc>
              <w:tc>
                <w:tcPr>
                  <w:tcW w:w="588" w:type="pct"/>
                  <w:tcBorders>
                    <w:tl2br w:val="nil"/>
                    <w:tr2bl w:val="nil"/>
                  </w:tcBorders>
                  <w:noWrap w:val="0"/>
                  <w:vAlign w:val="center"/>
                </w:tcPr>
                <w:p w14:paraId="0BE9F3B1">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非甲烷总烃</w:t>
                  </w:r>
                </w:p>
              </w:tc>
              <w:tc>
                <w:tcPr>
                  <w:tcW w:w="626" w:type="pct"/>
                  <w:tcBorders>
                    <w:tl2br w:val="nil"/>
                    <w:tr2bl w:val="nil"/>
                  </w:tcBorders>
                  <w:noWrap w:val="0"/>
                  <w:vAlign w:val="center"/>
                </w:tcPr>
                <w:p w14:paraId="502100EA">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20</w:t>
                  </w:r>
                </w:p>
              </w:tc>
              <w:tc>
                <w:tcPr>
                  <w:tcW w:w="643" w:type="pct"/>
                  <w:tcBorders>
                    <w:tl2br w:val="nil"/>
                    <w:tr2bl w:val="nil"/>
                  </w:tcBorders>
                  <w:noWrap w:val="0"/>
                  <w:vAlign w:val="center"/>
                </w:tcPr>
                <w:p w14:paraId="44343DAA">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15</w:t>
                  </w:r>
                </w:p>
              </w:tc>
              <w:tc>
                <w:tcPr>
                  <w:tcW w:w="643" w:type="pct"/>
                  <w:tcBorders>
                    <w:tl2br w:val="nil"/>
                    <w:tr2bl w:val="nil"/>
                  </w:tcBorders>
                  <w:noWrap w:val="0"/>
                  <w:vAlign w:val="center"/>
                </w:tcPr>
                <w:p w14:paraId="0C28229E">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0.35</w:t>
                  </w:r>
                </w:p>
              </w:tc>
            </w:tr>
            <w:tr w14:paraId="0DE15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trHeight w:val="23" w:hRule="atLeast"/>
                <w:jc w:val="center"/>
              </w:trPr>
              <w:tc>
                <w:tcPr>
                  <w:tcW w:w="5000" w:type="pct"/>
                  <w:gridSpan w:val="7"/>
                  <w:tcBorders>
                    <w:tl2br w:val="nil"/>
                    <w:tr2bl w:val="nil"/>
                  </w:tcBorders>
                  <w:noWrap w:val="0"/>
                  <w:vAlign w:val="center"/>
                </w:tcPr>
                <w:p w14:paraId="097ED01A">
                  <w:pPr>
                    <w:pStyle w:val="6"/>
                    <w:keepNext w:val="0"/>
                    <w:keepLines w:val="0"/>
                    <w:pageBreakBefore w:val="0"/>
                    <w:kinsoku/>
                    <w:wordWrap/>
                    <w:overflowPunct/>
                    <w:topLinePunct w:val="0"/>
                    <w:autoSpaceDE/>
                    <w:autoSpaceDN/>
                    <w:bidi w:val="0"/>
                    <w:adjustRightInd/>
                    <w:snapToGrid/>
                    <w:ind w:firstLine="0" w:firstLineChars="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注：根据现场勘查，项目排气筒周围200m半径范围内存在15m高建筑。根据《大气污染物综合排放标准（GB16297-1996）》，排气筒高度应高出周围200m半径范围内的建筑5m以上，不能达到该要求的排气筒，应按其高度对应的表列排放速率标准值严格50%执行。</w:t>
                  </w:r>
                </w:p>
              </w:tc>
            </w:tr>
          </w:tbl>
          <w:p w14:paraId="79F8FF24">
            <w:pPr>
              <w:spacing w:line="240" w:lineRule="auto"/>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rPr>
              <w:t>表</w:t>
            </w:r>
            <w:r>
              <w:rPr>
                <w:rFonts w:hint="default" w:ascii="Times New Roman" w:hAnsi="Times New Roman" w:eastAsia="宋体" w:cs="Times New Roman"/>
                <w:b/>
                <w:bCs/>
                <w:color w:val="auto"/>
                <w:szCs w:val="21"/>
                <w:highlight w:val="none"/>
                <w:lang w:val="en-US" w:eastAsia="zh-CN"/>
              </w:rPr>
              <w:t>3-9</w:t>
            </w:r>
            <w:r>
              <w:rPr>
                <w:rFonts w:hint="default" w:ascii="Times New Roman" w:hAnsi="Times New Roman" w:eastAsia="宋体" w:cs="Times New Roman"/>
                <w:b/>
                <w:bCs/>
                <w:color w:val="auto"/>
                <w:szCs w:val="21"/>
                <w:highlight w:val="none"/>
              </w:rPr>
              <w:t xml:space="preserve">  《挥发性有机物无组织排放控制标准》(GB37822-2019)</w:t>
            </w:r>
            <w:r>
              <w:rPr>
                <w:rFonts w:hint="default" w:ascii="Times New Roman" w:hAnsi="Times New Roman" w:eastAsia="宋体" w:cs="Times New Roman"/>
                <w:b/>
                <w:bCs/>
                <w:color w:val="auto"/>
                <w:szCs w:val="21"/>
                <w:highlight w:val="none"/>
                <w:lang w:val="en-US" w:eastAsia="zh-CN"/>
              </w:rPr>
              <w:t xml:space="preserve">  单位：mg/m</w:t>
            </w:r>
            <w:r>
              <w:rPr>
                <w:rFonts w:hint="default" w:ascii="Times New Roman" w:hAnsi="Times New Roman" w:eastAsia="宋体" w:cs="Times New Roman"/>
                <w:b/>
                <w:bCs/>
                <w:color w:val="auto"/>
                <w:szCs w:val="21"/>
                <w:highlight w:val="none"/>
                <w:vertAlign w:val="superscript"/>
                <w:lang w:val="en-US" w:eastAsia="zh-CN"/>
              </w:rPr>
              <w:t>3</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53"/>
              <w:gridCol w:w="1371"/>
              <w:gridCol w:w="2886"/>
              <w:gridCol w:w="2261"/>
            </w:tblGrid>
            <w:tr w14:paraId="1A6318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pct"/>
                  <w:tcBorders>
                    <w:tl2br w:val="nil"/>
                    <w:tr2bl w:val="nil"/>
                  </w:tcBorders>
                  <w:noWrap w:val="0"/>
                  <w:vAlign w:val="center"/>
                </w:tcPr>
                <w:p w14:paraId="1F8415EB">
                  <w:pPr>
                    <w:adjustRightInd w:val="0"/>
                    <w:jc w:val="center"/>
                    <w:textAlignment w:val="baseline"/>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rPr>
                    <w:t>污染物</w:t>
                  </w:r>
                  <w:r>
                    <w:rPr>
                      <w:rFonts w:hint="default" w:ascii="Times New Roman" w:hAnsi="Times New Roman" w:eastAsia="宋体" w:cs="Times New Roman"/>
                      <w:b/>
                      <w:bCs/>
                      <w:color w:val="auto"/>
                      <w:szCs w:val="21"/>
                      <w:highlight w:val="none"/>
                      <w:lang w:val="en-US" w:eastAsia="zh-CN"/>
                    </w:rPr>
                    <w:t>项目</w:t>
                  </w:r>
                </w:p>
              </w:tc>
              <w:tc>
                <w:tcPr>
                  <w:tcW w:w="860" w:type="pct"/>
                  <w:tcBorders>
                    <w:tl2br w:val="nil"/>
                    <w:tr2bl w:val="nil"/>
                  </w:tcBorders>
                  <w:noWrap w:val="0"/>
                  <w:vAlign w:val="center"/>
                </w:tcPr>
                <w:p w14:paraId="5E3E1921">
                  <w:pPr>
                    <w:adjustRightInd w:val="0"/>
                    <w:jc w:val="center"/>
                    <w:textAlignment w:val="baseline"/>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排放限值</w:t>
                  </w:r>
                </w:p>
              </w:tc>
              <w:tc>
                <w:tcPr>
                  <w:tcW w:w="1810" w:type="pct"/>
                  <w:tcBorders>
                    <w:tl2br w:val="nil"/>
                    <w:tr2bl w:val="nil"/>
                  </w:tcBorders>
                  <w:noWrap w:val="0"/>
                  <w:vAlign w:val="center"/>
                </w:tcPr>
                <w:p w14:paraId="546CD004">
                  <w:pPr>
                    <w:adjustRightInd w:val="0"/>
                    <w:jc w:val="center"/>
                    <w:textAlignment w:val="baseline"/>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限值含义</w:t>
                  </w:r>
                </w:p>
              </w:tc>
              <w:tc>
                <w:tcPr>
                  <w:tcW w:w="1418" w:type="pct"/>
                  <w:tcBorders>
                    <w:tl2br w:val="nil"/>
                    <w:tr2bl w:val="nil"/>
                  </w:tcBorders>
                  <w:noWrap w:val="0"/>
                  <w:vAlign w:val="center"/>
                </w:tcPr>
                <w:p w14:paraId="34D32F4B">
                  <w:pPr>
                    <w:adjustRightInd w:val="0"/>
                    <w:jc w:val="center"/>
                    <w:textAlignment w:val="baseline"/>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无组织排放监控位置</w:t>
                  </w:r>
                </w:p>
              </w:tc>
            </w:tr>
            <w:tr w14:paraId="731A4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pct"/>
                  <w:vMerge w:val="restart"/>
                  <w:tcBorders>
                    <w:tl2br w:val="nil"/>
                    <w:tr2bl w:val="nil"/>
                  </w:tcBorders>
                  <w:noWrap w:val="0"/>
                  <w:vAlign w:val="center"/>
                </w:tcPr>
                <w:p w14:paraId="04664DA0">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NMHC</w:t>
                  </w:r>
                </w:p>
              </w:tc>
              <w:tc>
                <w:tcPr>
                  <w:tcW w:w="860" w:type="pct"/>
                  <w:tcBorders>
                    <w:tl2br w:val="nil"/>
                    <w:tr2bl w:val="nil"/>
                  </w:tcBorders>
                  <w:noWrap w:val="0"/>
                  <w:vAlign w:val="center"/>
                </w:tcPr>
                <w:p w14:paraId="7C6FC0A2">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w:t>
                  </w:r>
                </w:p>
              </w:tc>
              <w:tc>
                <w:tcPr>
                  <w:tcW w:w="1810" w:type="pct"/>
                  <w:tcBorders>
                    <w:tl2br w:val="nil"/>
                    <w:tr2bl w:val="nil"/>
                  </w:tcBorders>
                  <w:noWrap w:val="0"/>
                  <w:vAlign w:val="center"/>
                </w:tcPr>
                <w:p w14:paraId="780A2E03">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监控点处1h平均浓度值</w:t>
                  </w:r>
                </w:p>
              </w:tc>
              <w:tc>
                <w:tcPr>
                  <w:tcW w:w="1418" w:type="pct"/>
                  <w:vMerge w:val="restart"/>
                  <w:tcBorders>
                    <w:tl2br w:val="nil"/>
                    <w:tr2bl w:val="nil"/>
                  </w:tcBorders>
                  <w:noWrap w:val="0"/>
                  <w:vAlign w:val="center"/>
                </w:tcPr>
                <w:p w14:paraId="74DB56EE">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在厂房外设置监控点</w:t>
                  </w:r>
                </w:p>
              </w:tc>
            </w:tr>
            <w:tr w14:paraId="657AA8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pct"/>
                  <w:vMerge w:val="continue"/>
                  <w:tcBorders>
                    <w:tl2br w:val="nil"/>
                    <w:tr2bl w:val="nil"/>
                  </w:tcBorders>
                  <w:noWrap w:val="0"/>
                  <w:vAlign w:val="center"/>
                </w:tcPr>
                <w:p w14:paraId="5F70EC9D">
                  <w:pPr>
                    <w:adjustRightInd w:val="0"/>
                    <w:jc w:val="center"/>
                    <w:textAlignment w:val="baseline"/>
                    <w:rPr>
                      <w:rFonts w:hint="default" w:ascii="Times New Roman" w:hAnsi="Times New Roman" w:eastAsia="宋体" w:cs="Times New Roman"/>
                      <w:color w:val="auto"/>
                      <w:szCs w:val="21"/>
                      <w:highlight w:val="none"/>
                      <w:lang w:val="en-US" w:eastAsia="zh-CN"/>
                    </w:rPr>
                  </w:pPr>
                </w:p>
              </w:tc>
              <w:tc>
                <w:tcPr>
                  <w:tcW w:w="860" w:type="pct"/>
                  <w:tcBorders>
                    <w:tl2br w:val="nil"/>
                    <w:tr2bl w:val="nil"/>
                  </w:tcBorders>
                  <w:noWrap w:val="0"/>
                  <w:vAlign w:val="center"/>
                </w:tcPr>
                <w:p w14:paraId="27B9E163">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30</w:t>
                  </w:r>
                </w:p>
              </w:tc>
              <w:tc>
                <w:tcPr>
                  <w:tcW w:w="1810" w:type="pct"/>
                  <w:tcBorders>
                    <w:tl2br w:val="nil"/>
                    <w:tr2bl w:val="nil"/>
                  </w:tcBorders>
                  <w:noWrap w:val="0"/>
                  <w:vAlign w:val="center"/>
                </w:tcPr>
                <w:p w14:paraId="1BDEF4D6">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监控点处任意一次浓度值</w:t>
                  </w:r>
                </w:p>
              </w:tc>
              <w:tc>
                <w:tcPr>
                  <w:tcW w:w="1418" w:type="pct"/>
                  <w:vMerge w:val="continue"/>
                  <w:tcBorders>
                    <w:tl2br w:val="nil"/>
                    <w:tr2bl w:val="nil"/>
                  </w:tcBorders>
                  <w:noWrap w:val="0"/>
                  <w:vAlign w:val="center"/>
                </w:tcPr>
                <w:p w14:paraId="43A6FFF7">
                  <w:pPr>
                    <w:adjustRightInd w:val="0"/>
                    <w:jc w:val="center"/>
                    <w:textAlignment w:val="baseline"/>
                    <w:rPr>
                      <w:rFonts w:hint="default" w:ascii="Times New Roman" w:hAnsi="Times New Roman" w:eastAsia="宋体" w:cs="Times New Roman"/>
                      <w:color w:val="auto"/>
                      <w:szCs w:val="21"/>
                      <w:highlight w:val="none"/>
                      <w:lang w:val="en-US" w:eastAsia="zh-CN"/>
                    </w:rPr>
                  </w:pPr>
                </w:p>
              </w:tc>
            </w:tr>
          </w:tbl>
          <w:p w14:paraId="3260F6CA">
            <w:pPr>
              <w:widowControl w:val="0"/>
              <w:spacing w:line="240" w:lineRule="auto"/>
              <w:ind w:left="0" w:leftChars="0" w:firstLine="0" w:firstLineChars="0"/>
              <w:jc w:val="center"/>
              <w:rPr>
                <w:rFonts w:hint="default" w:ascii="Times New Roman" w:hAnsi="Times New Roman" w:eastAsia="宋体" w:cs="Times New Roman"/>
                <w:b w:val="0"/>
                <w:bCs/>
                <w:color w:val="auto"/>
                <w:kern w:val="2"/>
                <w:sz w:val="24"/>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表3-10  饮食业油烟排放标准</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57" w:type="dxa"/>
                <w:left w:w="108" w:type="dxa"/>
                <w:bottom w:w="57" w:type="dxa"/>
                <w:right w:w="108" w:type="dxa"/>
              </w:tblCellMar>
            </w:tblPr>
            <w:tblGrid>
              <w:gridCol w:w="3471"/>
              <w:gridCol w:w="1743"/>
              <w:gridCol w:w="1644"/>
              <w:gridCol w:w="1113"/>
            </w:tblGrid>
            <w:tr w14:paraId="5FF75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3C2923BE">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规模</w:t>
                  </w:r>
                </w:p>
              </w:tc>
              <w:tc>
                <w:tcPr>
                  <w:tcW w:w="1093" w:type="pct"/>
                  <w:tcBorders>
                    <w:tl2br w:val="nil"/>
                    <w:tr2bl w:val="nil"/>
                  </w:tcBorders>
                  <w:noWrap w:val="0"/>
                  <w:vAlign w:val="center"/>
                </w:tcPr>
                <w:p w14:paraId="167FFDE8">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小型</w:t>
                  </w:r>
                </w:p>
              </w:tc>
              <w:tc>
                <w:tcPr>
                  <w:tcW w:w="1031" w:type="pct"/>
                  <w:tcBorders>
                    <w:tl2br w:val="nil"/>
                    <w:tr2bl w:val="nil"/>
                  </w:tcBorders>
                  <w:noWrap w:val="0"/>
                  <w:vAlign w:val="center"/>
                </w:tcPr>
                <w:p w14:paraId="1CE50EBD">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中型</w:t>
                  </w:r>
                </w:p>
              </w:tc>
              <w:tc>
                <w:tcPr>
                  <w:tcW w:w="698" w:type="pct"/>
                  <w:tcBorders>
                    <w:tl2br w:val="nil"/>
                    <w:tr2bl w:val="nil"/>
                  </w:tcBorders>
                  <w:noWrap w:val="0"/>
                  <w:vAlign w:val="center"/>
                </w:tcPr>
                <w:p w14:paraId="7753A641">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大型</w:t>
                  </w:r>
                </w:p>
              </w:tc>
            </w:tr>
            <w:tr w14:paraId="0ABBCC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39F9F305">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基准灶头数</w:t>
                  </w:r>
                </w:p>
              </w:tc>
              <w:tc>
                <w:tcPr>
                  <w:tcW w:w="1093" w:type="pct"/>
                  <w:tcBorders>
                    <w:tl2br w:val="nil"/>
                    <w:tr2bl w:val="nil"/>
                  </w:tcBorders>
                  <w:noWrap w:val="0"/>
                  <w:vAlign w:val="center"/>
                </w:tcPr>
                <w:p w14:paraId="46C55C5F">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&lt;3</w:t>
                  </w:r>
                </w:p>
              </w:tc>
              <w:tc>
                <w:tcPr>
                  <w:tcW w:w="1031" w:type="pct"/>
                  <w:tcBorders>
                    <w:tl2br w:val="nil"/>
                    <w:tr2bl w:val="nil"/>
                  </w:tcBorders>
                  <w:noWrap w:val="0"/>
                  <w:vAlign w:val="center"/>
                </w:tcPr>
                <w:p w14:paraId="20BAAAD7">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&lt;6</w:t>
                  </w:r>
                </w:p>
              </w:tc>
              <w:tc>
                <w:tcPr>
                  <w:tcW w:w="698" w:type="pct"/>
                  <w:tcBorders>
                    <w:tl2br w:val="nil"/>
                    <w:tr2bl w:val="nil"/>
                  </w:tcBorders>
                  <w:noWrap w:val="0"/>
                  <w:vAlign w:val="center"/>
                </w:tcPr>
                <w:p w14:paraId="1ACA6B65">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w:t>
                  </w:r>
                </w:p>
              </w:tc>
            </w:tr>
            <w:tr w14:paraId="4383A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63B16B65">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对应灶头总功率（108J/h）</w:t>
                  </w:r>
                </w:p>
              </w:tc>
              <w:tc>
                <w:tcPr>
                  <w:tcW w:w="1093" w:type="pct"/>
                  <w:tcBorders>
                    <w:tl2br w:val="nil"/>
                    <w:tr2bl w:val="nil"/>
                  </w:tcBorders>
                  <w:noWrap w:val="0"/>
                  <w:vAlign w:val="center"/>
                </w:tcPr>
                <w:p w14:paraId="7D65D8F4">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≥1.67</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&lt;5.00</w:t>
                  </w:r>
                </w:p>
              </w:tc>
              <w:tc>
                <w:tcPr>
                  <w:tcW w:w="1031" w:type="pct"/>
                  <w:tcBorders>
                    <w:tl2br w:val="nil"/>
                    <w:tr2bl w:val="nil"/>
                  </w:tcBorders>
                  <w:noWrap w:val="0"/>
                  <w:vAlign w:val="center"/>
                </w:tcPr>
                <w:p w14:paraId="3B93C89D">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≥5.00</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&lt;10</w:t>
                  </w:r>
                </w:p>
              </w:tc>
              <w:tc>
                <w:tcPr>
                  <w:tcW w:w="698" w:type="pct"/>
                  <w:tcBorders>
                    <w:tl2br w:val="nil"/>
                    <w:tr2bl w:val="nil"/>
                  </w:tcBorders>
                  <w:noWrap w:val="0"/>
                  <w:vAlign w:val="center"/>
                </w:tcPr>
                <w:p w14:paraId="5FF74510">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≥10</w:t>
                  </w:r>
                </w:p>
              </w:tc>
            </w:tr>
            <w:tr w14:paraId="5EC51F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3" w:hRule="exact"/>
                <w:jc w:val="center"/>
              </w:trPr>
              <w:tc>
                <w:tcPr>
                  <w:tcW w:w="2177" w:type="pct"/>
                  <w:tcBorders>
                    <w:tl2br w:val="nil"/>
                    <w:tr2bl w:val="nil"/>
                  </w:tcBorders>
                  <w:noWrap w:val="0"/>
                  <w:vAlign w:val="center"/>
                </w:tcPr>
                <w:p w14:paraId="77B2E213">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对应排气罩灶面总投影面积（m</w:t>
                  </w:r>
                  <w:r>
                    <w:rPr>
                      <w:rFonts w:hint="default" w:ascii="Times New Roman" w:hAnsi="Times New Roman" w:eastAsia="宋体" w:cs="Times New Roman"/>
                      <w:color w:val="auto"/>
                      <w:highlight w:val="none"/>
                      <w:vertAlign w:val="superscript"/>
                    </w:rPr>
                    <w:t>2</w:t>
                  </w:r>
                  <w:r>
                    <w:rPr>
                      <w:rFonts w:hint="default" w:ascii="Times New Roman" w:hAnsi="Times New Roman" w:eastAsia="宋体" w:cs="Times New Roman"/>
                      <w:color w:val="auto"/>
                      <w:highlight w:val="none"/>
                    </w:rPr>
                    <w:t>）</w:t>
                  </w:r>
                </w:p>
              </w:tc>
              <w:tc>
                <w:tcPr>
                  <w:tcW w:w="1093" w:type="pct"/>
                  <w:tcBorders>
                    <w:tl2br w:val="nil"/>
                    <w:tr2bl w:val="nil"/>
                  </w:tcBorders>
                  <w:noWrap w:val="0"/>
                  <w:vAlign w:val="center"/>
                </w:tcPr>
                <w:p w14:paraId="2EF9F08D">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&lt;3.3</w:t>
                  </w:r>
                </w:p>
              </w:tc>
              <w:tc>
                <w:tcPr>
                  <w:tcW w:w="1031" w:type="pct"/>
                  <w:tcBorders>
                    <w:tl2br w:val="nil"/>
                    <w:tr2bl w:val="nil"/>
                  </w:tcBorders>
                  <w:noWrap w:val="0"/>
                  <w:vAlign w:val="center"/>
                </w:tcPr>
                <w:p w14:paraId="37D83DC8">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≥3.3</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&lt;6.6</w:t>
                  </w:r>
                </w:p>
              </w:tc>
              <w:tc>
                <w:tcPr>
                  <w:tcW w:w="698" w:type="pct"/>
                  <w:tcBorders>
                    <w:tl2br w:val="nil"/>
                    <w:tr2bl w:val="nil"/>
                  </w:tcBorders>
                  <w:noWrap w:val="0"/>
                  <w:vAlign w:val="center"/>
                </w:tcPr>
                <w:p w14:paraId="16341423">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≥6.6</w:t>
                  </w:r>
                </w:p>
              </w:tc>
            </w:tr>
            <w:tr w14:paraId="02A21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1C137581">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最高允许排放浓度（mg/m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tc>
              <w:tc>
                <w:tcPr>
                  <w:tcW w:w="2822" w:type="pct"/>
                  <w:gridSpan w:val="3"/>
                  <w:tcBorders>
                    <w:tl2br w:val="nil"/>
                    <w:tr2bl w:val="nil"/>
                  </w:tcBorders>
                  <w:noWrap w:val="0"/>
                  <w:vAlign w:val="center"/>
                </w:tcPr>
                <w:p w14:paraId="5C8A751A">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w:t>
                  </w:r>
                </w:p>
              </w:tc>
            </w:tr>
            <w:tr w14:paraId="3E873C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1D2257A2">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净化设备最低去除率（%）</w:t>
                  </w:r>
                </w:p>
              </w:tc>
              <w:tc>
                <w:tcPr>
                  <w:tcW w:w="1093" w:type="pct"/>
                  <w:tcBorders>
                    <w:tl2br w:val="nil"/>
                    <w:tr2bl w:val="nil"/>
                  </w:tcBorders>
                  <w:noWrap w:val="0"/>
                  <w:vAlign w:val="center"/>
                </w:tcPr>
                <w:p w14:paraId="6337E296">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60</w:t>
                  </w:r>
                </w:p>
              </w:tc>
              <w:tc>
                <w:tcPr>
                  <w:tcW w:w="1031" w:type="pct"/>
                  <w:tcBorders>
                    <w:tl2br w:val="nil"/>
                    <w:tr2bl w:val="nil"/>
                  </w:tcBorders>
                  <w:noWrap w:val="0"/>
                  <w:vAlign w:val="center"/>
                </w:tcPr>
                <w:p w14:paraId="2CE329B3">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75</w:t>
                  </w:r>
                </w:p>
              </w:tc>
              <w:tc>
                <w:tcPr>
                  <w:tcW w:w="698" w:type="pct"/>
                  <w:tcBorders>
                    <w:tl2br w:val="nil"/>
                    <w:tr2bl w:val="nil"/>
                  </w:tcBorders>
                  <w:noWrap w:val="0"/>
                  <w:vAlign w:val="center"/>
                </w:tcPr>
                <w:p w14:paraId="6366A068">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85</w:t>
                  </w:r>
                </w:p>
              </w:tc>
            </w:tr>
          </w:tbl>
          <w:p w14:paraId="5EF2DDD2">
            <w:pPr>
              <w:spacing w:before="158" w:beforeLines="50"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三</w:t>
            </w:r>
            <w:r>
              <w:rPr>
                <w:rFonts w:hint="default" w:ascii="Times New Roman" w:hAnsi="Times New Roman" w:eastAsia="宋体" w:cs="Times New Roman"/>
                <w:b/>
                <w:color w:val="auto"/>
                <w:sz w:val="24"/>
                <w:szCs w:val="24"/>
                <w:highlight w:val="none"/>
              </w:rPr>
              <w:t>、噪声</w:t>
            </w:r>
          </w:p>
          <w:p w14:paraId="468A6DE6">
            <w:pPr>
              <w:spacing w:line="360" w:lineRule="auto"/>
              <w:ind w:firstLine="48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营运期</w:t>
            </w:r>
            <w:r>
              <w:rPr>
                <w:rFonts w:hint="default" w:ascii="Times New Roman" w:hAnsi="Times New Roman" w:eastAsia="宋体" w:cs="Times New Roman"/>
                <w:color w:val="auto"/>
                <w:sz w:val="24"/>
                <w:highlight w:val="none"/>
                <w:lang w:val="en-US" w:eastAsia="zh-CN"/>
              </w:rPr>
              <w:t>项目厂界西侧、北侧</w:t>
            </w:r>
            <w:r>
              <w:rPr>
                <w:rFonts w:hint="default" w:ascii="Times New Roman" w:hAnsi="Times New Roman" w:eastAsia="宋体" w:cs="Times New Roman"/>
                <w:color w:val="auto"/>
                <w:sz w:val="24"/>
                <w:highlight w:val="none"/>
              </w:rPr>
              <w:t>执行《工业企业厂界环境噪声排放标准》（GB12348-2008）</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类</w:t>
            </w:r>
            <w:r>
              <w:rPr>
                <w:rFonts w:hint="default" w:ascii="Times New Roman" w:hAnsi="Times New Roman" w:eastAsia="宋体" w:cs="Times New Roman"/>
                <w:color w:val="auto"/>
                <w:sz w:val="24"/>
                <w:highlight w:val="none"/>
                <w:lang w:eastAsia="zh-CN"/>
              </w:rPr>
              <w:t>标准，</w:t>
            </w:r>
            <w:r>
              <w:rPr>
                <w:rFonts w:hint="default" w:ascii="Times New Roman" w:hAnsi="Times New Roman" w:eastAsia="宋体" w:cs="Times New Roman"/>
                <w:color w:val="auto"/>
                <w:sz w:val="24"/>
                <w:highlight w:val="none"/>
                <w:lang w:val="en-US" w:eastAsia="zh-CN"/>
              </w:rPr>
              <w:t>东侧、南侧</w:t>
            </w:r>
            <w:r>
              <w:rPr>
                <w:rFonts w:hint="default" w:ascii="Times New Roman" w:hAnsi="Times New Roman" w:eastAsia="宋体" w:cs="Times New Roman"/>
                <w:color w:val="auto"/>
                <w:sz w:val="24"/>
                <w:highlight w:val="none"/>
              </w:rPr>
              <w:t>执行《工业企业厂界环境噪声排放标准》（GB12348-2008）</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类</w:t>
            </w:r>
            <w:r>
              <w:rPr>
                <w:rFonts w:hint="default" w:ascii="Times New Roman" w:hAnsi="Times New Roman" w:eastAsia="宋体" w:cs="Times New Roman"/>
                <w:color w:val="auto"/>
                <w:sz w:val="24"/>
                <w:highlight w:val="none"/>
                <w:lang w:eastAsia="zh-CN"/>
              </w:rPr>
              <w:t>标准，</w:t>
            </w:r>
            <w:r>
              <w:rPr>
                <w:rFonts w:hint="default" w:ascii="Times New Roman" w:hAnsi="Times New Roman" w:eastAsia="宋体" w:cs="Times New Roman"/>
                <w:color w:val="auto"/>
                <w:sz w:val="24"/>
                <w:highlight w:val="none"/>
              </w:rPr>
              <w:t>具体见表</w:t>
            </w:r>
            <w:r>
              <w:rPr>
                <w:rFonts w:hint="default" w:ascii="Times New Roman" w:hAnsi="Times New Roman" w:eastAsia="宋体" w:cs="Times New Roman"/>
                <w:color w:val="auto"/>
                <w:sz w:val="24"/>
                <w:highlight w:val="none"/>
                <w:lang w:val="en-US" w:eastAsia="zh-CN"/>
              </w:rPr>
              <w:t>3-11。</w:t>
            </w:r>
          </w:p>
          <w:p w14:paraId="19F2EC46">
            <w:pPr>
              <w:spacing w:line="240" w:lineRule="auto"/>
              <w:ind w:left="-13" w:leftChars="-46" w:hanging="84" w:hangingChars="40"/>
              <w:jc w:val="center"/>
              <w:rPr>
                <w:rFonts w:hint="default" w:ascii="Times New Roman" w:hAnsi="Times New Roman" w:eastAsia="宋体" w:cs="Times New Roman"/>
                <w:b/>
                <w:color w:val="auto"/>
                <w:sz w:val="24"/>
                <w:highlight w:val="none"/>
                <w:lang w:val="en-US" w:eastAsia="zh-CN"/>
              </w:rPr>
            </w:pPr>
            <w:r>
              <w:rPr>
                <w:rFonts w:hint="default" w:ascii="Times New Roman" w:hAnsi="Times New Roman" w:eastAsia="宋体" w:cs="Times New Roman"/>
                <w:b/>
                <w:bCs/>
                <w:color w:val="auto"/>
                <w:szCs w:val="22"/>
                <w:highlight w:val="none"/>
              </w:rPr>
              <w:t>表</w:t>
            </w:r>
            <w:r>
              <w:rPr>
                <w:rFonts w:hint="default" w:ascii="Times New Roman" w:hAnsi="Times New Roman" w:eastAsia="宋体" w:cs="Times New Roman"/>
                <w:b/>
                <w:bCs/>
                <w:color w:val="auto"/>
                <w:szCs w:val="22"/>
                <w:highlight w:val="none"/>
                <w:lang w:val="en-US" w:eastAsia="zh-CN"/>
              </w:rPr>
              <w:t>3</w:t>
            </w:r>
            <w:r>
              <w:rPr>
                <w:rFonts w:hint="default" w:ascii="Times New Roman" w:hAnsi="Times New Roman" w:eastAsia="宋体" w:cs="Times New Roman"/>
                <w:b/>
                <w:bCs/>
                <w:color w:val="auto"/>
                <w:szCs w:val="22"/>
                <w:highlight w:val="none"/>
              </w:rPr>
              <w:t>-</w:t>
            </w:r>
            <w:r>
              <w:rPr>
                <w:rFonts w:hint="default" w:ascii="Times New Roman" w:hAnsi="Times New Roman" w:eastAsia="宋体" w:cs="Times New Roman"/>
                <w:b/>
                <w:bCs/>
                <w:color w:val="auto"/>
                <w:szCs w:val="22"/>
                <w:highlight w:val="none"/>
                <w:lang w:val="en-US" w:eastAsia="zh-CN"/>
              </w:rPr>
              <w:t>11</w:t>
            </w:r>
            <w:r>
              <w:rPr>
                <w:rFonts w:hint="default" w:ascii="Times New Roman" w:hAnsi="Times New Roman" w:eastAsia="宋体" w:cs="Times New Roman"/>
                <w:b/>
                <w:bCs/>
                <w:color w:val="auto"/>
                <w:szCs w:val="22"/>
                <w:highlight w:val="none"/>
              </w:rPr>
              <w:t xml:space="preserve"> </w:t>
            </w:r>
            <w:r>
              <w:rPr>
                <w:rFonts w:hint="default" w:ascii="Times New Roman" w:hAnsi="Times New Roman" w:eastAsia="宋体" w:cs="Times New Roman"/>
                <w:b/>
                <w:bCs/>
                <w:color w:val="auto"/>
                <w:szCs w:val="22"/>
                <w:highlight w:val="none"/>
                <w:lang w:val="en-US" w:eastAsia="zh-CN"/>
              </w:rPr>
              <w:t>厂界噪声标准值表  单位：dB(A)</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37"/>
              <w:gridCol w:w="2331"/>
              <w:gridCol w:w="1051"/>
              <w:gridCol w:w="978"/>
              <w:gridCol w:w="925"/>
              <w:gridCol w:w="1949"/>
            </w:tblGrid>
            <w:tr w14:paraId="4CF738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restart"/>
                  <w:noWrap w:val="0"/>
                  <w:vAlign w:val="center"/>
                </w:tcPr>
                <w:p w14:paraId="672FB4BB">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项目</w:t>
                  </w:r>
                </w:p>
              </w:tc>
              <w:tc>
                <w:tcPr>
                  <w:tcW w:w="1318" w:type="pct"/>
                  <w:vMerge w:val="restart"/>
                  <w:noWrap w:val="0"/>
                  <w:vAlign w:val="center"/>
                </w:tcPr>
                <w:p w14:paraId="33DAF4E4">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标准</w:t>
                  </w:r>
                </w:p>
              </w:tc>
              <w:tc>
                <w:tcPr>
                  <w:tcW w:w="688" w:type="pct"/>
                  <w:vMerge w:val="restart"/>
                  <w:noWrap w:val="0"/>
                  <w:vAlign w:val="center"/>
                </w:tcPr>
                <w:p w14:paraId="7EA17EC8">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级别</w:t>
                  </w:r>
                </w:p>
              </w:tc>
              <w:tc>
                <w:tcPr>
                  <w:tcW w:w="1250" w:type="pct"/>
                  <w:gridSpan w:val="2"/>
                  <w:noWrap w:val="0"/>
                  <w:vAlign w:val="center"/>
                </w:tcPr>
                <w:p w14:paraId="122661C4">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评价标准值</w:t>
                  </w:r>
                </w:p>
              </w:tc>
              <w:tc>
                <w:tcPr>
                  <w:tcW w:w="1250" w:type="pct"/>
                  <w:vMerge w:val="restart"/>
                  <w:noWrap w:val="0"/>
                  <w:vAlign w:val="center"/>
                </w:tcPr>
                <w:p w14:paraId="54E63A3F">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备注</w:t>
                  </w:r>
                </w:p>
              </w:tc>
            </w:tr>
            <w:tr w14:paraId="06192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continue"/>
                  <w:noWrap w:val="0"/>
                  <w:vAlign w:val="center"/>
                </w:tcPr>
                <w:p w14:paraId="2D4D323E">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1318" w:type="pct"/>
                  <w:vMerge w:val="continue"/>
                  <w:noWrap w:val="0"/>
                  <w:vAlign w:val="center"/>
                </w:tcPr>
                <w:p w14:paraId="19565F97">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688" w:type="pct"/>
                  <w:vMerge w:val="continue"/>
                  <w:noWrap w:val="0"/>
                  <w:vAlign w:val="center"/>
                </w:tcPr>
                <w:p w14:paraId="448F4EB5">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642" w:type="pct"/>
                  <w:noWrap w:val="0"/>
                  <w:vAlign w:val="center"/>
                </w:tcPr>
                <w:p w14:paraId="7FA1A4F3">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昼间</w:t>
                  </w:r>
                </w:p>
              </w:tc>
              <w:tc>
                <w:tcPr>
                  <w:tcW w:w="608" w:type="pct"/>
                  <w:noWrap w:val="0"/>
                  <w:vAlign w:val="center"/>
                </w:tcPr>
                <w:p w14:paraId="700F9B64">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夜间</w:t>
                  </w:r>
                </w:p>
              </w:tc>
              <w:tc>
                <w:tcPr>
                  <w:tcW w:w="1250" w:type="pct"/>
                  <w:vMerge w:val="continue"/>
                  <w:noWrap w:val="0"/>
                  <w:vAlign w:val="center"/>
                </w:tcPr>
                <w:p w14:paraId="0033B578">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p>
              </w:tc>
            </w:tr>
            <w:tr w14:paraId="39697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restart"/>
                  <w:noWrap w:val="0"/>
                  <w:vAlign w:val="center"/>
                </w:tcPr>
                <w:p w14:paraId="5AA323A3">
                  <w:pPr>
                    <w:autoSpaceDE w:val="0"/>
                    <w:autoSpaceDN w:val="0"/>
                    <w:adjustRightInd w:val="0"/>
                    <w:spacing w:line="0" w:lineRule="atLeast"/>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营运期</w:t>
                  </w:r>
                </w:p>
              </w:tc>
              <w:tc>
                <w:tcPr>
                  <w:tcW w:w="1318" w:type="pct"/>
                  <w:vMerge w:val="restart"/>
                  <w:noWrap w:val="0"/>
                  <w:vAlign w:val="center"/>
                </w:tcPr>
                <w:p w14:paraId="260177E4">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《工业企业厂界环境噪声排放标准》（GB12348-2008）</w:t>
                  </w:r>
                </w:p>
              </w:tc>
              <w:tc>
                <w:tcPr>
                  <w:tcW w:w="688" w:type="pct"/>
                  <w:noWrap w:val="0"/>
                  <w:vAlign w:val="center"/>
                </w:tcPr>
                <w:p w14:paraId="0BACD73A">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eastAsia="zh-CN"/>
                    </w:rPr>
                    <w:t>类</w:t>
                  </w:r>
                </w:p>
              </w:tc>
              <w:tc>
                <w:tcPr>
                  <w:tcW w:w="642" w:type="pct"/>
                  <w:noWrap w:val="0"/>
                  <w:vAlign w:val="center"/>
                </w:tcPr>
                <w:p w14:paraId="1149074A">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608" w:type="pct"/>
                  <w:noWrap w:val="0"/>
                  <w:vAlign w:val="center"/>
                </w:tcPr>
                <w:p w14:paraId="64482B12">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p>
              </w:tc>
              <w:tc>
                <w:tcPr>
                  <w:tcW w:w="1250" w:type="pct"/>
                  <w:noWrap w:val="0"/>
                  <w:vAlign w:val="center"/>
                </w:tcPr>
                <w:p w14:paraId="0C875209">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项目厂界西侧、北侧</w:t>
                  </w:r>
                </w:p>
              </w:tc>
            </w:tr>
            <w:tr w14:paraId="1C513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continue"/>
                  <w:noWrap w:val="0"/>
                  <w:vAlign w:val="center"/>
                </w:tcPr>
                <w:p w14:paraId="52699E85">
                  <w:pPr>
                    <w:autoSpaceDE w:val="0"/>
                    <w:autoSpaceDN w:val="0"/>
                    <w:adjustRightInd w:val="0"/>
                    <w:spacing w:line="0" w:lineRule="atLeast"/>
                    <w:jc w:val="center"/>
                    <w:rPr>
                      <w:rFonts w:hint="default" w:ascii="Times New Roman" w:hAnsi="Times New Roman" w:eastAsia="宋体" w:cs="Times New Roman"/>
                      <w:color w:val="auto"/>
                      <w:sz w:val="21"/>
                      <w:szCs w:val="21"/>
                      <w:highlight w:val="none"/>
                      <w:lang w:val="zh-CN"/>
                    </w:rPr>
                  </w:pPr>
                </w:p>
              </w:tc>
              <w:tc>
                <w:tcPr>
                  <w:tcW w:w="1318" w:type="pct"/>
                  <w:vMerge w:val="continue"/>
                  <w:noWrap w:val="0"/>
                  <w:vAlign w:val="center"/>
                </w:tcPr>
                <w:p w14:paraId="7CD55BFE">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val="zh-CN"/>
                    </w:rPr>
                  </w:pPr>
                </w:p>
              </w:tc>
              <w:tc>
                <w:tcPr>
                  <w:tcW w:w="688" w:type="pct"/>
                  <w:noWrap w:val="0"/>
                  <w:vAlign w:val="center"/>
                </w:tcPr>
                <w:p w14:paraId="56A60DAE">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4类</w:t>
                  </w:r>
                </w:p>
              </w:tc>
              <w:tc>
                <w:tcPr>
                  <w:tcW w:w="642" w:type="pct"/>
                  <w:noWrap w:val="0"/>
                  <w:vAlign w:val="center"/>
                </w:tcPr>
                <w:p w14:paraId="02AE61E0">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70</w:t>
                  </w:r>
                </w:p>
              </w:tc>
              <w:tc>
                <w:tcPr>
                  <w:tcW w:w="608" w:type="pct"/>
                  <w:noWrap w:val="0"/>
                  <w:vAlign w:val="center"/>
                </w:tcPr>
                <w:p w14:paraId="7A81A6D8">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55</w:t>
                  </w:r>
                </w:p>
              </w:tc>
              <w:tc>
                <w:tcPr>
                  <w:tcW w:w="1250" w:type="pct"/>
                  <w:noWrap w:val="0"/>
                  <w:vAlign w:val="center"/>
                </w:tcPr>
                <w:p w14:paraId="1597B469">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项目厂界东侧、南侧</w:t>
                  </w:r>
                </w:p>
              </w:tc>
            </w:tr>
          </w:tbl>
          <w:p w14:paraId="58AE61C7">
            <w:pPr>
              <w:spacing w:before="158" w:beforeLines="50"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四</w:t>
            </w:r>
            <w:r>
              <w:rPr>
                <w:rFonts w:hint="default" w:ascii="Times New Roman" w:hAnsi="Times New Roman" w:eastAsia="宋体" w:cs="Times New Roman"/>
                <w:b/>
                <w:color w:val="auto"/>
                <w:sz w:val="24"/>
                <w:szCs w:val="24"/>
                <w:highlight w:val="none"/>
              </w:rPr>
              <w:t>、固体废物</w:t>
            </w:r>
          </w:p>
          <w:p w14:paraId="3A5B68A8">
            <w:pPr>
              <w:spacing w:line="360" w:lineRule="auto"/>
              <w:ind w:firstLine="480" w:firstLineChars="200"/>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sz w:val="24"/>
                <w:szCs w:val="32"/>
                <w:highlight w:val="none"/>
              </w:rPr>
              <w:t>本项目固体废物执行《中华人民共和国固体废物污染环境防治法》相关规定，一般固体废物满足相应防渗漏、防雨淋、防扬尘等环境保护要求</w:t>
            </w:r>
            <w:r>
              <w:rPr>
                <w:rFonts w:hint="default" w:ascii="Times New Roman" w:hAnsi="Times New Roman" w:eastAsia="宋体" w:cs="Times New Roman"/>
                <w:color w:val="auto"/>
                <w:sz w:val="24"/>
                <w:highlight w:val="none"/>
              </w:rPr>
              <w:t>；危险废物执行《危险废物贮存污染控制标准》（GB18597-2023）</w:t>
            </w:r>
            <w:r>
              <w:rPr>
                <w:rFonts w:hint="default" w:ascii="Times New Roman" w:hAnsi="Times New Roman" w:eastAsia="宋体" w:cs="Times New Roman"/>
                <w:color w:val="auto"/>
                <w:sz w:val="24"/>
                <w:szCs w:val="32"/>
                <w:highlight w:val="none"/>
              </w:rPr>
              <w:t>。</w:t>
            </w:r>
          </w:p>
        </w:tc>
      </w:tr>
      <w:tr w14:paraId="020A8D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800" w:type="dxa"/>
            <w:noWrap w:val="0"/>
            <w:vAlign w:val="center"/>
          </w:tcPr>
          <w:p w14:paraId="4CD36236">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总量</w:t>
            </w:r>
          </w:p>
          <w:p w14:paraId="397DD6F8">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控制</w:t>
            </w:r>
          </w:p>
          <w:p w14:paraId="24F52EC3">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指标</w:t>
            </w:r>
          </w:p>
        </w:tc>
        <w:tc>
          <w:tcPr>
            <w:tcW w:w="8190" w:type="dxa"/>
            <w:noWrap w:val="0"/>
            <w:vAlign w:val="center"/>
          </w:tcPr>
          <w:p w14:paraId="5F5CB316">
            <w:pPr>
              <w:adjustRightInd w:val="0"/>
              <w:snapToGrid w:val="0"/>
              <w:spacing w:line="360" w:lineRule="auto"/>
              <w:ind w:firstLine="480" w:firstLineChars="200"/>
              <w:rPr>
                <w:rFonts w:hint="default" w:ascii="Times New Roman" w:hAnsi="Times New Roman" w:eastAsia="宋体" w:cs="Times New Roman"/>
                <w:bCs/>
                <w:color w:val="auto"/>
                <w:kern w:val="0"/>
                <w:sz w:val="24"/>
                <w:highlight w:val="none"/>
              </w:rPr>
            </w:pPr>
            <w:r>
              <w:rPr>
                <w:rFonts w:hint="default" w:ascii="Times New Roman" w:hAnsi="Times New Roman" w:eastAsia="宋体" w:cs="Times New Roman"/>
                <w:bCs/>
                <w:color w:val="auto"/>
                <w:kern w:val="0"/>
                <w:sz w:val="24"/>
                <w:highlight w:val="none"/>
              </w:rPr>
              <w:t>根据《国务院关于印发&lt;十四五节能减排综合工作方案&gt;的通知》（国发[2021]33号），目前国家对化学需氧量、氨氮、氮氧化物、VOCs（以非甲烷总烃计）等四种主要污染物纳入排放总量控制管理计划。</w:t>
            </w:r>
          </w:p>
          <w:p w14:paraId="39E0E8E5">
            <w:pPr>
              <w:pStyle w:val="6"/>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全厂已申请需要总量控制的污染物总量控制指标：COD：14.4306t/a；NH</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-N：1.45902t/a；VOC</w:t>
            </w:r>
            <w:r>
              <w:rPr>
                <w:rFonts w:hint="default" w:ascii="Times New Roman" w:hAnsi="Times New Roman" w:eastAsia="宋体" w:cs="Times New Roman"/>
                <w:color w:val="auto"/>
                <w:sz w:val="24"/>
                <w:szCs w:val="24"/>
                <w:highlight w:val="none"/>
                <w:vertAlign w:val="subscript"/>
                <w:lang w:val="en-US" w:eastAsia="zh-CN"/>
              </w:rPr>
              <w:t>S</w:t>
            </w:r>
            <w:r>
              <w:rPr>
                <w:rFonts w:hint="default" w:ascii="Times New Roman" w:hAnsi="Times New Roman" w:eastAsia="宋体" w:cs="Times New Roman"/>
                <w:color w:val="auto"/>
                <w:sz w:val="24"/>
                <w:szCs w:val="24"/>
                <w:highlight w:val="none"/>
                <w:vertAlign w:val="baseline"/>
                <w:lang w:val="en-US" w:eastAsia="zh-CN"/>
              </w:rPr>
              <w:t>：</w:t>
            </w:r>
            <w:r>
              <w:rPr>
                <w:rFonts w:hint="default" w:ascii="Times New Roman" w:hAnsi="Times New Roman" w:eastAsia="宋体" w:cs="Times New Roman"/>
                <w:color w:val="auto"/>
                <w:sz w:val="24"/>
                <w:szCs w:val="24"/>
                <w:highlight w:val="none"/>
                <w:lang w:val="en-US" w:eastAsia="zh-CN"/>
              </w:rPr>
              <w:t>3.067t/a；NOx：0.076t/a。</w:t>
            </w:r>
          </w:p>
          <w:p w14:paraId="1B81EA2B">
            <w:pPr>
              <w:adjustRightInd w:val="0"/>
              <w:snapToGrid w:val="0"/>
              <w:spacing w:line="360" w:lineRule="auto"/>
              <w:ind w:firstLine="482" w:firstLineChars="200"/>
              <w:rPr>
                <w:rFonts w:hint="default" w:ascii="Times New Roman" w:hAnsi="Times New Roman" w:eastAsia="宋体" w:cs="Times New Roman"/>
                <w:b/>
                <w:bCs/>
                <w:color w:val="auto"/>
                <w:kern w:val="0"/>
                <w:sz w:val="24"/>
                <w:szCs w:val="24"/>
                <w:highlight w:val="none"/>
                <w:lang w:eastAsia="zh-CN"/>
              </w:rPr>
            </w:pPr>
            <w:r>
              <w:rPr>
                <w:rFonts w:hint="default" w:ascii="Times New Roman" w:hAnsi="Times New Roman" w:eastAsia="宋体" w:cs="Times New Roman"/>
                <w:b/>
                <w:bCs/>
                <w:color w:val="auto"/>
                <w:kern w:val="0"/>
                <w:sz w:val="24"/>
                <w:szCs w:val="24"/>
                <w:highlight w:val="none"/>
                <w:lang w:val="en-US" w:eastAsia="zh-CN"/>
              </w:rPr>
              <w:t>1、</w:t>
            </w:r>
            <w:r>
              <w:rPr>
                <w:rFonts w:hint="default" w:ascii="Times New Roman" w:hAnsi="Times New Roman" w:eastAsia="宋体" w:cs="Times New Roman"/>
                <w:b/>
                <w:bCs/>
                <w:color w:val="auto"/>
                <w:kern w:val="0"/>
                <w:sz w:val="24"/>
                <w:szCs w:val="24"/>
                <w:highlight w:val="none"/>
                <w:lang w:eastAsia="zh-CN"/>
              </w:rPr>
              <w:t>水污染物总量控制指标</w:t>
            </w:r>
          </w:p>
          <w:p w14:paraId="4F15B9A8">
            <w:pPr>
              <w:adjustRightInd w:val="0"/>
              <w:snapToGrid w:val="0"/>
              <w:spacing w:line="360" w:lineRule="auto"/>
              <w:ind w:firstLine="480" w:firstLineChars="200"/>
              <w:rPr>
                <w:rFonts w:hint="default" w:ascii="Times New Roman" w:hAnsi="Times New Roman" w:eastAsia="宋体" w:cs="Times New Roman"/>
                <w:color w:val="auto"/>
                <w:kern w:val="0"/>
                <w:sz w:val="24"/>
                <w:highlight w:val="none"/>
                <w:lang w:eastAsia="zh-CN"/>
              </w:rPr>
            </w:pPr>
            <w:r>
              <w:rPr>
                <w:rFonts w:hint="eastAsia" w:cs="Times New Roman"/>
                <w:bCs/>
                <w:color w:val="auto"/>
                <w:sz w:val="24"/>
                <w:szCs w:val="24"/>
                <w:highlight w:val="none"/>
                <w:lang w:val="en-US" w:eastAsia="zh-CN"/>
              </w:rPr>
              <w:t>项目新增食堂</w:t>
            </w:r>
            <w:r>
              <w:rPr>
                <w:rFonts w:hint="default" w:ascii="Times New Roman" w:hAnsi="Times New Roman" w:eastAsia="宋体" w:cs="Times New Roman"/>
                <w:bCs/>
                <w:color w:val="auto"/>
                <w:sz w:val="24"/>
                <w:szCs w:val="24"/>
                <w:highlight w:val="none"/>
                <w:lang w:val="en-US" w:eastAsia="zh-CN"/>
              </w:rPr>
              <w:t>废水经隔油池预处理后与现有项目生产废水一起进入厂区污水处理站（500t/d）处理达《污水综合排放</w:t>
            </w:r>
            <w:r>
              <w:rPr>
                <w:rFonts w:hint="default" w:ascii="Times New Roman" w:hAnsi="Times New Roman" w:eastAsia="宋体" w:cs="Times New Roman"/>
                <w:bCs/>
                <w:color w:val="auto"/>
                <w:sz w:val="24"/>
                <w:highlight w:val="none"/>
                <w:lang w:val="en-US" w:eastAsia="zh-CN"/>
              </w:rPr>
              <w:t>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r>
              <w:rPr>
                <w:rFonts w:hint="default" w:ascii="Times New Roman" w:hAnsi="Times New Roman" w:eastAsia="宋体" w:cs="Times New Roman"/>
                <w:color w:val="auto"/>
                <w:kern w:val="0"/>
                <w:sz w:val="24"/>
                <w:highlight w:val="none"/>
                <w:lang w:eastAsia="zh-CN"/>
              </w:rPr>
              <w:t>。</w:t>
            </w:r>
          </w:p>
          <w:p w14:paraId="7D887228">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 w:val="24"/>
                <w:highlight w:val="none"/>
                <w:lang w:val="en-US" w:eastAsia="zh-CN"/>
              </w:rPr>
              <w:t>现有项目已对COD、NH</w:t>
            </w:r>
            <w:r>
              <w:rPr>
                <w:rFonts w:hint="default" w:ascii="Times New Roman" w:hAnsi="Times New Roman" w:eastAsia="宋体" w:cs="Times New Roman"/>
                <w:color w:val="auto"/>
                <w:kern w:val="0"/>
                <w:sz w:val="24"/>
                <w:highlight w:val="none"/>
                <w:vertAlign w:val="subscript"/>
                <w:lang w:val="en-US" w:eastAsia="zh-CN"/>
              </w:rPr>
              <w:t>3</w:t>
            </w:r>
            <w:r>
              <w:rPr>
                <w:rFonts w:hint="default" w:ascii="Times New Roman" w:hAnsi="Times New Roman" w:eastAsia="宋体" w:cs="Times New Roman"/>
                <w:color w:val="auto"/>
                <w:kern w:val="0"/>
                <w:sz w:val="24"/>
                <w:highlight w:val="none"/>
                <w:lang w:val="en-US" w:eastAsia="zh-CN"/>
              </w:rPr>
              <w:t>-N申请总量，技改项目对COD、NH</w:t>
            </w:r>
            <w:r>
              <w:rPr>
                <w:rFonts w:hint="default" w:ascii="Times New Roman" w:hAnsi="Times New Roman" w:eastAsia="宋体" w:cs="Times New Roman"/>
                <w:color w:val="auto"/>
                <w:kern w:val="0"/>
                <w:sz w:val="24"/>
                <w:highlight w:val="none"/>
                <w:vertAlign w:val="subscript"/>
                <w:lang w:val="en-US" w:eastAsia="zh-CN"/>
              </w:rPr>
              <w:t>3</w:t>
            </w:r>
            <w:r>
              <w:rPr>
                <w:rFonts w:hint="default" w:ascii="Times New Roman" w:hAnsi="Times New Roman" w:eastAsia="宋体" w:cs="Times New Roman"/>
                <w:color w:val="auto"/>
                <w:kern w:val="0"/>
                <w:sz w:val="24"/>
                <w:highlight w:val="none"/>
                <w:lang w:val="en-US" w:eastAsia="zh-CN"/>
              </w:rPr>
              <w:t>-N申请的总量为本次新增的总量，新增的COD为</w:t>
            </w:r>
            <w:r>
              <w:rPr>
                <w:rFonts w:hint="eastAsia" w:cs="Times New Roman"/>
                <w:color w:val="auto"/>
                <w:kern w:val="0"/>
                <w:sz w:val="24"/>
                <w:highlight w:val="none"/>
                <w:lang w:val="en-US" w:eastAsia="zh-CN"/>
              </w:rPr>
              <w:t>0.148</w:t>
            </w:r>
            <w:r>
              <w:rPr>
                <w:rFonts w:hint="default" w:ascii="Times New Roman" w:hAnsi="Times New Roman" w:eastAsia="宋体" w:cs="Times New Roman"/>
                <w:color w:val="auto"/>
                <w:kern w:val="0"/>
                <w:sz w:val="24"/>
                <w:highlight w:val="none"/>
                <w:lang w:val="en-US" w:eastAsia="zh-CN"/>
              </w:rPr>
              <w:t>t/a，新增的NH</w:t>
            </w:r>
            <w:r>
              <w:rPr>
                <w:rFonts w:hint="default" w:ascii="Times New Roman" w:hAnsi="Times New Roman" w:eastAsia="宋体" w:cs="Times New Roman"/>
                <w:color w:val="auto"/>
                <w:kern w:val="0"/>
                <w:sz w:val="24"/>
                <w:highlight w:val="none"/>
                <w:vertAlign w:val="subscript"/>
                <w:lang w:val="en-US" w:eastAsia="zh-CN"/>
              </w:rPr>
              <w:t>3</w:t>
            </w:r>
            <w:r>
              <w:rPr>
                <w:rFonts w:hint="default" w:ascii="Times New Roman" w:hAnsi="Times New Roman" w:eastAsia="宋体" w:cs="Times New Roman"/>
                <w:color w:val="auto"/>
                <w:kern w:val="0"/>
                <w:sz w:val="24"/>
                <w:highlight w:val="none"/>
                <w:lang w:val="en-US" w:eastAsia="zh-CN"/>
              </w:rPr>
              <w:t>-N为</w:t>
            </w:r>
            <w:r>
              <w:rPr>
                <w:rFonts w:hint="eastAsia" w:cs="Times New Roman"/>
                <w:color w:val="auto"/>
                <w:kern w:val="0"/>
                <w:sz w:val="24"/>
                <w:highlight w:val="none"/>
                <w:lang w:val="en-US" w:eastAsia="zh-CN"/>
              </w:rPr>
              <w:t>0.015</w:t>
            </w:r>
            <w:r>
              <w:rPr>
                <w:rFonts w:hint="default" w:ascii="Times New Roman" w:hAnsi="Times New Roman" w:eastAsia="宋体" w:cs="Times New Roman"/>
                <w:color w:val="auto"/>
                <w:kern w:val="0"/>
                <w:sz w:val="24"/>
                <w:highlight w:val="none"/>
                <w:lang w:val="en-US" w:eastAsia="zh-CN"/>
              </w:rPr>
              <w:t>t/a。</w:t>
            </w:r>
          </w:p>
          <w:p w14:paraId="089FB7F9">
            <w:pPr>
              <w:adjustRightInd w:val="0"/>
              <w:snapToGrid w:val="0"/>
              <w:spacing w:line="360" w:lineRule="auto"/>
              <w:ind w:firstLine="482" w:firstLineChars="200"/>
              <w:rPr>
                <w:rFonts w:hint="default" w:ascii="Times New Roman" w:hAnsi="Times New Roman" w:eastAsia="宋体" w:cs="Times New Roman"/>
                <w:b/>
                <w:bCs/>
                <w:color w:val="auto"/>
                <w:kern w:val="0"/>
                <w:sz w:val="24"/>
                <w:highlight w:val="none"/>
                <w:lang w:eastAsia="zh-CN"/>
              </w:rPr>
            </w:pPr>
            <w:r>
              <w:rPr>
                <w:rFonts w:hint="default" w:ascii="Times New Roman" w:hAnsi="Times New Roman" w:eastAsia="宋体" w:cs="Times New Roman"/>
                <w:b/>
                <w:bCs/>
                <w:color w:val="auto"/>
                <w:kern w:val="0"/>
                <w:sz w:val="24"/>
                <w:highlight w:val="none"/>
                <w:lang w:val="en-US" w:eastAsia="zh-CN"/>
              </w:rPr>
              <w:t>2</w:t>
            </w:r>
            <w:r>
              <w:rPr>
                <w:rFonts w:hint="default" w:ascii="Times New Roman" w:hAnsi="Times New Roman" w:eastAsia="宋体" w:cs="Times New Roman"/>
                <w:b/>
                <w:bCs/>
                <w:color w:val="auto"/>
                <w:kern w:val="0"/>
                <w:sz w:val="24"/>
                <w:highlight w:val="none"/>
                <w:lang w:eastAsia="zh-CN"/>
              </w:rPr>
              <w:t>、废气污染物总量控制指标</w:t>
            </w:r>
          </w:p>
          <w:p w14:paraId="28030ADA">
            <w:pPr>
              <w:autoSpaceDE/>
              <w:autoSpaceDN/>
              <w:adjustRightInd w:val="0"/>
              <w:snapToGrid w:val="0"/>
              <w:spacing w:line="360" w:lineRule="auto"/>
              <w:ind w:firstLine="480" w:firstLineChars="200"/>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技改项目废气主要为</w:t>
            </w:r>
            <w:r>
              <w:rPr>
                <w:rFonts w:hint="eastAsia" w:cs="Times New Roman"/>
                <w:color w:val="FF0000"/>
                <w:sz w:val="24"/>
                <w:szCs w:val="24"/>
                <w:highlight w:val="none"/>
                <w:lang w:val="en-US" w:eastAsia="zh-CN"/>
              </w:rPr>
              <w:t>清洁废气、耦合废气和芯片封装废气</w:t>
            </w:r>
            <w:r>
              <w:rPr>
                <w:rFonts w:hint="default" w:ascii="Times New Roman" w:hAnsi="Times New Roman" w:eastAsia="宋体" w:cs="Times New Roman"/>
                <w:color w:val="FF0000"/>
                <w:sz w:val="24"/>
                <w:szCs w:val="24"/>
                <w:highlight w:val="none"/>
                <w:lang w:val="en-US" w:eastAsia="zh-CN"/>
              </w:rPr>
              <w:t>。本次技改项目用于高速光引擎清洁工序中的酒精比现有项目增加了200瓶，致清洁废气（以非甲烷总烃计）产生量增加，增加量为0.08t/a。</w:t>
            </w:r>
            <w:r>
              <w:rPr>
                <w:rFonts w:hint="eastAsia" w:cs="Times New Roman"/>
                <w:color w:val="FF0000"/>
                <w:sz w:val="24"/>
                <w:szCs w:val="24"/>
                <w:highlight w:val="none"/>
                <w:lang w:val="en-US" w:eastAsia="zh-CN"/>
              </w:rPr>
              <w:t>同时项目“耦合”、“芯片封装”工序会产生极少量耦合废气和芯片封装废气，本环评不定量分析。清洁废气、耦合废气和芯片封装废气</w:t>
            </w:r>
            <w:r>
              <w:rPr>
                <w:rFonts w:hint="default" w:ascii="Times New Roman" w:hAnsi="Times New Roman" w:eastAsia="宋体" w:cs="Times New Roman"/>
                <w:color w:val="FF0000"/>
                <w:sz w:val="24"/>
                <w:szCs w:val="24"/>
                <w:highlight w:val="none"/>
                <w:lang w:val="en-US" w:eastAsia="zh-CN"/>
              </w:rPr>
              <w:t>经新风系统收集</w:t>
            </w:r>
            <w:r>
              <w:rPr>
                <w:rFonts w:hint="eastAsia" w:cs="Times New Roman"/>
                <w:color w:val="FF0000"/>
                <w:sz w:val="24"/>
                <w:szCs w:val="24"/>
                <w:highlight w:val="none"/>
                <w:lang w:val="en-US" w:eastAsia="zh-CN"/>
              </w:rPr>
              <w:t>二级活性炭吸附装置</w:t>
            </w:r>
            <w:r>
              <w:rPr>
                <w:rFonts w:hint="default" w:ascii="Times New Roman" w:hAnsi="Times New Roman" w:eastAsia="宋体" w:cs="Times New Roman"/>
                <w:color w:val="FF0000"/>
                <w:sz w:val="24"/>
                <w:szCs w:val="24"/>
                <w:highlight w:val="none"/>
                <w:lang w:val="en-US" w:eastAsia="zh-CN"/>
              </w:rPr>
              <w:t>处理后由车间一根15m高排气筒（DA002）</w:t>
            </w:r>
            <w:r>
              <w:rPr>
                <w:rFonts w:hint="default" w:ascii="Times New Roman" w:hAnsi="Times New Roman" w:eastAsia="宋体" w:cs="Times New Roman"/>
                <w:color w:val="FF0000"/>
                <w:sz w:val="24"/>
                <w:szCs w:val="24"/>
                <w:highlight w:val="none"/>
              </w:rPr>
              <w:t>排放</w:t>
            </w:r>
            <w:r>
              <w:rPr>
                <w:rFonts w:hint="default" w:ascii="Times New Roman" w:hAnsi="Times New Roman" w:eastAsia="宋体" w:cs="Times New Roman"/>
                <w:color w:val="FF0000"/>
                <w:sz w:val="24"/>
                <w:szCs w:val="24"/>
                <w:highlight w:val="none"/>
                <w:lang w:val="en-US" w:eastAsia="zh-CN"/>
              </w:rPr>
              <w:t>，有组织排放量为0.0289t/a。现有项目VOC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lang w:val="en-US" w:eastAsia="zh-CN"/>
              </w:rPr>
              <w:t>已申请总量，故本次技改项目对VOC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有组织排放量</w:t>
            </w:r>
            <w:r>
              <w:rPr>
                <w:rFonts w:hint="default" w:ascii="Times New Roman" w:hAnsi="Times New Roman" w:eastAsia="宋体" w:cs="Times New Roman"/>
                <w:color w:val="FF0000"/>
                <w:sz w:val="24"/>
                <w:szCs w:val="24"/>
                <w:highlight w:val="none"/>
                <w:lang w:val="en-US" w:eastAsia="zh-CN"/>
              </w:rPr>
              <w:t>申请总量为0.0289t/a。</w:t>
            </w:r>
          </w:p>
          <w:p w14:paraId="12D81658">
            <w:pPr>
              <w:autoSpaceDE/>
              <w:autoSpaceDN/>
              <w:adjustRightInd w:val="0"/>
              <w:snapToGrid w:val="0"/>
              <w:spacing w:line="360" w:lineRule="auto"/>
              <w:ind w:firstLine="480" w:firstLineChars="200"/>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由于“江西天孚科技有限公司FA光纤阵列36通道高精度光器件技术改造项目”中采取“以新带老”措施，对全厂VOC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经</w:t>
            </w:r>
            <w:r>
              <w:rPr>
                <w:rFonts w:hint="default" w:ascii="Times New Roman" w:hAnsi="Times New Roman" w:eastAsia="宋体" w:cs="Times New Roman"/>
                <w:color w:val="FF0000"/>
                <w:sz w:val="24"/>
                <w:szCs w:val="24"/>
                <w:highlight w:val="none"/>
                <w:lang w:val="en-US" w:eastAsia="zh-CN"/>
              </w:rPr>
              <w:t>新风系统收集</w:t>
            </w:r>
            <w:r>
              <w:rPr>
                <w:rFonts w:hint="eastAsia" w:cs="Times New Roman"/>
                <w:color w:val="FF0000"/>
                <w:sz w:val="24"/>
                <w:szCs w:val="24"/>
                <w:highlight w:val="none"/>
                <w:lang w:val="en-US" w:eastAsia="zh-CN"/>
              </w:rPr>
              <w:t>二级活性炭吸附装置</w:t>
            </w:r>
            <w:r>
              <w:rPr>
                <w:rFonts w:hint="default" w:ascii="Times New Roman" w:hAnsi="Times New Roman" w:eastAsia="宋体" w:cs="Times New Roman"/>
                <w:color w:val="FF0000"/>
                <w:sz w:val="24"/>
                <w:szCs w:val="24"/>
                <w:highlight w:val="none"/>
                <w:lang w:val="en-US" w:eastAsia="zh-CN"/>
              </w:rPr>
              <w:t>处理后由车间15m高排气筒</w:t>
            </w:r>
            <w:r>
              <w:rPr>
                <w:rFonts w:hint="default" w:ascii="Times New Roman" w:hAnsi="Times New Roman" w:eastAsia="宋体" w:cs="Times New Roman"/>
                <w:color w:val="FF0000"/>
                <w:sz w:val="24"/>
                <w:szCs w:val="24"/>
                <w:highlight w:val="none"/>
              </w:rPr>
              <w:t>排放</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每栋楼设置1根排气筒</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全厂VOC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已申请总量</w:t>
            </w:r>
            <w:r>
              <w:rPr>
                <w:rFonts w:hint="default" w:ascii="Times New Roman" w:hAnsi="Times New Roman" w:eastAsia="宋体" w:cs="Times New Roman"/>
                <w:color w:val="FF0000"/>
                <w:sz w:val="24"/>
                <w:szCs w:val="24"/>
                <w:highlight w:val="none"/>
                <w:lang w:val="en-US" w:eastAsia="zh-CN"/>
              </w:rPr>
              <w:t>3.067t/a，收集效率以50%计，处理效率以27.75%计，则VOC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lang w:val="en-US" w:eastAsia="zh-CN"/>
              </w:rPr>
              <w:t>以新带老削减量为0.43t/a。且“江西天孚科技有限公司FA光纤阵列36通道高精度光器件技术改造项目”已抵扣以新带老消减量0.059t/a，“江西天孚科技有限公司高速率COC先进封装项目技术改造项目”已抵扣以新带老消减量0.032t/a，，全厂还有0.339t/a的以新带老消减量余量，满足本技改项目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有组织排放量</w:t>
            </w:r>
            <w:r>
              <w:rPr>
                <w:rFonts w:hint="default" w:ascii="Times New Roman" w:hAnsi="Times New Roman" w:eastAsia="宋体" w:cs="Times New Roman"/>
                <w:color w:val="FF0000"/>
                <w:sz w:val="24"/>
                <w:szCs w:val="24"/>
                <w:highlight w:val="none"/>
                <w:lang w:val="en-US" w:eastAsia="zh-CN"/>
              </w:rPr>
              <w:t>申请总量0.0289t/a。故本项目不再对VOC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申请总量控制。</w:t>
            </w:r>
          </w:p>
          <w:p w14:paraId="1E61F6E3">
            <w:pPr>
              <w:autoSpaceDE/>
              <w:autoSpaceDN/>
              <w:adjustRightInd w:val="0"/>
              <w:snapToGrid w:val="0"/>
              <w:spacing w:line="360" w:lineRule="auto"/>
              <w:ind w:firstLine="480" w:firstLineChars="200"/>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综上，技改项目总量控制指标为</w:t>
            </w:r>
            <w:r>
              <w:rPr>
                <w:rFonts w:hint="default" w:ascii="Times New Roman" w:hAnsi="Times New Roman" w:eastAsia="宋体" w:cs="Times New Roman"/>
                <w:color w:val="FF0000"/>
                <w:kern w:val="0"/>
                <w:sz w:val="24"/>
                <w:highlight w:val="none"/>
                <w:lang w:val="en-US" w:eastAsia="zh-CN"/>
              </w:rPr>
              <w:t>COD：</w:t>
            </w:r>
            <w:r>
              <w:rPr>
                <w:rFonts w:hint="eastAsia" w:cs="Times New Roman"/>
                <w:color w:val="FF0000"/>
                <w:kern w:val="0"/>
                <w:sz w:val="24"/>
                <w:highlight w:val="none"/>
                <w:lang w:val="en-US" w:eastAsia="zh-CN"/>
              </w:rPr>
              <w:t>0.148</w:t>
            </w:r>
            <w:r>
              <w:rPr>
                <w:rFonts w:hint="default" w:ascii="Times New Roman" w:hAnsi="Times New Roman" w:eastAsia="宋体" w:cs="Times New Roman"/>
                <w:color w:val="FF0000"/>
                <w:kern w:val="0"/>
                <w:sz w:val="24"/>
                <w:highlight w:val="none"/>
                <w:lang w:val="en-US" w:eastAsia="zh-CN"/>
              </w:rPr>
              <w:t>t/a，NH</w:t>
            </w:r>
            <w:r>
              <w:rPr>
                <w:rFonts w:hint="default" w:ascii="Times New Roman" w:hAnsi="Times New Roman" w:eastAsia="宋体" w:cs="Times New Roman"/>
                <w:color w:val="FF0000"/>
                <w:kern w:val="0"/>
                <w:sz w:val="24"/>
                <w:highlight w:val="none"/>
                <w:vertAlign w:val="subscript"/>
                <w:lang w:val="en-US" w:eastAsia="zh-CN"/>
              </w:rPr>
              <w:t>3</w:t>
            </w:r>
            <w:r>
              <w:rPr>
                <w:rFonts w:hint="default" w:ascii="Times New Roman" w:hAnsi="Times New Roman" w:eastAsia="宋体" w:cs="Times New Roman"/>
                <w:color w:val="FF0000"/>
                <w:kern w:val="0"/>
                <w:sz w:val="24"/>
                <w:highlight w:val="none"/>
                <w:lang w:val="en-US" w:eastAsia="zh-CN"/>
              </w:rPr>
              <w:t>-N：</w:t>
            </w:r>
            <w:r>
              <w:rPr>
                <w:rFonts w:hint="eastAsia" w:cs="Times New Roman"/>
                <w:color w:val="FF0000"/>
                <w:kern w:val="0"/>
                <w:sz w:val="24"/>
                <w:highlight w:val="none"/>
                <w:lang w:val="en-US" w:eastAsia="zh-CN"/>
              </w:rPr>
              <w:t>0.015</w:t>
            </w:r>
            <w:r>
              <w:rPr>
                <w:rFonts w:hint="default" w:ascii="Times New Roman" w:hAnsi="Times New Roman" w:eastAsia="宋体" w:cs="Times New Roman"/>
                <w:color w:val="FF0000"/>
                <w:kern w:val="0"/>
                <w:sz w:val="24"/>
                <w:highlight w:val="none"/>
                <w:lang w:val="en-US" w:eastAsia="zh-CN"/>
              </w:rPr>
              <w:t>t/a</w:t>
            </w:r>
            <w:r>
              <w:rPr>
                <w:rFonts w:hint="default" w:ascii="Times New Roman" w:hAnsi="Times New Roman" w:eastAsia="宋体" w:cs="Times New Roman"/>
                <w:color w:val="FF0000"/>
                <w:sz w:val="24"/>
                <w:szCs w:val="24"/>
                <w:highlight w:val="none"/>
                <w:lang w:val="en-US" w:eastAsia="zh-CN"/>
              </w:rPr>
              <w:t>。</w:t>
            </w:r>
          </w:p>
          <w:p w14:paraId="354E56DB">
            <w:pPr>
              <w:autoSpaceDE/>
              <w:autoSpaceDN/>
              <w:adjustRightInd w:val="0"/>
              <w:snapToGrid w:val="0"/>
              <w:spacing w:line="360" w:lineRule="auto"/>
              <w:ind w:firstLine="480" w:firstLineChars="200"/>
              <w:rPr>
                <w:rFonts w:hint="default" w:ascii="Times New Roman" w:hAnsi="Times New Roman" w:eastAsia="宋体" w:cs="Times New Roman"/>
                <w:color w:val="auto"/>
                <w:kern w:val="0"/>
                <w:szCs w:val="21"/>
                <w:highlight w:val="none"/>
                <w:lang w:val="en-US"/>
              </w:rPr>
            </w:pPr>
            <w:r>
              <w:rPr>
                <w:rFonts w:hint="default" w:ascii="Times New Roman" w:hAnsi="Times New Roman" w:eastAsia="宋体" w:cs="Times New Roman"/>
                <w:color w:val="FF0000"/>
                <w:sz w:val="24"/>
                <w:szCs w:val="24"/>
                <w:highlight w:val="none"/>
                <w:lang w:val="en-US" w:eastAsia="zh-CN"/>
              </w:rPr>
              <w:t>技改项目建成后全厂需要总量控制的污染物总量控制指标为：COD：</w:t>
            </w:r>
            <w:r>
              <w:rPr>
                <w:rFonts w:hint="eastAsia" w:cs="Times New Roman"/>
                <w:color w:val="FF0000"/>
                <w:sz w:val="24"/>
                <w:szCs w:val="24"/>
                <w:highlight w:val="none"/>
                <w:lang w:val="en-US" w:eastAsia="zh-CN"/>
              </w:rPr>
              <w:t>14.4862</w:t>
            </w:r>
            <w:r>
              <w:rPr>
                <w:rFonts w:hint="default" w:ascii="Times New Roman" w:hAnsi="Times New Roman" w:eastAsia="宋体" w:cs="Times New Roman"/>
                <w:color w:val="FF0000"/>
                <w:sz w:val="24"/>
                <w:szCs w:val="24"/>
                <w:highlight w:val="none"/>
                <w:lang w:val="en-US" w:eastAsia="zh-CN"/>
              </w:rPr>
              <w:t>t/a；NH</w:t>
            </w:r>
            <w:r>
              <w:rPr>
                <w:rFonts w:hint="default" w:ascii="Times New Roman" w:hAnsi="Times New Roman" w:eastAsia="宋体" w:cs="Times New Roman"/>
                <w:color w:val="FF0000"/>
                <w:sz w:val="24"/>
                <w:szCs w:val="24"/>
                <w:highlight w:val="none"/>
                <w:vertAlign w:val="subscript"/>
                <w:lang w:val="en-US" w:eastAsia="zh-CN"/>
              </w:rPr>
              <w:t>3</w:t>
            </w:r>
            <w:r>
              <w:rPr>
                <w:rFonts w:hint="default" w:ascii="Times New Roman" w:hAnsi="Times New Roman" w:eastAsia="宋体" w:cs="Times New Roman"/>
                <w:color w:val="FF0000"/>
                <w:sz w:val="24"/>
                <w:szCs w:val="24"/>
                <w:highlight w:val="none"/>
                <w:lang w:val="en-US" w:eastAsia="zh-CN"/>
              </w:rPr>
              <w:t>-N：</w:t>
            </w:r>
            <w:r>
              <w:rPr>
                <w:rFonts w:hint="eastAsia" w:cs="Times New Roman"/>
                <w:color w:val="FF0000"/>
                <w:sz w:val="24"/>
                <w:szCs w:val="24"/>
                <w:highlight w:val="none"/>
                <w:lang w:val="en-US" w:eastAsia="zh-CN"/>
              </w:rPr>
              <w:t>1.47402</w:t>
            </w:r>
            <w:r>
              <w:rPr>
                <w:rFonts w:hint="default" w:ascii="Times New Roman" w:hAnsi="Times New Roman" w:eastAsia="宋体" w:cs="Times New Roman"/>
                <w:color w:val="FF0000"/>
                <w:sz w:val="24"/>
                <w:szCs w:val="24"/>
                <w:highlight w:val="none"/>
                <w:lang w:val="en-US" w:eastAsia="zh-CN"/>
              </w:rPr>
              <w:t>t/a；VOC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w:t>
            </w:r>
            <w:r>
              <w:rPr>
                <w:rFonts w:hint="default" w:ascii="Times New Roman" w:hAnsi="Times New Roman" w:eastAsia="宋体" w:cs="Times New Roman"/>
                <w:color w:val="FF0000"/>
                <w:sz w:val="24"/>
                <w:szCs w:val="24"/>
                <w:highlight w:val="none"/>
                <w:lang w:val="en-US" w:eastAsia="zh-CN"/>
              </w:rPr>
              <w:t>3.067t/a；NOx：0.076t/a。</w:t>
            </w:r>
          </w:p>
        </w:tc>
      </w:tr>
    </w:tbl>
    <w:p w14:paraId="1D1339E7">
      <w:pPr>
        <w:pStyle w:val="26"/>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6"/>
          <w:szCs w:val="36"/>
        </w:rPr>
        <w:br w:type="page"/>
      </w:r>
      <w:bookmarkStart w:id="18" w:name="_Toc195"/>
      <w:r>
        <w:rPr>
          <w:rFonts w:hint="default" w:ascii="Times New Roman" w:hAnsi="Times New Roman" w:eastAsia="宋体" w:cs="Times New Roman"/>
          <w:snapToGrid w:val="0"/>
          <w:color w:val="auto"/>
          <w:sz w:val="30"/>
          <w:szCs w:val="30"/>
        </w:rPr>
        <w:t>四、主要环境影响和保护措施</w:t>
      </w:r>
      <w:bookmarkEnd w:id="18"/>
    </w:p>
    <w:tbl>
      <w:tblPr>
        <w:tblStyle w:val="29"/>
        <w:tblW w:w="90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4"/>
        <w:gridCol w:w="8285"/>
      </w:tblGrid>
      <w:tr w14:paraId="4D35D6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31" w:hRule="atLeast"/>
          <w:jc w:val="center"/>
        </w:trPr>
        <w:tc>
          <w:tcPr>
            <w:tcW w:w="754" w:type="dxa"/>
            <w:noWrap w:val="0"/>
            <w:tcMar>
              <w:left w:w="28" w:type="dxa"/>
              <w:right w:w="28" w:type="dxa"/>
            </w:tcMar>
            <w:vAlign w:val="center"/>
          </w:tcPr>
          <w:p w14:paraId="23AF3B22">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施工</w:t>
            </w:r>
          </w:p>
          <w:p w14:paraId="0656B4CB">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期环</w:t>
            </w:r>
          </w:p>
          <w:p w14:paraId="69A8924F">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境保</w:t>
            </w:r>
          </w:p>
          <w:p w14:paraId="76DCC47F">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护措</w:t>
            </w:r>
          </w:p>
          <w:p w14:paraId="2E17A303">
            <w:pPr>
              <w:pStyle w:val="26"/>
              <w:adjustRightInd w:val="0"/>
              <w:snapToGrid w:val="0"/>
              <w:spacing w:before="0" w:beforeAutospacing="0" w:after="0" w:afterAutospacing="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color w:val="auto"/>
                <w:kern w:val="2"/>
                <w:sz w:val="24"/>
                <w:szCs w:val="24"/>
                <w:highlight w:val="none"/>
              </w:rPr>
              <w:t>施</w:t>
            </w:r>
          </w:p>
        </w:tc>
        <w:tc>
          <w:tcPr>
            <w:tcW w:w="8285" w:type="dxa"/>
            <w:noWrap w:val="0"/>
            <w:vAlign w:val="center"/>
          </w:tcPr>
          <w:p w14:paraId="5B973BE6">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val="0"/>
                <w:i w:val="0"/>
                <w:color w:val="auto"/>
                <w:sz w:val="24"/>
                <w:szCs w:val="24"/>
                <w:highlight w:val="none"/>
              </w:rPr>
              <w:t>本项目</w:t>
            </w:r>
            <w:r>
              <w:rPr>
                <w:rFonts w:hint="default" w:ascii="Times New Roman" w:hAnsi="Times New Roman" w:eastAsia="宋体" w:cs="Times New Roman"/>
                <w:b w:val="0"/>
                <w:i w:val="0"/>
                <w:color w:val="auto"/>
                <w:sz w:val="24"/>
                <w:szCs w:val="24"/>
                <w:highlight w:val="none"/>
                <w:lang w:eastAsia="zh-CN"/>
              </w:rPr>
              <w:t>利用公司</w:t>
            </w:r>
            <w:r>
              <w:rPr>
                <w:rFonts w:hint="default" w:ascii="Times New Roman" w:hAnsi="Times New Roman" w:eastAsia="宋体" w:cs="Times New Roman"/>
                <w:b w:val="0"/>
                <w:i w:val="0"/>
                <w:color w:val="auto"/>
                <w:sz w:val="24"/>
                <w:szCs w:val="24"/>
                <w:highlight w:val="none"/>
                <w:lang w:val="en-US" w:eastAsia="zh-CN"/>
              </w:rPr>
              <w:t>现</w:t>
            </w:r>
            <w:r>
              <w:rPr>
                <w:rFonts w:hint="default" w:ascii="Times New Roman" w:hAnsi="Times New Roman" w:eastAsia="宋体" w:cs="Times New Roman"/>
                <w:b w:val="0"/>
                <w:i w:val="0"/>
                <w:color w:val="auto"/>
                <w:sz w:val="24"/>
                <w:szCs w:val="24"/>
                <w:highlight w:val="none"/>
                <w:lang w:eastAsia="zh-CN"/>
              </w:rPr>
              <w:t>有</w:t>
            </w:r>
            <w:r>
              <w:rPr>
                <w:rFonts w:hint="default" w:ascii="Times New Roman" w:hAnsi="Times New Roman" w:eastAsia="宋体" w:cs="Times New Roman"/>
                <w:b w:val="0"/>
                <w:i w:val="0"/>
                <w:color w:val="auto"/>
                <w:sz w:val="24"/>
                <w:szCs w:val="24"/>
                <w:highlight w:val="none"/>
              </w:rPr>
              <w:t>厂房</w:t>
            </w:r>
            <w:r>
              <w:rPr>
                <w:rFonts w:hint="default" w:ascii="Times New Roman" w:hAnsi="Times New Roman" w:eastAsia="宋体" w:cs="Times New Roman"/>
                <w:b w:val="0"/>
                <w:i w:val="0"/>
                <w:color w:val="auto"/>
                <w:sz w:val="24"/>
                <w:szCs w:val="24"/>
                <w:highlight w:val="none"/>
                <w:lang w:val="en-US" w:eastAsia="zh-CN"/>
              </w:rPr>
              <w:t>进行生产建设</w:t>
            </w:r>
            <w:r>
              <w:rPr>
                <w:rFonts w:hint="default" w:ascii="Times New Roman" w:hAnsi="Times New Roman" w:eastAsia="宋体" w:cs="Times New Roman"/>
                <w:b w:val="0"/>
                <w:i w:val="0"/>
                <w:color w:val="auto"/>
                <w:sz w:val="24"/>
                <w:szCs w:val="24"/>
                <w:highlight w:val="none"/>
              </w:rPr>
              <w:t>，</w:t>
            </w:r>
            <w:r>
              <w:rPr>
                <w:rFonts w:hint="default" w:ascii="Times New Roman" w:hAnsi="Times New Roman" w:eastAsia="宋体" w:cs="Times New Roman"/>
                <w:b w:val="0"/>
                <w:i w:val="0"/>
                <w:color w:val="auto"/>
                <w:sz w:val="24"/>
                <w:szCs w:val="24"/>
                <w:highlight w:val="none"/>
                <w:lang w:val="zh-CN" w:eastAsia="zh-CN"/>
              </w:rPr>
              <w:t>施工期主要是设备的安装与调试，对环境产生的影响较小。且设备安装时间较短，安装完成后，对环境的影响消失，因此本环评不再对施工期环境进行影响分析。</w:t>
            </w:r>
          </w:p>
        </w:tc>
      </w:tr>
      <w:tr w14:paraId="050BB6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74" w:hRule="atLeast"/>
          <w:jc w:val="center"/>
        </w:trPr>
        <w:tc>
          <w:tcPr>
            <w:tcW w:w="754" w:type="dxa"/>
            <w:noWrap w:val="0"/>
            <w:tcMar>
              <w:left w:w="28" w:type="dxa"/>
              <w:right w:w="28" w:type="dxa"/>
            </w:tcMar>
            <w:vAlign w:val="center"/>
          </w:tcPr>
          <w:p w14:paraId="13B5A516">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运营</w:t>
            </w:r>
          </w:p>
          <w:p w14:paraId="62793A25">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期环</w:t>
            </w:r>
          </w:p>
          <w:p w14:paraId="7A448ED5">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境影</w:t>
            </w:r>
          </w:p>
          <w:p w14:paraId="064F1132">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响和</w:t>
            </w:r>
          </w:p>
          <w:p w14:paraId="546F0E60">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保护</w:t>
            </w:r>
          </w:p>
          <w:p w14:paraId="350E9F32">
            <w:pPr>
              <w:adjustRightInd w:val="0"/>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 w:val="24"/>
                <w:szCs w:val="24"/>
                <w:highlight w:val="none"/>
              </w:rPr>
              <w:t>措施</w:t>
            </w:r>
          </w:p>
        </w:tc>
        <w:tc>
          <w:tcPr>
            <w:tcW w:w="8285" w:type="dxa"/>
            <w:noWrap w:val="0"/>
            <w:vAlign w:val="center"/>
          </w:tcPr>
          <w:p w14:paraId="27F2F1DA">
            <w:pPr>
              <w:keepNext/>
              <w:keepLines/>
              <w:adjustRightInd w:val="0"/>
              <w:snapToGrid w:val="0"/>
              <w:spacing w:line="360" w:lineRule="auto"/>
              <w:ind w:firstLine="482" w:firstLineChars="200"/>
              <w:textAlignment w:val="baseline"/>
              <w:outlineLvl w:val="2"/>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一、大气环境影响分析</w:t>
            </w:r>
          </w:p>
          <w:p w14:paraId="29965D30">
            <w:pPr>
              <w:keepNext w:val="0"/>
              <w:keepLines w:val="0"/>
              <w:pageBreakBefore w:val="0"/>
              <w:widowControl w:val="0"/>
              <w:numPr>
                <w:ilvl w:val="0"/>
                <w:numId w:val="0"/>
              </w:numPr>
              <w:kinsoku/>
              <w:wordWrap/>
              <w:overflowPunct/>
              <w:topLinePunct w:val="0"/>
              <w:autoSpaceDE/>
              <w:autoSpaceDN/>
              <w:bidi w:val="0"/>
              <w:spacing w:before="50" w:after="50" w:line="360" w:lineRule="auto"/>
              <w:ind w:left="0" w:leftChars="0" w:right="0" w:rightChars="0" w:firstLine="482" w:firstLineChars="200"/>
              <w:jc w:val="both"/>
              <w:textAlignment w:val="auto"/>
              <w:outlineLvl w:val="1"/>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1、废气产排源强分析</w:t>
            </w:r>
          </w:p>
          <w:p w14:paraId="0CFC1B80">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1</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rPr>
              <w:t>清洁废气</w:t>
            </w:r>
          </w:p>
          <w:p w14:paraId="7C9C2867">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项目清洁测试工序需用酒精对产品进行外观清洁，该过程会产生清洁废气（以非甲烷总烃计）</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sz w:val="24"/>
                <w:szCs w:val="24"/>
                <w:highlight w:val="none"/>
                <w:lang w:eastAsia="zh-CN"/>
              </w:rPr>
              <w:t>现有项目</w:t>
            </w:r>
            <w:r>
              <w:rPr>
                <w:rFonts w:hint="default" w:ascii="Times New Roman" w:hAnsi="Times New Roman" w:eastAsia="宋体" w:cs="Times New Roman"/>
                <w:color w:val="FF0000"/>
                <w:sz w:val="24"/>
                <w:szCs w:val="24"/>
                <w:highlight w:val="none"/>
                <w:lang w:val="en-US" w:eastAsia="zh-CN"/>
              </w:rPr>
              <w:t>用于高速光引擎清洁工序的酒精为800瓶，技改项目增加了200瓶，总共为1000瓶（详见前文表2-2项目技改前后主要原辅料一览表），</w:t>
            </w:r>
            <w:r>
              <w:rPr>
                <w:rFonts w:hint="default" w:ascii="Times New Roman" w:hAnsi="Times New Roman" w:eastAsia="宋体" w:cs="Times New Roman"/>
                <w:color w:val="FF0000"/>
                <w:sz w:val="24"/>
                <w:highlight w:val="none"/>
                <w:lang w:val="en-US" w:eastAsia="zh-CN"/>
              </w:rPr>
              <w:t>规格为500ml/瓶</w:t>
            </w:r>
            <w:r>
              <w:rPr>
                <w:rFonts w:hint="eastAsia" w:cs="Times New Roman"/>
                <w:color w:val="FF0000"/>
                <w:sz w:val="24"/>
                <w:szCs w:val="24"/>
                <w:highlight w:val="none"/>
                <w:lang w:val="en-US" w:eastAsia="zh-CN"/>
              </w:rPr>
              <w:t>，</w:t>
            </w:r>
            <w:bookmarkStart w:id="19" w:name="OLE_LINK34"/>
            <w:r>
              <w:rPr>
                <w:rFonts w:hint="default" w:ascii="Times New Roman" w:hAnsi="Times New Roman" w:eastAsia="宋体" w:cs="Times New Roman"/>
                <w:color w:val="FF0000"/>
                <w:sz w:val="24"/>
                <w:szCs w:val="24"/>
                <w:highlight w:val="none"/>
                <w:lang w:val="en-US" w:eastAsia="zh-CN"/>
              </w:rPr>
              <w:t>密度为0.8g/cm³</w:t>
            </w:r>
            <w:bookmarkEnd w:id="19"/>
            <w:r>
              <w:rPr>
                <w:rFonts w:hint="default" w:ascii="Times New Roman" w:hAnsi="Times New Roman" w:eastAsia="宋体" w:cs="Times New Roman"/>
                <w:color w:val="FF0000"/>
                <w:sz w:val="24"/>
                <w:szCs w:val="24"/>
                <w:highlight w:val="none"/>
                <w:lang w:eastAsia="zh-CN"/>
              </w:rPr>
              <w:t>，</w:t>
            </w:r>
            <w:r>
              <w:rPr>
                <w:rFonts w:hint="eastAsia" w:ascii="Times New Roman" w:hAnsi="Times New Roman" w:eastAsia="宋体" w:cs="Times New Roman"/>
                <w:color w:val="FF0000"/>
                <w:sz w:val="24"/>
                <w:szCs w:val="24"/>
                <w:highlight w:val="none"/>
                <w:lang w:val="en-US" w:eastAsia="zh-CN"/>
              </w:rPr>
              <w:t>为纯酒精，故</w:t>
            </w:r>
            <w:r>
              <w:rPr>
                <w:rFonts w:hint="default" w:ascii="Times New Roman" w:hAnsi="Times New Roman" w:eastAsia="宋体" w:cs="Times New Roman"/>
                <w:color w:val="FF0000"/>
                <w:sz w:val="24"/>
                <w:szCs w:val="24"/>
                <w:highlight w:val="none"/>
              </w:rPr>
              <w:t>酒精挥发系数</w:t>
            </w:r>
            <w:r>
              <w:rPr>
                <w:rFonts w:hint="default" w:ascii="Times New Roman" w:hAnsi="Times New Roman" w:eastAsia="宋体" w:cs="Times New Roman"/>
                <w:color w:val="FF0000"/>
                <w:sz w:val="24"/>
                <w:szCs w:val="24"/>
                <w:highlight w:val="none"/>
                <w:lang w:val="en-US" w:eastAsia="zh-CN"/>
              </w:rPr>
              <w:t>按100</w:t>
            </w:r>
            <w:r>
              <w:rPr>
                <w:rFonts w:hint="default" w:ascii="Times New Roman" w:hAnsi="Times New Roman" w:eastAsia="宋体" w:cs="Times New Roman"/>
                <w:color w:val="FF0000"/>
                <w:sz w:val="24"/>
                <w:szCs w:val="24"/>
                <w:highlight w:val="none"/>
              </w:rPr>
              <w:t>%计，</w:t>
            </w:r>
            <w:r>
              <w:rPr>
                <w:rFonts w:hint="default" w:ascii="Times New Roman" w:hAnsi="Times New Roman" w:eastAsia="宋体" w:cs="Times New Roman"/>
                <w:color w:val="FF0000"/>
                <w:sz w:val="24"/>
                <w:szCs w:val="24"/>
                <w:highlight w:val="none"/>
                <w:lang w:val="en-US" w:eastAsia="zh-CN"/>
              </w:rPr>
              <w:t>现有项目所用800瓶酒精所产生的清洁废气已核算，本次仅对技改项目新增200瓶酒精产生清洁废气进行核算，则技改项目新增</w:t>
            </w:r>
            <w:r>
              <w:rPr>
                <w:rFonts w:hint="default" w:ascii="Times New Roman" w:hAnsi="Times New Roman" w:eastAsia="宋体" w:cs="Times New Roman"/>
                <w:color w:val="FF0000"/>
                <w:sz w:val="24"/>
                <w:szCs w:val="24"/>
                <w:highlight w:val="none"/>
              </w:rPr>
              <w:t>清洁废气</w:t>
            </w:r>
            <w:r>
              <w:rPr>
                <w:rFonts w:hint="default" w:ascii="Times New Roman" w:hAnsi="Times New Roman" w:eastAsia="宋体" w:cs="Times New Roman"/>
                <w:color w:val="FF0000"/>
                <w:sz w:val="24"/>
                <w:szCs w:val="24"/>
                <w:highlight w:val="none"/>
                <w:lang w:val="en-US" w:eastAsia="zh-CN"/>
              </w:rPr>
              <w:t>产生量为200*0.8*500/1000000=0.08t/a（产生速率为0.027kg/h），产生浓度为9.0</w:t>
            </w:r>
            <w:r>
              <w:rPr>
                <w:rFonts w:hint="default" w:ascii="Times New Roman" w:hAnsi="Times New Roman" w:eastAsia="宋体" w:cs="Times New Roman"/>
                <w:b w:val="0"/>
                <w:bCs w:val="0"/>
                <w:color w:val="FF0000"/>
                <w:sz w:val="24"/>
                <w:szCs w:val="24"/>
                <w:highlight w:val="none"/>
                <w:lang w:val="zh-CN" w:eastAsia="zh-CN"/>
              </w:rPr>
              <w:t>mg/m³</w:t>
            </w:r>
            <w:r>
              <w:rPr>
                <w:rFonts w:hint="default" w:ascii="Times New Roman" w:hAnsi="Times New Roman" w:eastAsia="宋体" w:cs="Times New Roman"/>
                <w:color w:val="FF0000"/>
                <w:sz w:val="24"/>
                <w:szCs w:val="24"/>
                <w:highlight w:val="none"/>
                <w:lang w:val="en-US" w:eastAsia="zh-CN"/>
              </w:rPr>
              <w:t>。</w:t>
            </w:r>
          </w:p>
          <w:p w14:paraId="38034F4C">
            <w:pPr>
              <w:pStyle w:val="141"/>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szCs w:val="20"/>
                <w:highlight w:val="none"/>
              </w:rPr>
            </w:pPr>
            <w:r>
              <w:rPr>
                <w:rFonts w:hint="default" w:ascii="Times New Roman" w:hAnsi="Times New Roman" w:eastAsia="宋体" w:cs="Times New Roman"/>
                <w:color w:val="auto"/>
                <w:szCs w:val="20"/>
                <w:highlight w:val="none"/>
              </w:rPr>
              <w:t>表</w:t>
            </w:r>
            <w:r>
              <w:rPr>
                <w:rFonts w:hint="default" w:ascii="Times New Roman" w:hAnsi="Times New Roman" w:eastAsia="宋体" w:cs="Times New Roman"/>
                <w:color w:val="auto"/>
                <w:szCs w:val="20"/>
                <w:highlight w:val="none"/>
                <w:lang w:val="en-US" w:eastAsia="zh-CN"/>
              </w:rPr>
              <w:t xml:space="preserve">4-1  </w:t>
            </w:r>
            <w:r>
              <w:rPr>
                <w:rFonts w:hint="default" w:ascii="Times New Roman" w:hAnsi="Times New Roman" w:eastAsia="宋体" w:cs="Times New Roman"/>
                <w:color w:val="auto"/>
                <w:szCs w:val="20"/>
                <w:highlight w:val="none"/>
              </w:rPr>
              <w:t>集气罩技术参数一览表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2242"/>
              <w:gridCol w:w="1707"/>
              <w:gridCol w:w="1314"/>
              <w:gridCol w:w="1480"/>
            </w:tblGrid>
            <w:tr w14:paraId="0675F3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tcBorders>
                    <w:tl2br w:val="nil"/>
                    <w:tr2bl w:val="nil"/>
                  </w:tcBorders>
                  <w:noWrap w:val="0"/>
                  <w:vAlign w:val="center"/>
                </w:tcPr>
                <w:p w14:paraId="5925DB38">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设备名称</w:t>
                  </w:r>
                </w:p>
              </w:tc>
              <w:tc>
                <w:tcPr>
                  <w:tcW w:w="1389" w:type="pct"/>
                  <w:tcBorders>
                    <w:tl2br w:val="nil"/>
                    <w:tr2bl w:val="nil"/>
                  </w:tcBorders>
                  <w:noWrap w:val="0"/>
                  <w:vAlign w:val="center"/>
                </w:tcPr>
                <w:p w14:paraId="2854FBCE">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风罩形状</w:t>
                  </w:r>
                </w:p>
              </w:tc>
              <w:tc>
                <w:tcPr>
                  <w:tcW w:w="1058" w:type="pct"/>
                  <w:tcBorders>
                    <w:tl2br w:val="nil"/>
                    <w:tr2bl w:val="nil"/>
                  </w:tcBorders>
                  <w:noWrap w:val="0"/>
                  <w:vAlign w:val="center"/>
                </w:tcPr>
                <w:p w14:paraId="0A9818B8">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工作孔尺寸（m）</w:t>
                  </w:r>
                </w:p>
              </w:tc>
              <w:tc>
                <w:tcPr>
                  <w:tcW w:w="814" w:type="pct"/>
                  <w:tcBorders>
                    <w:tl2br w:val="nil"/>
                    <w:tr2bl w:val="nil"/>
                  </w:tcBorders>
                  <w:noWrap w:val="0"/>
                  <w:vAlign w:val="center"/>
                </w:tcPr>
                <w:p w14:paraId="5C886CA0">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V</w:t>
                  </w:r>
                  <w:r>
                    <w:rPr>
                      <w:rFonts w:hint="default" w:ascii="Times New Roman" w:hAnsi="Times New Roman" w:eastAsia="宋体" w:cs="Times New Roman"/>
                      <w:b/>
                      <w:bCs/>
                      <w:color w:val="auto"/>
                      <w:sz w:val="21"/>
                      <w:szCs w:val="21"/>
                      <w:vertAlign w:val="subscript"/>
                    </w:rPr>
                    <w:t>X</w:t>
                  </w:r>
                  <w:r>
                    <w:rPr>
                      <w:rFonts w:hint="default" w:ascii="Times New Roman" w:hAnsi="Times New Roman" w:eastAsia="宋体" w:cs="Times New Roman"/>
                      <w:b/>
                      <w:bCs/>
                      <w:color w:val="auto"/>
                      <w:sz w:val="21"/>
                      <w:szCs w:val="21"/>
                    </w:rPr>
                    <w:t>（m/s）</w:t>
                  </w:r>
                </w:p>
              </w:tc>
              <w:tc>
                <w:tcPr>
                  <w:tcW w:w="917" w:type="pct"/>
                  <w:tcBorders>
                    <w:tl2br w:val="nil"/>
                    <w:tr2bl w:val="nil"/>
                  </w:tcBorders>
                  <w:noWrap w:val="0"/>
                  <w:vAlign w:val="center"/>
                </w:tcPr>
                <w:p w14:paraId="3278ED89">
                  <w:pPr>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处理设备</w:t>
                  </w:r>
                </w:p>
              </w:tc>
            </w:tr>
            <w:tr w14:paraId="6D0C59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tcBorders>
                    <w:tl2br w:val="nil"/>
                    <w:tr2bl w:val="nil"/>
                  </w:tcBorders>
                  <w:noWrap w:val="0"/>
                  <w:vAlign w:val="center"/>
                </w:tcPr>
                <w:p w14:paraId="29FB2D2B">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清洁区</w:t>
                  </w:r>
                </w:p>
              </w:tc>
              <w:tc>
                <w:tcPr>
                  <w:tcW w:w="1389" w:type="pct"/>
                  <w:tcBorders>
                    <w:tl2br w:val="nil"/>
                    <w:tr2bl w:val="nil"/>
                  </w:tcBorders>
                  <w:noWrap w:val="0"/>
                  <w:vAlign w:val="center"/>
                </w:tcPr>
                <w:p w14:paraId="31483904">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密闭罩</w:t>
                  </w:r>
                </w:p>
              </w:tc>
              <w:tc>
                <w:tcPr>
                  <w:tcW w:w="1058" w:type="pct"/>
                  <w:tcBorders>
                    <w:tl2br w:val="nil"/>
                    <w:tr2bl w:val="nil"/>
                  </w:tcBorders>
                  <w:noWrap w:val="0"/>
                  <w:vAlign w:val="center"/>
                </w:tcPr>
                <w:p w14:paraId="0EC04291">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0.55×0.55</w:t>
                  </w:r>
                </w:p>
              </w:tc>
              <w:tc>
                <w:tcPr>
                  <w:tcW w:w="814" w:type="pct"/>
                  <w:tcBorders>
                    <w:tl2br w:val="nil"/>
                    <w:tr2bl w:val="nil"/>
                  </w:tcBorders>
                  <w:noWrap w:val="0"/>
                  <w:vAlign w:val="center"/>
                </w:tcPr>
                <w:p w14:paraId="619F1019">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w:t>
                  </w:r>
                </w:p>
              </w:tc>
              <w:tc>
                <w:tcPr>
                  <w:tcW w:w="917" w:type="pct"/>
                  <w:tcBorders>
                    <w:tl2br w:val="nil"/>
                    <w:tr2bl w:val="nil"/>
                  </w:tcBorders>
                  <w:noWrap w:val="0"/>
                  <w:vAlign w:val="center"/>
                </w:tcPr>
                <w:p w14:paraId="3E9C1B43">
                  <w:pPr>
                    <w:snapToGrid w:val="0"/>
                    <w:spacing w:line="240" w:lineRule="auto"/>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二级活性炭吸附装置</w:t>
                  </w:r>
                </w:p>
              </w:tc>
            </w:tr>
          </w:tbl>
          <w:p w14:paraId="1F36E835">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集气罩需配套的风机风量按以下公式计算：</w:t>
            </w:r>
          </w:p>
          <w:p w14:paraId="7C740C14">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L=3600×V</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×F×β</w:t>
            </w:r>
          </w:p>
          <w:p w14:paraId="55F300C4">
            <w:pPr>
              <w:pStyle w:val="142"/>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式中：L—排风量，m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w:t>
            </w:r>
          </w:p>
          <w:p w14:paraId="1A769D6B">
            <w:pPr>
              <w:pStyle w:val="142"/>
              <w:snapToGrid w:val="0"/>
              <w:spacing w:line="440" w:lineRule="exact"/>
              <w:ind w:firstLine="48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F—工作孔面积（m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w:t>
            </w:r>
          </w:p>
          <w:p w14:paraId="409743DE">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—工作孔上的气流速度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m/s</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w:t>
            </w:r>
          </w:p>
          <w:p w14:paraId="77AC68C7">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β—安全系数，（1.1-1.2，本次取1.</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w:t>
            </w:r>
          </w:p>
          <w:p w14:paraId="0D51EDFA">
            <w:pPr>
              <w:pStyle w:val="141"/>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szCs w:val="20"/>
                <w:highlight w:val="none"/>
              </w:rPr>
            </w:pPr>
            <w:r>
              <w:rPr>
                <w:rFonts w:hint="default" w:ascii="Times New Roman" w:hAnsi="Times New Roman" w:eastAsia="宋体" w:cs="Times New Roman"/>
                <w:color w:val="auto"/>
                <w:szCs w:val="20"/>
                <w:highlight w:val="none"/>
              </w:rPr>
              <w:t>表</w:t>
            </w:r>
            <w:r>
              <w:rPr>
                <w:rFonts w:hint="default" w:ascii="Times New Roman" w:hAnsi="Times New Roman" w:eastAsia="宋体" w:cs="Times New Roman"/>
                <w:color w:val="auto"/>
                <w:szCs w:val="20"/>
                <w:highlight w:val="none"/>
                <w:lang w:val="en-US" w:eastAsia="zh-CN"/>
              </w:rPr>
              <w:t xml:space="preserve">4-2 </w:t>
            </w:r>
            <w:r>
              <w:rPr>
                <w:rFonts w:hint="default" w:ascii="Times New Roman" w:hAnsi="Times New Roman" w:eastAsia="宋体" w:cs="Times New Roman"/>
                <w:color w:val="auto"/>
                <w:szCs w:val="20"/>
                <w:highlight w:val="none"/>
              </w:rPr>
              <w:t xml:space="preserve"> 计算风量和处理风量一览表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24"/>
              <w:gridCol w:w="3643"/>
            </w:tblGrid>
            <w:tr w14:paraId="4612D1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42" w:type="pct"/>
                  <w:tcBorders>
                    <w:tl2br w:val="nil"/>
                    <w:tr2bl w:val="nil"/>
                  </w:tcBorders>
                  <w:noWrap w:val="0"/>
                  <w:vAlign w:val="center"/>
                </w:tcPr>
                <w:p w14:paraId="72DBDEE8">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计算风量（m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p>
              </w:tc>
              <w:tc>
                <w:tcPr>
                  <w:tcW w:w="2257" w:type="pct"/>
                  <w:tcBorders>
                    <w:tl2br w:val="nil"/>
                    <w:tr2bl w:val="nil"/>
                  </w:tcBorders>
                  <w:noWrap w:val="0"/>
                  <w:vAlign w:val="center"/>
                </w:tcPr>
                <w:p w14:paraId="71F3C0A4">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设计风量（m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p>
              </w:tc>
            </w:tr>
            <w:tr w14:paraId="70D2F8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42" w:type="pct"/>
                  <w:tcBorders>
                    <w:tl2br w:val="nil"/>
                    <w:tr2bl w:val="nil"/>
                  </w:tcBorders>
                  <w:noWrap w:val="0"/>
                  <w:vAlign w:val="center"/>
                </w:tcPr>
                <w:p w14:paraId="03097F38">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2874.96</w:t>
                  </w:r>
                </w:p>
              </w:tc>
              <w:tc>
                <w:tcPr>
                  <w:tcW w:w="2257" w:type="pct"/>
                  <w:tcBorders>
                    <w:tl2br w:val="nil"/>
                    <w:tr2bl w:val="nil"/>
                  </w:tcBorders>
                  <w:noWrap w:val="0"/>
                  <w:vAlign w:val="center"/>
                </w:tcPr>
                <w:p w14:paraId="190D60EB">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3000</w:t>
                  </w:r>
                </w:p>
              </w:tc>
            </w:tr>
            <w:tr w14:paraId="18EF42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2"/>
                  <w:tcBorders>
                    <w:tl2br w:val="nil"/>
                    <w:tr2bl w:val="nil"/>
                  </w:tcBorders>
                  <w:noWrap w:val="0"/>
                  <w:vAlign w:val="center"/>
                </w:tcPr>
                <w:p w14:paraId="1E71C063">
                  <w:pPr>
                    <w:snapToGrid w:val="0"/>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lang w:val="en-US" w:eastAsia="zh-CN"/>
                    </w:rPr>
                    <w:t>注：</w:t>
                  </w:r>
                  <w:r>
                    <w:rPr>
                      <w:rFonts w:hint="default" w:ascii="Times New Roman" w:hAnsi="Times New Roman" w:eastAsia="宋体" w:cs="Times New Roman"/>
                      <w:b/>
                      <w:bCs/>
                      <w:color w:val="auto"/>
                      <w:sz w:val="21"/>
                      <w:szCs w:val="21"/>
                      <w:highlight w:val="none"/>
                      <w:lang w:val="en-US" w:eastAsia="zh-CN"/>
                    </w:rPr>
                    <w:t>根据上述计算，项目清洁废气收集需要的最小风量为2874.96m³/h，本项目清洁废气收集的风机风量设置为3000m³/h，满足废气收集要求。</w:t>
                  </w:r>
                </w:p>
              </w:tc>
            </w:tr>
          </w:tbl>
          <w:p w14:paraId="0D70707A">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val="en-US" w:eastAsia="zh-CN"/>
              </w:rPr>
              <w:t>根据《主要污染物总量减排核算技术指南》（2022年修订），</w:t>
            </w:r>
            <w:r>
              <w:rPr>
                <w:rFonts w:hint="default" w:ascii="Times New Roman" w:hAnsi="Times New Roman" w:eastAsia="宋体" w:cs="Times New Roman"/>
                <w:color w:val="auto"/>
                <w:sz w:val="24"/>
                <w:lang w:eastAsia="zh-CN"/>
              </w:rPr>
              <w:t>集气装置收集效率</w:t>
            </w:r>
            <w:r>
              <w:rPr>
                <w:rFonts w:hint="default" w:ascii="Times New Roman" w:hAnsi="Times New Roman" w:eastAsia="宋体" w:cs="Times New Roman"/>
                <w:color w:val="auto"/>
                <w:sz w:val="24"/>
                <w:lang w:val="en-US" w:eastAsia="zh-CN"/>
              </w:rPr>
              <w:t>参照外部集气罩取50</w:t>
            </w:r>
            <w:r>
              <w:rPr>
                <w:rFonts w:hint="default" w:ascii="Times New Roman" w:hAnsi="Times New Roman" w:eastAsia="宋体" w:cs="Times New Roman"/>
                <w:color w:val="auto"/>
                <w:sz w:val="24"/>
                <w:lang w:eastAsia="zh-CN"/>
              </w:rPr>
              <w:t>%，一次性活性炭吸附VOCs 去除率</w:t>
            </w:r>
            <w:r>
              <w:rPr>
                <w:rFonts w:hint="default" w:ascii="Times New Roman" w:hAnsi="Times New Roman" w:eastAsia="宋体" w:cs="Times New Roman"/>
                <w:color w:val="auto"/>
                <w:sz w:val="24"/>
                <w:lang w:val="en-US" w:eastAsia="zh-CN"/>
              </w:rPr>
              <w:t>15</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本项目为</w:t>
            </w:r>
            <w:r>
              <w:rPr>
                <w:rFonts w:hint="eastAsia" w:cs="Times New Roman"/>
                <w:b w:val="0"/>
                <w:bCs w:val="0"/>
                <w:color w:val="auto"/>
                <w:sz w:val="24"/>
                <w:szCs w:val="24"/>
                <w:highlight w:val="none"/>
                <w:lang w:val="zh-CN" w:eastAsia="zh-CN"/>
              </w:rPr>
              <w:t>二级活性炭吸附装置</w:t>
            </w:r>
            <w:r>
              <w:rPr>
                <w:rFonts w:hint="default" w:ascii="Times New Roman" w:hAnsi="Times New Roman" w:eastAsia="宋体" w:cs="Times New Roman"/>
                <w:b w:val="0"/>
                <w:bCs w:val="0"/>
                <w:color w:val="auto"/>
                <w:sz w:val="24"/>
                <w:szCs w:val="24"/>
                <w:highlight w:val="none"/>
                <w:lang w:val="zh-CN" w:eastAsia="zh-CN"/>
              </w:rPr>
              <w:t>，</w:t>
            </w:r>
            <w:r>
              <w:rPr>
                <w:rFonts w:hint="default" w:ascii="Times New Roman" w:hAnsi="Times New Roman" w:eastAsia="宋体" w:cs="Times New Roman"/>
                <w:b w:val="0"/>
                <w:bCs w:val="0"/>
                <w:color w:val="auto"/>
                <w:sz w:val="24"/>
                <w:szCs w:val="24"/>
                <w:highlight w:val="none"/>
                <w:lang w:val="en-US" w:eastAsia="zh-CN"/>
              </w:rPr>
              <w:t>则</w:t>
            </w:r>
            <w:r>
              <w:rPr>
                <w:rFonts w:hint="default" w:ascii="Times New Roman" w:hAnsi="Times New Roman" w:eastAsia="宋体" w:cs="Times New Roman"/>
                <w:color w:val="auto"/>
                <w:sz w:val="24"/>
                <w:lang w:eastAsia="zh-CN"/>
              </w:rPr>
              <w:t>VOCs 去除率</w:t>
            </w:r>
            <w:r>
              <w:rPr>
                <w:rFonts w:hint="default" w:ascii="Times New Roman" w:hAnsi="Times New Roman" w:eastAsia="宋体" w:cs="Times New Roman"/>
                <w:color w:val="auto"/>
                <w:sz w:val="24"/>
                <w:lang w:val="en-US" w:eastAsia="zh-CN"/>
              </w:rPr>
              <w:t>取27.75</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详见表4-3和表4-4</w:t>
            </w:r>
            <w:r>
              <w:rPr>
                <w:rFonts w:hint="default" w:ascii="Times New Roman" w:hAnsi="Times New Roman" w:eastAsia="宋体" w:cs="Times New Roman"/>
                <w:color w:val="auto"/>
                <w:sz w:val="24"/>
                <w:lang w:eastAsia="zh-CN"/>
              </w:rPr>
              <w:t>）。</w:t>
            </w:r>
          </w:p>
          <w:p w14:paraId="1A251FB7">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w:t>
            </w:r>
            <w:r>
              <w:rPr>
                <w:rFonts w:hint="default" w:ascii="Times New Roman" w:hAnsi="Times New Roman" w:eastAsia="宋体" w:cs="Times New Roman"/>
                <w:b/>
                <w:bCs/>
                <w:color w:val="auto"/>
                <w:lang w:val="en-US" w:eastAsia="zh-CN"/>
              </w:rPr>
              <w:t xml:space="preserve">4-3 </w:t>
            </w:r>
            <w:r>
              <w:rPr>
                <w:rFonts w:hint="default" w:ascii="Times New Roman" w:hAnsi="Times New Roman" w:eastAsia="宋体" w:cs="Times New Roman"/>
                <w:b/>
                <w:bCs/>
                <w:color w:val="auto"/>
                <w:lang w:eastAsia="zh-CN"/>
              </w:rPr>
              <w:t>VOCs 废气收集率</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006"/>
              <w:gridCol w:w="1009"/>
              <w:gridCol w:w="1009"/>
              <w:gridCol w:w="1009"/>
              <w:gridCol w:w="1009"/>
              <w:gridCol w:w="1009"/>
              <w:gridCol w:w="1009"/>
            </w:tblGrid>
            <w:tr w14:paraId="658C5E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tcBorders>
                    <w:tl2br w:val="nil"/>
                    <w:tr2bl w:val="nil"/>
                  </w:tcBorders>
                  <w:noWrap w:val="0"/>
                  <w:vAlign w:val="center"/>
                </w:tcPr>
                <w:p w14:paraId="72D70FB4">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废气收集方式</w:t>
                  </w:r>
                </w:p>
              </w:tc>
              <w:tc>
                <w:tcPr>
                  <w:tcW w:w="623" w:type="pct"/>
                  <w:tcBorders>
                    <w:tl2br w:val="nil"/>
                    <w:tr2bl w:val="nil"/>
                  </w:tcBorders>
                  <w:noWrap w:val="0"/>
                  <w:vAlign w:val="center"/>
                </w:tcPr>
                <w:p w14:paraId="72187D80">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密闭管道</w:t>
                  </w:r>
                </w:p>
              </w:tc>
              <w:tc>
                <w:tcPr>
                  <w:tcW w:w="1250" w:type="pct"/>
                  <w:gridSpan w:val="2"/>
                  <w:tcBorders>
                    <w:tl2br w:val="nil"/>
                    <w:tr2bl w:val="nil"/>
                  </w:tcBorders>
                  <w:noWrap w:val="0"/>
                  <w:vAlign w:val="center"/>
                </w:tcPr>
                <w:p w14:paraId="0B656609">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密闭空间（含密闭式集气罩）</w:t>
                  </w:r>
                </w:p>
              </w:tc>
              <w:tc>
                <w:tcPr>
                  <w:tcW w:w="625" w:type="pct"/>
                  <w:tcBorders>
                    <w:tl2br w:val="nil"/>
                    <w:tr2bl w:val="nil"/>
                  </w:tcBorders>
                  <w:noWrap w:val="0"/>
                  <w:vAlign w:val="center"/>
                </w:tcPr>
                <w:p w14:paraId="5CCB3CB0">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半密闭集气罩 （含排气柜）</w:t>
                  </w:r>
                </w:p>
              </w:tc>
              <w:tc>
                <w:tcPr>
                  <w:tcW w:w="625" w:type="pct"/>
                  <w:tcBorders>
                    <w:tl2br w:val="nil"/>
                    <w:tr2bl w:val="nil"/>
                  </w:tcBorders>
                  <w:noWrap w:val="0"/>
                  <w:vAlign w:val="center"/>
                </w:tcPr>
                <w:p w14:paraId="76824BD5">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包围型集气罩 （含软帘）</w:t>
                  </w:r>
                </w:p>
              </w:tc>
              <w:tc>
                <w:tcPr>
                  <w:tcW w:w="625" w:type="pct"/>
                  <w:tcBorders>
                    <w:tl2br w:val="nil"/>
                    <w:tr2bl w:val="nil"/>
                  </w:tcBorders>
                  <w:noWrap w:val="0"/>
                  <w:vAlign w:val="center"/>
                </w:tcPr>
                <w:p w14:paraId="47895EEB">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符合标准要求 的外部集气罩</w:t>
                  </w:r>
                </w:p>
              </w:tc>
              <w:tc>
                <w:tcPr>
                  <w:tcW w:w="625" w:type="pct"/>
                  <w:tcBorders>
                    <w:tl2br w:val="nil"/>
                    <w:tr2bl w:val="nil"/>
                  </w:tcBorders>
                  <w:noWrap w:val="0"/>
                  <w:vAlign w:val="center"/>
                </w:tcPr>
                <w:p w14:paraId="05722FBF">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其他收集方式</w:t>
                  </w:r>
                </w:p>
              </w:tc>
            </w:tr>
            <w:tr w14:paraId="3919A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restart"/>
                  <w:tcBorders>
                    <w:tl2br w:val="nil"/>
                    <w:tr2bl w:val="nil"/>
                  </w:tcBorders>
                  <w:noWrap w:val="0"/>
                  <w:vAlign w:val="center"/>
                </w:tcPr>
                <w:p w14:paraId="04739364">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废气收集率</w:t>
                  </w:r>
                </w:p>
              </w:tc>
              <w:tc>
                <w:tcPr>
                  <w:tcW w:w="623" w:type="pct"/>
                  <w:vMerge w:val="restart"/>
                  <w:tcBorders>
                    <w:tl2br w:val="nil"/>
                    <w:tr2bl w:val="nil"/>
                  </w:tcBorders>
                  <w:noWrap w:val="0"/>
                  <w:vAlign w:val="center"/>
                </w:tcPr>
                <w:p w14:paraId="31458D4E">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highlight w:val="none"/>
                    </w:rPr>
                    <w:t>95%</w:t>
                  </w:r>
                </w:p>
              </w:tc>
              <w:tc>
                <w:tcPr>
                  <w:tcW w:w="625" w:type="pct"/>
                  <w:tcBorders>
                    <w:tl2br w:val="nil"/>
                    <w:tr2bl w:val="nil"/>
                  </w:tcBorders>
                  <w:noWrap w:val="0"/>
                  <w:vAlign w:val="center"/>
                </w:tcPr>
                <w:p w14:paraId="225A0FB1">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负压</w:t>
                  </w:r>
                </w:p>
              </w:tc>
              <w:tc>
                <w:tcPr>
                  <w:tcW w:w="625" w:type="pct"/>
                  <w:tcBorders>
                    <w:tl2br w:val="nil"/>
                    <w:tr2bl w:val="nil"/>
                  </w:tcBorders>
                  <w:noWrap w:val="0"/>
                  <w:vAlign w:val="center"/>
                </w:tcPr>
                <w:p w14:paraId="455280BC">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正压</w:t>
                  </w:r>
                </w:p>
              </w:tc>
              <w:tc>
                <w:tcPr>
                  <w:tcW w:w="625" w:type="pct"/>
                  <w:vMerge w:val="restart"/>
                  <w:tcBorders>
                    <w:tl2br w:val="nil"/>
                    <w:tr2bl w:val="nil"/>
                  </w:tcBorders>
                  <w:noWrap w:val="0"/>
                  <w:vAlign w:val="center"/>
                </w:tcPr>
                <w:p w14:paraId="76579BA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65%</w:t>
                  </w:r>
                </w:p>
              </w:tc>
              <w:tc>
                <w:tcPr>
                  <w:tcW w:w="625" w:type="pct"/>
                  <w:vMerge w:val="restart"/>
                  <w:tcBorders>
                    <w:tl2br w:val="nil"/>
                    <w:tr2bl w:val="nil"/>
                  </w:tcBorders>
                  <w:noWrap w:val="0"/>
                  <w:vAlign w:val="center"/>
                </w:tcPr>
                <w:p w14:paraId="6E0F074E">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c>
                <w:tcPr>
                  <w:tcW w:w="625" w:type="pct"/>
                  <w:vMerge w:val="restart"/>
                  <w:tcBorders>
                    <w:tl2br w:val="nil"/>
                    <w:tr2bl w:val="nil"/>
                  </w:tcBorders>
                  <w:noWrap w:val="0"/>
                  <w:vAlign w:val="center"/>
                </w:tcPr>
                <w:p w14:paraId="4C12516F">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w:t>
                  </w:r>
                </w:p>
              </w:tc>
              <w:tc>
                <w:tcPr>
                  <w:tcW w:w="625" w:type="pct"/>
                  <w:vMerge w:val="restart"/>
                  <w:tcBorders>
                    <w:tl2br w:val="nil"/>
                    <w:tr2bl w:val="nil"/>
                  </w:tcBorders>
                  <w:noWrap w:val="0"/>
                  <w:vAlign w:val="center"/>
                </w:tcPr>
                <w:p w14:paraId="6A02C1F3">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r>
            <w:tr w14:paraId="693B04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noWrap w:val="0"/>
                  <w:vAlign w:val="center"/>
                </w:tcPr>
                <w:p w14:paraId="5E1342B0">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3" w:type="pct"/>
                  <w:vMerge w:val="continue"/>
                  <w:tcBorders>
                    <w:tl2br w:val="nil"/>
                    <w:tr2bl w:val="nil"/>
                  </w:tcBorders>
                  <w:noWrap w:val="0"/>
                  <w:vAlign w:val="center"/>
                </w:tcPr>
                <w:p w14:paraId="1058862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5" w:type="pct"/>
                  <w:tcBorders>
                    <w:tl2br w:val="nil"/>
                    <w:tr2bl w:val="nil"/>
                  </w:tcBorders>
                  <w:noWrap w:val="0"/>
                  <w:vAlign w:val="center"/>
                </w:tcPr>
                <w:p w14:paraId="71FF87C0">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90%</w:t>
                  </w:r>
                </w:p>
              </w:tc>
              <w:tc>
                <w:tcPr>
                  <w:tcW w:w="625" w:type="pct"/>
                  <w:tcBorders>
                    <w:tl2br w:val="nil"/>
                    <w:tr2bl w:val="nil"/>
                  </w:tcBorders>
                  <w:noWrap w:val="0"/>
                  <w:vAlign w:val="center"/>
                </w:tcPr>
                <w:p w14:paraId="48C12B6A">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highlight w:val="none"/>
                    </w:rPr>
                    <w:t>80%</w:t>
                  </w:r>
                </w:p>
              </w:tc>
              <w:tc>
                <w:tcPr>
                  <w:tcW w:w="625" w:type="pct"/>
                  <w:vMerge w:val="continue"/>
                  <w:tcBorders>
                    <w:tl2br w:val="nil"/>
                    <w:tr2bl w:val="nil"/>
                  </w:tcBorders>
                  <w:noWrap w:val="0"/>
                  <w:vAlign w:val="center"/>
                </w:tcPr>
                <w:p w14:paraId="1C56DA8F">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5" w:type="pct"/>
                  <w:vMerge w:val="continue"/>
                  <w:tcBorders>
                    <w:tl2br w:val="nil"/>
                    <w:tr2bl w:val="nil"/>
                  </w:tcBorders>
                  <w:noWrap w:val="0"/>
                  <w:vAlign w:val="center"/>
                </w:tcPr>
                <w:p w14:paraId="65AEDC77">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625" w:type="pct"/>
                  <w:vMerge w:val="continue"/>
                  <w:tcBorders>
                    <w:tl2br w:val="nil"/>
                    <w:tr2bl w:val="nil"/>
                  </w:tcBorders>
                  <w:noWrap w:val="0"/>
                  <w:vAlign w:val="center"/>
                </w:tcPr>
                <w:p w14:paraId="3AF9B5A7">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625" w:type="pct"/>
                  <w:vMerge w:val="continue"/>
                  <w:tcBorders>
                    <w:tl2br w:val="nil"/>
                    <w:tr2bl w:val="nil"/>
                  </w:tcBorders>
                  <w:noWrap w:val="0"/>
                  <w:vAlign w:val="center"/>
                </w:tcPr>
                <w:p w14:paraId="4EFE999F">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r>
          </w:tbl>
          <w:p w14:paraId="255ACD26">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w:t>
            </w:r>
            <w:r>
              <w:rPr>
                <w:rFonts w:hint="default" w:ascii="Times New Roman" w:hAnsi="Times New Roman" w:eastAsia="宋体" w:cs="Times New Roman"/>
                <w:b/>
                <w:bCs/>
                <w:color w:val="auto"/>
                <w:lang w:val="en-US" w:eastAsia="zh-CN"/>
              </w:rPr>
              <w:t xml:space="preserve">4-4 </w:t>
            </w:r>
            <w:r>
              <w:rPr>
                <w:rFonts w:hint="default" w:ascii="Times New Roman" w:hAnsi="Times New Roman" w:eastAsia="宋体" w:cs="Times New Roman"/>
                <w:b/>
                <w:bCs/>
                <w:color w:val="auto"/>
                <w:lang w:eastAsia="zh-CN"/>
              </w:rPr>
              <w:t xml:space="preserve"> VOCs 治理设施去除率通用系数</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2162"/>
              <w:gridCol w:w="1746"/>
              <w:gridCol w:w="2690"/>
            </w:tblGrid>
            <w:tr w14:paraId="099531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tcBorders>
                    <w:tl2br w:val="nil"/>
                    <w:tr2bl w:val="nil"/>
                  </w:tcBorders>
                  <w:noWrap w:val="0"/>
                  <w:vAlign w:val="center"/>
                </w:tcPr>
                <w:p w14:paraId="2A4D7EBF">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治 理 技 术</w:t>
                  </w:r>
                </w:p>
              </w:tc>
              <w:tc>
                <w:tcPr>
                  <w:tcW w:w="2422" w:type="pct"/>
                  <w:gridSpan w:val="2"/>
                  <w:tcBorders>
                    <w:tl2br w:val="nil"/>
                    <w:tr2bl w:val="nil"/>
                  </w:tcBorders>
                  <w:noWrap w:val="0"/>
                  <w:vAlign w:val="center"/>
                </w:tcPr>
                <w:p w14:paraId="38890573">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治 理 工 艺</w:t>
                  </w:r>
                </w:p>
              </w:tc>
              <w:tc>
                <w:tcPr>
                  <w:tcW w:w="1667" w:type="pct"/>
                  <w:tcBorders>
                    <w:tl2br w:val="nil"/>
                    <w:tr2bl w:val="nil"/>
                  </w:tcBorders>
                  <w:noWrap w:val="0"/>
                  <w:vAlign w:val="center"/>
                </w:tcPr>
                <w:p w14:paraId="0C695B41">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VOCs 去除率</w:t>
                  </w:r>
                </w:p>
              </w:tc>
            </w:tr>
            <w:tr w14:paraId="4918DE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0" w:type="pct"/>
                  <w:vMerge w:val="restart"/>
                  <w:tcBorders>
                    <w:tl2br w:val="nil"/>
                    <w:tr2bl w:val="nil"/>
                  </w:tcBorders>
                  <w:noWrap w:val="0"/>
                  <w:vAlign w:val="center"/>
                </w:tcPr>
                <w:p w14:paraId="334FDBB3">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吸附及其组合技术</w:t>
                  </w:r>
                </w:p>
              </w:tc>
              <w:tc>
                <w:tcPr>
                  <w:tcW w:w="1340" w:type="pct"/>
                  <w:vMerge w:val="restart"/>
                  <w:tcBorders>
                    <w:tl2br w:val="nil"/>
                    <w:tr2bl w:val="nil"/>
                  </w:tcBorders>
                  <w:noWrap w:val="0"/>
                  <w:vAlign w:val="center"/>
                </w:tcPr>
                <w:p w14:paraId="12AA5FC2">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一次性活性炭吸附</w:t>
                  </w:r>
                </w:p>
              </w:tc>
              <w:tc>
                <w:tcPr>
                  <w:tcW w:w="1082" w:type="pct"/>
                  <w:tcBorders>
                    <w:tl2br w:val="nil"/>
                    <w:tr2bl w:val="nil"/>
                  </w:tcBorders>
                  <w:noWrap w:val="0"/>
                  <w:vAlign w:val="center"/>
                </w:tcPr>
                <w:p w14:paraId="7261977C">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集中再生并活化</w:t>
                  </w:r>
                </w:p>
              </w:tc>
              <w:tc>
                <w:tcPr>
                  <w:tcW w:w="1667" w:type="pct"/>
                  <w:tcBorders>
                    <w:tl2br w:val="nil"/>
                    <w:tr2bl w:val="nil"/>
                  </w:tcBorders>
                  <w:noWrap w:val="0"/>
                  <w:vAlign w:val="center"/>
                </w:tcPr>
                <w:p w14:paraId="4810FFAE">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50%</w:t>
                  </w:r>
                </w:p>
              </w:tc>
            </w:tr>
            <w:tr w14:paraId="161E39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5CA00442">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340" w:type="pct"/>
                  <w:vMerge w:val="continue"/>
                  <w:tcBorders>
                    <w:tl2br w:val="nil"/>
                    <w:tr2bl w:val="nil"/>
                  </w:tcBorders>
                  <w:noWrap w:val="0"/>
                  <w:vAlign w:val="center"/>
                </w:tcPr>
                <w:p w14:paraId="3CF64457">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082" w:type="pct"/>
                  <w:tcBorders>
                    <w:tl2br w:val="nil"/>
                    <w:tr2bl w:val="nil"/>
                  </w:tcBorders>
                  <w:noWrap w:val="0"/>
                  <w:vAlign w:val="center"/>
                </w:tcPr>
                <w:p w14:paraId="27686155">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集中再生</w:t>
                  </w:r>
                </w:p>
              </w:tc>
              <w:tc>
                <w:tcPr>
                  <w:tcW w:w="1667" w:type="pct"/>
                  <w:tcBorders>
                    <w:tl2br w:val="nil"/>
                    <w:tr2bl w:val="nil"/>
                  </w:tcBorders>
                  <w:noWrap w:val="0"/>
                  <w:vAlign w:val="center"/>
                </w:tcPr>
                <w:p w14:paraId="46A95142">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30%</w:t>
                  </w:r>
                </w:p>
              </w:tc>
            </w:tr>
            <w:tr w14:paraId="49171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024445B9">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340" w:type="pct"/>
                  <w:vMerge w:val="continue"/>
                  <w:tcBorders>
                    <w:tl2br w:val="nil"/>
                    <w:tr2bl w:val="nil"/>
                  </w:tcBorders>
                  <w:noWrap w:val="0"/>
                  <w:vAlign w:val="center"/>
                </w:tcPr>
                <w:p w14:paraId="76A313A7">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082" w:type="pct"/>
                  <w:tcBorders>
                    <w:tl2br w:val="nil"/>
                    <w:tr2bl w:val="nil"/>
                  </w:tcBorders>
                  <w:noWrap w:val="0"/>
                  <w:vAlign w:val="center"/>
                </w:tcPr>
                <w:p w14:paraId="437FA158">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不再生</w:t>
                  </w:r>
                </w:p>
              </w:tc>
              <w:tc>
                <w:tcPr>
                  <w:tcW w:w="1667" w:type="pct"/>
                  <w:tcBorders>
                    <w:tl2br w:val="nil"/>
                    <w:tr2bl w:val="nil"/>
                  </w:tcBorders>
                  <w:noWrap w:val="0"/>
                  <w:vAlign w:val="center"/>
                </w:tcPr>
                <w:p w14:paraId="7F4C2BEC">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15%</w:t>
                  </w:r>
                </w:p>
              </w:tc>
            </w:tr>
            <w:tr w14:paraId="469DBE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0068049C">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2422" w:type="pct"/>
                  <w:gridSpan w:val="2"/>
                  <w:tcBorders>
                    <w:tl2br w:val="nil"/>
                    <w:tr2bl w:val="nil"/>
                  </w:tcBorders>
                  <w:noWrap w:val="0"/>
                  <w:vAlign w:val="center"/>
                </w:tcPr>
                <w:p w14:paraId="281C5A8A">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低温等离子体/光解/光催化-一次性活性炭吸附</w:t>
                  </w:r>
                </w:p>
              </w:tc>
              <w:tc>
                <w:tcPr>
                  <w:tcW w:w="1667" w:type="pct"/>
                  <w:tcBorders>
                    <w:tl2br w:val="nil"/>
                    <w:tr2bl w:val="nil"/>
                  </w:tcBorders>
                  <w:noWrap w:val="0"/>
                  <w:vAlign w:val="center"/>
                </w:tcPr>
                <w:p w14:paraId="778140A4">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r>
          </w:tbl>
          <w:p w14:paraId="197779A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zh-CN" w:eastAsia="zh-CN"/>
              </w:rPr>
              <w:t>项目</w:t>
            </w:r>
            <w:r>
              <w:rPr>
                <w:rFonts w:hint="default" w:ascii="Times New Roman" w:hAnsi="Times New Roman" w:eastAsia="宋体" w:cs="Times New Roman"/>
                <w:color w:val="auto"/>
                <w:sz w:val="24"/>
                <w:szCs w:val="24"/>
                <w:highlight w:val="none"/>
                <w:lang w:val="en-US" w:eastAsia="zh-CN"/>
              </w:rPr>
              <w:t>清洁废气通过新风系统收集+</w:t>
            </w:r>
            <w:r>
              <w:rPr>
                <w:rFonts w:hint="eastAsia" w:cs="Times New Roman"/>
                <w:color w:val="auto"/>
                <w:sz w:val="24"/>
                <w:szCs w:val="24"/>
                <w:highlight w:val="none"/>
                <w:lang w:val="en-US" w:eastAsia="zh-CN"/>
              </w:rPr>
              <w:t>二级活性炭吸附装置</w:t>
            </w:r>
            <w:r>
              <w:rPr>
                <w:rFonts w:hint="default" w:ascii="Times New Roman" w:hAnsi="Times New Roman" w:eastAsia="宋体" w:cs="Times New Roman"/>
                <w:color w:val="auto"/>
                <w:sz w:val="24"/>
                <w:szCs w:val="24"/>
                <w:highlight w:val="none"/>
                <w:lang w:val="en-US" w:eastAsia="zh-CN"/>
              </w:rPr>
              <w:t>+车间一根15m高排气筒（DA002）排放</w:t>
            </w:r>
            <w:r>
              <w:rPr>
                <w:rFonts w:hint="eastAsia" w:cs="Times New Roman"/>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zh-CN" w:eastAsia="zh-CN"/>
              </w:rPr>
              <w:t>年工作时间</w:t>
            </w:r>
            <w:r>
              <w:rPr>
                <w:rFonts w:hint="default" w:ascii="Times New Roman" w:hAnsi="Times New Roman" w:eastAsia="宋体" w:cs="Times New Roman"/>
                <w:b w:val="0"/>
                <w:bCs w:val="0"/>
                <w:color w:val="auto"/>
                <w:sz w:val="24"/>
                <w:szCs w:val="24"/>
                <w:highlight w:val="none"/>
                <w:lang w:val="en-US" w:eastAsia="zh-CN"/>
              </w:rPr>
              <w:t>以2970h计</w:t>
            </w:r>
            <w:r>
              <w:rPr>
                <w:rFonts w:hint="default" w:ascii="Times New Roman" w:hAnsi="Times New Roman" w:eastAsia="宋体" w:cs="Times New Roman"/>
                <w:b w:val="0"/>
                <w:bCs w:val="0"/>
                <w:color w:val="auto"/>
                <w:sz w:val="24"/>
                <w:szCs w:val="24"/>
                <w:highlight w:val="none"/>
                <w:lang w:val="zh-CN" w:eastAsia="zh-CN"/>
              </w:rPr>
              <w:t>，</w:t>
            </w:r>
            <w:r>
              <w:rPr>
                <w:rFonts w:hint="default" w:ascii="Times New Roman" w:hAnsi="Times New Roman" w:eastAsia="宋体" w:cs="Times New Roman"/>
                <w:b w:val="0"/>
                <w:bCs w:val="0"/>
                <w:color w:val="auto"/>
                <w:sz w:val="24"/>
                <w:szCs w:val="24"/>
                <w:highlight w:val="none"/>
                <w:lang w:val="en-US" w:eastAsia="zh-CN"/>
              </w:rPr>
              <w:t>风机风量为3000m</w:t>
            </w:r>
            <w:r>
              <w:rPr>
                <w:rFonts w:hint="default" w:ascii="Times New Roman" w:hAnsi="Times New Roman" w:eastAsia="宋体" w:cs="Times New Roman"/>
                <w:b w:val="0"/>
                <w:bCs w:val="0"/>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lang w:val="en-US" w:eastAsia="zh-CN"/>
              </w:rPr>
              <w:t>/h，则</w:t>
            </w:r>
            <w:r>
              <w:rPr>
                <w:rFonts w:hint="default" w:ascii="Times New Roman" w:hAnsi="Times New Roman" w:eastAsia="宋体" w:cs="Times New Roman"/>
                <w:b w:val="0"/>
                <w:bCs w:val="0"/>
                <w:color w:val="auto"/>
                <w:sz w:val="24"/>
                <w:szCs w:val="24"/>
                <w:highlight w:val="none"/>
                <w:lang w:val="zh-CN" w:eastAsia="zh-CN"/>
              </w:rPr>
              <w:t>经该措施削减后项目VOCs有组织排放量为</w:t>
            </w:r>
            <w:r>
              <w:rPr>
                <w:rFonts w:hint="default" w:ascii="Times New Roman" w:hAnsi="Times New Roman" w:eastAsia="宋体" w:cs="Times New Roman"/>
                <w:b w:val="0"/>
                <w:bCs w:val="0"/>
                <w:color w:val="auto"/>
                <w:sz w:val="24"/>
                <w:szCs w:val="24"/>
                <w:highlight w:val="none"/>
                <w:lang w:val="en-US" w:eastAsia="zh-CN"/>
              </w:rPr>
              <w:t>0.0289</w:t>
            </w:r>
            <w:r>
              <w:rPr>
                <w:rFonts w:hint="default" w:ascii="Times New Roman" w:hAnsi="Times New Roman" w:eastAsia="宋体" w:cs="Times New Roman"/>
                <w:b w:val="0"/>
                <w:bCs w:val="0"/>
                <w:color w:val="auto"/>
                <w:sz w:val="24"/>
                <w:szCs w:val="24"/>
                <w:highlight w:val="none"/>
                <w:lang w:val="zh-CN" w:eastAsia="zh-CN"/>
              </w:rPr>
              <w:t>t/a，排放速率</w:t>
            </w:r>
            <w:r>
              <w:rPr>
                <w:rFonts w:hint="default" w:ascii="Times New Roman" w:hAnsi="Times New Roman" w:eastAsia="宋体" w:cs="Times New Roman"/>
                <w:b w:val="0"/>
                <w:bCs w:val="0"/>
                <w:color w:val="auto"/>
                <w:sz w:val="24"/>
                <w:szCs w:val="24"/>
                <w:highlight w:val="none"/>
                <w:lang w:val="en-US" w:eastAsia="zh-CN"/>
              </w:rPr>
              <w:t>0.010</w:t>
            </w:r>
            <w:r>
              <w:rPr>
                <w:rFonts w:hint="default" w:ascii="Times New Roman" w:hAnsi="Times New Roman" w:eastAsia="宋体" w:cs="Times New Roman"/>
                <w:b w:val="0"/>
                <w:bCs w:val="0"/>
                <w:color w:val="auto"/>
                <w:sz w:val="24"/>
                <w:szCs w:val="24"/>
                <w:highlight w:val="none"/>
                <w:lang w:val="zh-CN" w:eastAsia="zh-CN"/>
              </w:rPr>
              <w:t>kg/h，排放浓度</w:t>
            </w:r>
            <w:r>
              <w:rPr>
                <w:rFonts w:hint="default" w:ascii="Times New Roman" w:hAnsi="Times New Roman" w:eastAsia="宋体" w:cs="Times New Roman"/>
                <w:b w:val="0"/>
                <w:bCs w:val="0"/>
                <w:color w:val="auto"/>
                <w:sz w:val="24"/>
                <w:szCs w:val="24"/>
                <w:highlight w:val="none"/>
                <w:lang w:val="en-US" w:eastAsia="zh-CN"/>
              </w:rPr>
              <w:t>3.33</w:t>
            </w:r>
            <w:r>
              <w:rPr>
                <w:rFonts w:hint="default" w:ascii="Times New Roman" w:hAnsi="Times New Roman" w:eastAsia="宋体" w:cs="Times New Roman"/>
                <w:b w:val="0"/>
                <w:bCs w:val="0"/>
                <w:color w:val="auto"/>
                <w:sz w:val="24"/>
                <w:szCs w:val="24"/>
                <w:highlight w:val="none"/>
                <w:lang w:val="zh-CN" w:eastAsia="zh-CN"/>
              </w:rPr>
              <w:t>mg/m³；VOCs无组织排放量为</w:t>
            </w:r>
            <w:r>
              <w:rPr>
                <w:rFonts w:hint="default" w:ascii="Times New Roman" w:hAnsi="Times New Roman" w:eastAsia="宋体" w:cs="Times New Roman"/>
                <w:b w:val="0"/>
                <w:bCs w:val="0"/>
                <w:color w:val="auto"/>
                <w:sz w:val="24"/>
                <w:szCs w:val="24"/>
                <w:highlight w:val="none"/>
                <w:lang w:val="en-US" w:eastAsia="zh-CN"/>
              </w:rPr>
              <w:t>0.04</w:t>
            </w:r>
            <w:r>
              <w:rPr>
                <w:rFonts w:hint="default" w:ascii="Times New Roman" w:hAnsi="Times New Roman" w:eastAsia="宋体" w:cs="Times New Roman"/>
                <w:b w:val="0"/>
                <w:bCs w:val="0"/>
                <w:color w:val="auto"/>
                <w:sz w:val="24"/>
                <w:szCs w:val="24"/>
                <w:highlight w:val="none"/>
                <w:lang w:val="zh-CN" w:eastAsia="zh-CN"/>
              </w:rPr>
              <w:t>t/a（</w:t>
            </w:r>
            <w:r>
              <w:rPr>
                <w:rFonts w:hint="default" w:ascii="Times New Roman" w:hAnsi="Times New Roman" w:eastAsia="宋体" w:cs="Times New Roman"/>
                <w:b w:val="0"/>
                <w:bCs w:val="0"/>
                <w:color w:val="auto"/>
                <w:sz w:val="24"/>
                <w:szCs w:val="24"/>
                <w:highlight w:val="none"/>
                <w:lang w:val="en-US" w:eastAsia="zh-CN"/>
              </w:rPr>
              <w:t>排放速率为0.0135</w:t>
            </w:r>
            <w:r>
              <w:rPr>
                <w:rFonts w:hint="default" w:ascii="Times New Roman" w:hAnsi="Times New Roman" w:eastAsia="宋体" w:cs="Times New Roman"/>
                <w:b w:val="0"/>
                <w:bCs w:val="0"/>
                <w:color w:val="auto"/>
                <w:sz w:val="24"/>
                <w:szCs w:val="24"/>
                <w:highlight w:val="none"/>
                <w:lang w:val="zh-CN" w:eastAsia="zh-CN"/>
              </w:rPr>
              <w:t>kg/h），</w:t>
            </w:r>
            <w:r>
              <w:rPr>
                <w:rFonts w:hint="default" w:ascii="Times New Roman" w:hAnsi="Times New Roman" w:eastAsia="宋体" w:cs="Times New Roman"/>
                <w:b w:val="0"/>
                <w:bCs w:val="0"/>
                <w:color w:val="auto"/>
                <w:sz w:val="24"/>
                <w:szCs w:val="24"/>
                <w:highlight w:val="none"/>
                <w:lang w:val="en-US" w:eastAsia="zh-CN"/>
              </w:rPr>
              <w:t>加强车间通风换气</w:t>
            </w:r>
            <w:r>
              <w:rPr>
                <w:rFonts w:hint="default" w:ascii="Times New Roman" w:hAnsi="Times New Roman" w:eastAsia="宋体" w:cs="Times New Roman"/>
                <w:b w:val="0"/>
                <w:bCs w:val="0"/>
                <w:color w:val="auto"/>
                <w:sz w:val="24"/>
                <w:szCs w:val="24"/>
                <w:highlight w:val="none"/>
                <w:lang w:val="zh-CN" w:eastAsia="zh-CN"/>
              </w:rPr>
              <w:t>。</w:t>
            </w:r>
          </w:p>
          <w:p w14:paraId="74CC39F5">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2</w:t>
            </w:r>
            <w:r>
              <w:rPr>
                <w:rFonts w:hint="default" w:ascii="Times New Roman" w:hAnsi="Times New Roman" w:eastAsia="宋体" w:cs="Times New Roman"/>
                <w:color w:val="FF0000"/>
                <w:sz w:val="24"/>
                <w:szCs w:val="24"/>
                <w:highlight w:val="none"/>
                <w:lang w:eastAsia="zh-CN"/>
              </w:rPr>
              <w:t>）</w:t>
            </w:r>
            <w:r>
              <w:rPr>
                <w:rFonts w:hint="eastAsia" w:cs="Times New Roman"/>
                <w:color w:val="FF0000"/>
                <w:sz w:val="24"/>
                <w:szCs w:val="24"/>
                <w:highlight w:val="none"/>
                <w:lang w:val="en-US" w:eastAsia="zh-CN"/>
              </w:rPr>
              <w:t>芯片封装废气</w:t>
            </w:r>
          </w:p>
          <w:p w14:paraId="66D232A9">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FF0000"/>
                <w:sz w:val="24"/>
                <w:szCs w:val="24"/>
                <w:highlight w:val="none"/>
                <w:lang w:val="en-US" w:eastAsia="zh-CN"/>
              </w:rPr>
            </w:pPr>
            <w:r>
              <w:rPr>
                <w:rFonts w:hint="eastAsia" w:cs="Times New Roman"/>
                <w:color w:val="FF0000"/>
                <w:sz w:val="24"/>
                <w:szCs w:val="24"/>
                <w:highlight w:val="none"/>
                <w:lang w:val="en-US" w:eastAsia="zh-CN"/>
              </w:rPr>
              <w:t>项目“芯片封装”工序需使用银胶。</w:t>
            </w:r>
            <w:r>
              <w:rPr>
                <w:rFonts w:hint="default" w:ascii="Times New Roman" w:hAnsi="Times New Roman" w:eastAsia="宋体" w:cs="Times New Roman"/>
                <w:bCs/>
                <w:color w:val="FF0000"/>
                <w:sz w:val="24"/>
                <w:szCs w:val="24"/>
                <w:lang w:val="en-US" w:eastAsia="zh-CN"/>
              </w:rPr>
              <w:t>导电银胶是一种固化或干燥后具有一定导电性能的胶黏剂，它通常以基体树脂和导电填料即导电粒子为主要组成成分，通过基体树脂的粘接作用把导电粒子结合在一起，形成导电通路，实现被粘材料的导电连接。</w:t>
            </w:r>
            <w:r>
              <w:rPr>
                <w:rFonts w:hint="eastAsia" w:cs="Times New Roman"/>
                <w:bCs/>
                <w:color w:val="FF0000"/>
                <w:sz w:val="24"/>
                <w:szCs w:val="24"/>
                <w:lang w:val="en-US" w:eastAsia="zh-CN"/>
              </w:rPr>
              <w:t>银胶性质稳定，“芯片封装”工序使用银胶会产生极少量</w:t>
            </w:r>
            <w:r>
              <w:rPr>
                <w:rFonts w:hint="eastAsia" w:cs="Times New Roman"/>
                <w:bCs/>
                <w:color w:val="FF0000"/>
                <w:sz w:val="24"/>
                <w:szCs w:val="24"/>
                <w:highlight w:val="none"/>
                <w:lang w:val="en-US" w:eastAsia="zh-CN"/>
              </w:rPr>
              <w:t>芯片封装废气</w:t>
            </w:r>
            <w:r>
              <w:rPr>
                <w:rFonts w:hint="default" w:ascii="Times New Roman" w:hAnsi="Times New Roman" w:eastAsia="宋体" w:cs="Times New Roman"/>
                <w:b w:val="0"/>
                <w:bCs w:val="0"/>
                <w:color w:val="FF0000"/>
                <w:kern w:val="2"/>
                <w:sz w:val="24"/>
                <w:szCs w:val="24"/>
                <w:lang w:val="en-US" w:eastAsia="zh-CN" w:bidi="ar-SA"/>
              </w:rPr>
              <w:t>，本环评不进行定量分析</w:t>
            </w:r>
            <w:r>
              <w:rPr>
                <w:rFonts w:hint="eastAsia" w:ascii="Times New Roman" w:hAnsi="Times New Roman" w:eastAsia="宋体" w:cs="Times New Roman"/>
                <w:b w:val="0"/>
                <w:bCs w:val="0"/>
                <w:color w:val="FF0000"/>
                <w:kern w:val="2"/>
                <w:sz w:val="24"/>
                <w:szCs w:val="24"/>
                <w:lang w:val="en-US" w:eastAsia="zh-CN" w:bidi="ar-SA"/>
              </w:rPr>
              <w:t>，</w:t>
            </w:r>
            <w:r>
              <w:rPr>
                <w:rFonts w:hint="eastAsia" w:cs="Times New Roman"/>
                <w:b w:val="0"/>
                <w:bCs w:val="0"/>
                <w:color w:val="FF0000"/>
                <w:sz w:val="24"/>
                <w:szCs w:val="24"/>
                <w:highlight w:val="none"/>
                <w:lang w:val="en-US" w:eastAsia="zh-CN"/>
              </w:rPr>
              <w:t>经无尘车间+新风系统收集+二级活性炭吸附装置处理后通过车间一根15m高排气筒（DA002）排放</w:t>
            </w:r>
            <w:r>
              <w:rPr>
                <w:rFonts w:hint="default" w:ascii="Times New Roman" w:hAnsi="Times New Roman" w:cs="Times New Roman"/>
                <w:b w:val="0"/>
                <w:bCs w:val="0"/>
                <w:color w:val="FF0000"/>
                <w:sz w:val="24"/>
                <w:szCs w:val="24"/>
                <w:highlight w:val="none"/>
                <w:lang w:val="en-US" w:eastAsia="zh-CN"/>
              </w:rPr>
              <w:t>，</w:t>
            </w:r>
            <w:r>
              <w:rPr>
                <w:rFonts w:hint="default" w:ascii="Times New Roman" w:hAnsi="Times New Roman" w:eastAsia="宋体" w:cs="Times New Roman"/>
                <w:b w:val="0"/>
                <w:bCs w:val="0"/>
                <w:color w:val="FF0000"/>
                <w:sz w:val="24"/>
                <w:szCs w:val="24"/>
                <w:highlight w:val="none"/>
                <w:lang w:val="en-US" w:eastAsia="zh-CN"/>
              </w:rPr>
              <w:t>建议企业后续通过跟踪监测进行日常管理</w:t>
            </w:r>
            <w:r>
              <w:rPr>
                <w:rFonts w:hint="default" w:ascii="Times New Roman" w:hAnsi="Times New Roman" w:eastAsia="宋体" w:cs="Times New Roman"/>
                <w:b w:val="0"/>
                <w:bCs w:val="0"/>
                <w:color w:val="FF0000"/>
                <w:kern w:val="2"/>
                <w:sz w:val="24"/>
                <w:szCs w:val="24"/>
                <w:lang w:val="en-US" w:eastAsia="zh-CN" w:bidi="ar-SA"/>
              </w:rPr>
              <w:t>。</w:t>
            </w:r>
          </w:p>
          <w:p w14:paraId="1116FD9A">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FF0000"/>
                <w:sz w:val="24"/>
                <w:szCs w:val="24"/>
                <w:highlight w:val="none"/>
                <w:lang w:val="en-US" w:eastAsia="zh-CN"/>
              </w:rPr>
            </w:pPr>
            <w:r>
              <w:rPr>
                <w:rFonts w:hint="eastAsia" w:cs="Times New Roman"/>
                <w:color w:val="FF0000"/>
                <w:sz w:val="24"/>
                <w:szCs w:val="24"/>
                <w:highlight w:val="none"/>
                <w:lang w:val="en-US" w:eastAsia="zh-CN"/>
              </w:rPr>
              <w:t>（3）耦合废气</w:t>
            </w:r>
          </w:p>
          <w:p w14:paraId="4AFC6F8F">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eastAsia" w:cs="Times New Roman"/>
                <w:color w:val="auto"/>
                <w:sz w:val="24"/>
                <w:szCs w:val="24"/>
                <w:highlight w:val="none"/>
                <w:lang w:val="en-US" w:eastAsia="zh-CN"/>
              </w:rPr>
            </w:pPr>
            <w:r>
              <w:rPr>
                <w:rFonts w:hint="eastAsia" w:cs="Times New Roman"/>
                <w:bCs/>
                <w:color w:val="FF0000"/>
                <w:sz w:val="24"/>
                <w:szCs w:val="24"/>
                <w:highlight w:val="none"/>
                <w:lang w:val="en-US" w:eastAsia="zh-CN"/>
              </w:rPr>
              <w:t>项目“</w:t>
            </w:r>
            <w:r>
              <w:rPr>
                <w:rFonts w:hint="eastAsia" w:cs="Times New Roman"/>
                <w:b w:val="0"/>
                <w:bCs w:val="0"/>
                <w:color w:val="FF0000"/>
                <w:sz w:val="24"/>
                <w:szCs w:val="24"/>
                <w:lang w:val="en-US" w:eastAsia="zh-CN"/>
              </w:rPr>
              <w:t>耦合</w:t>
            </w:r>
            <w:r>
              <w:rPr>
                <w:rFonts w:hint="eastAsia" w:cs="Times New Roman"/>
                <w:bCs/>
                <w:color w:val="FF0000"/>
                <w:sz w:val="24"/>
                <w:szCs w:val="24"/>
                <w:highlight w:val="none"/>
                <w:lang w:val="en-US" w:eastAsia="zh-CN"/>
              </w:rPr>
              <w:t>”</w:t>
            </w:r>
            <w:r>
              <w:rPr>
                <w:rFonts w:hint="default" w:ascii="Times New Roman" w:hAnsi="Times New Roman" w:eastAsia="宋体" w:cs="Times New Roman"/>
                <w:bCs/>
                <w:color w:val="FF0000"/>
                <w:sz w:val="24"/>
                <w:szCs w:val="24"/>
                <w:highlight w:val="none"/>
                <w:lang w:val="en-US" w:eastAsia="zh-CN"/>
              </w:rPr>
              <w:t>工序需</w:t>
            </w:r>
            <w:r>
              <w:rPr>
                <w:rFonts w:hint="eastAsia" w:cs="Times New Roman"/>
                <w:bCs/>
                <w:color w:val="FF0000"/>
                <w:sz w:val="24"/>
                <w:szCs w:val="24"/>
                <w:highlight w:val="none"/>
                <w:lang w:val="en-US" w:eastAsia="zh-CN"/>
              </w:rPr>
              <w:t>使用UV胶，</w:t>
            </w:r>
            <w:r>
              <w:rPr>
                <w:rFonts w:hint="default" w:ascii="Times New Roman" w:hAnsi="Times New Roman" w:eastAsia="宋体" w:cs="Times New Roman"/>
                <w:bCs/>
                <w:color w:val="FF0000"/>
                <w:sz w:val="24"/>
                <w:szCs w:val="24"/>
                <w:highlight w:val="none"/>
                <w:lang w:val="en-US" w:eastAsia="zh-CN"/>
              </w:rPr>
              <w:t>根据企业提供资料，</w:t>
            </w:r>
            <w:r>
              <w:rPr>
                <w:rFonts w:hint="eastAsia" w:cs="Times New Roman"/>
                <w:bCs/>
                <w:color w:val="FF0000"/>
                <w:sz w:val="24"/>
                <w:szCs w:val="24"/>
                <w:highlight w:val="none"/>
                <w:lang w:val="en-US" w:eastAsia="zh-CN"/>
              </w:rPr>
              <w:t>项目用UV规格33CC/支。UV胶又称无影胶、光敏胶、紫外光固化胶等。是指必须通过紫外线光照射才能固化的一类胶粘剂，它可以作为粘接剂使用，也可作为油漆、涂料、油墨等的胶料使用。主要成分：预聚物：30~50%、丙烯酸酯单体：40~60%、光引发剂：1~6%、助剂：0.2~1%。UV胶固化原理：UV固化材料中的光引发剂（或光敏剂）在紫外线的照射下吸收紫外光后产生活性自由基或阳离子，引发单体聚合、交联和接支化学反应，使粘合剂在数秒钟内由液态转化为固态。该过程固化快、反应可控制，无溶剂、基本无污染，适合自动化作业。</w:t>
            </w:r>
            <w:r>
              <w:rPr>
                <w:rFonts w:hint="default" w:ascii="Times New Roman" w:hAnsi="Times New Roman" w:eastAsia="宋体" w:cs="Times New Roman"/>
                <w:b w:val="0"/>
                <w:bCs w:val="0"/>
                <w:color w:val="FF0000"/>
                <w:kern w:val="2"/>
                <w:sz w:val="24"/>
                <w:szCs w:val="24"/>
                <w:lang w:val="en-US" w:eastAsia="zh-CN" w:bidi="ar-SA"/>
              </w:rPr>
              <w:t>光学胶不易燃不挥发，性质稳定，且该胶在室温下固化，不存在加热，故此工序产生</w:t>
            </w:r>
            <w:r>
              <w:rPr>
                <w:rFonts w:hint="eastAsia" w:cs="Times New Roman"/>
                <w:color w:val="FF0000"/>
                <w:sz w:val="24"/>
                <w:szCs w:val="24"/>
                <w:highlight w:val="none"/>
                <w:lang w:val="en-US" w:eastAsia="zh-CN"/>
              </w:rPr>
              <w:t>耦合废气</w:t>
            </w:r>
            <w:r>
              <w:rPr>
                <w:rFonts w:hint="default" w:ascii="Times New Roman" w:hAnsi="Times New Roman" w:eastAsia="宋体" w:cs="Times New Roman"/>
                <w:b w:val="0"/>
                <w:bCs w:val="0"/>
                <w:color w:val="FF0000"/>
                <w:kern w:val="2"/>
                <w:sz w:val="24"/>
                <w:szCs w:val="24"/>
                <w:lang w:val="en-US" w:eastAsia="zh-CN" w:bidi="ar-SA"/>
              </w:rPr>
              <w:t>极少，本环评不进行定量分析</w:t>
            </w:r>
            <w:r>
              <w:rPr>
                <w:rFonts w:hint="eastAsia" w:ascii="Times New Roman" w:hAnsi="Times New Roman" w:eastAsia="宋体" w:cs="Times New Roman"/>
                <w:b w:val="0"/>
                <w:bCs w:val="0"/>
                <w:color w:val="FF0000"/>
                <w:kern w:val="2"/>
                <w:sz w:val="24"/>
                <w:szCs w:val="24"/>
                <w:lang w:val="en-US" w:eastAsia="zh-CN" w:bidi="ar-SA"/>
              </w:rPr>
              <w:t>，</w:t>
            </w:r>
            <w:r>
              <w:rPr>
                <w:rFonts w:hint="eastAsia" w:cs="Times New Roman"/>
                <w:bCs/>
                <w:color w:val="FF0000"/>
                <w:sz w:val="24"/>
                <w:szCs w:val="24"/>
                <w:highlight w:val="none"/>
                <w:lang w:val="en-US" w:eastAsia="zh-CN"/>
              </w:rPr>
              <w:t>经无尘车间+新风系统收集+二级活性炭吸附装置处理后通过车间一根15m高排气筒（DA002）排放</w:t>
            </w:r>
            <w:r>
              <w:rPr>
                <w:rFonts w:hint="default" w:ascii="Times New Roman" w:hAnsi="Times New Roman" w:cs="Times New Roman"/>
                <w:bCs/>
                <w:color w:val="FF0000"/>
                <w:sz w:val="24"/>
                <w:szCs w:val="24"/>
                <w:highlight w:val="none"/>
                <w:lang w:val="en-US" w:eastAsia="zh-CN"/>
              </w:rPr>
              <w:t>，</w:t>
            </w:r>
            <w:r>
              <w:rPr>
                <w:rFonts w:hint="default" w:ascii="Times New Roman" w:hAnsi="Times New Roman" w:eastAsia="宋体" w:cs="Times New Roman"/>
                <w:bCs/>
                <w:color w:val="FF0000"/>
                <w:sz w:val="24"/>
                <w:szCs w:val="24"/>
                <w:highlight w:val="none"/>
                <w:lang w:val="en-US" w:eastAsia="zh-CN"/>
              </w:rPr>
              <w:t>建议企业后续通过跟踪监测进行日常管理</w:t>
            </w:r>
            <w:r>
              <w:rPr>
                <w:rFonts w:hint="default" w:ascii="Times New Roman" w:hAnsi="Times New Roman" w:eastAsia="宋体" w:cs="Times New Roman"/>
                <w:b w:val="0"/>
                <w:bCs w:val="0"/>
                <w:color w:val="FF0000"/>
                <w:kern w:val="2"/>
                <w:sz w:val="24"/>
                <w:szCs w:val="24"/>
                <w:lang w:val="en-US" w:eastAsia="zh-CN" w:bidi="ar-SA"/>
              </w:rPr>
              <w:t>。</w:t>
            </w:r>
          </w:p>
          <w:p w14:paraId="4BD03062">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食堂油烟</w:t>
            </w:r>
          </w:p>
          <w:p w14:paraId="7B8008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技改项目新增劳动定员80人，在食堂用餐。</w:t>
            </w:r>
            <w:r>
              <w:rPr>
                <w:rFonts w:hint="default" w:ascii="Times New Roman" w:hAnsi="Times New Roman" w:eastAsia="宋体" w:cs="Times New Roman"/>
                <w:color w:val="auto"/>
                <w:sz w:val="24"/>
                <w:szCs w:val="24"/>
                <w:highlight w:val="none"/>
              </w:rPr>
              <w:t>食堂总共设置9个灶头，属于大型规模，每天作业时间为5h/d，年工作</w:t>
            </w:r>
            <w:r>
              <w:rPr>
                <w:rFonts w:hint="default" w:ascii="Times New Roman" w:hAnsi="Times New Roman" w:eastAsia="宋体" w:cs="Times New Roman"/>
                <w:color w:val="auto"/>
                <w:sz w:val="24"/>
                <w:szCs w:val="24"/>
                <w:highlight w:val="none"/>
                <w:lang w:val="en-US" w:eastAsia="zh-CN"/>
              </w:rPr>
              <w:t>330天</w:t>
            </w:r>
            <w:r>
              <w:rPr>
                <w:rFonts w:hint="default" w:ascii="Times New Roman" w:hAnsi="Times New Roman" w:eastAsia="宋体" w:cs="Times New Roman"/>
                <w:color w:val="auto"/>
                <w:sz w:val="24"/>
                <w:szCs w:val="24"/>
                <w:highlight w:val="none"/>
              </w:rPr>
              <w:t>，项目食用油用量平均按0.03kg/人·天计，</w:t>
            </w:r>
            <w:r>
              <w:rPr>
                <w:rFonts w:hint="default" w:ascii="Times New Roman" w:hAnsi="Times New Roman" w:eastAsia="宋体" w:cs="Times New Roman"/>
                <w:color w:val="auto"/>
                <w:sz w:val="24"/>
                <w:szCs w:val="24"/>
                <w:highlight w:val="none"/>
                <w:lang w:val="en-US" w:eastAsia="zh-CN"/>
              </w:rPr>
              <w:t>项目新增</w:t>
            </w:r>
            <w:r>
              <w:rPr>
                <w:rFonts w:hint="default" w:ascii="Times New Roman" w:hAnsi="Times New Roman" w:eastAsia="宋体" w:cs="Times New Roman"/>
                <w:color w:val="auto"/>
                <w:sz w:val="24"/>
                <w:szCs w:val="24"/>
                <w:highlight w:val="none"/>
              </w:rPr>
              <w:t>就餐人数按</w:t>
            </w:r>
            <w:r>
              <w:rPr>
                <w:rFonts w:hint="default" w:ascii="Times New Roman" w:hAnsi="Times New Roman" w:eastAsia="宋体" w:cs="Times New Roman"/>
                <w:color w:val="auto"/>
                <w:sz w:val="24"/>
                <w:szCs w:val="24"/>
                <w:highlight w:val="none"/>
                <w:lang w:val="en-US" w:eastAsia="zh-CN"/>
              </w:rPr>
              <w:t>80人/d</w:t>
            </w:r>
            <w:r>
              <w:rPr>
                <w:rFonts w:hint="default" w:ascii="Times New Roman" w:hAnsi="Times New Roman" w:eastAsia="宋体" w:cs="Times New Roman"/>
                <w:color w:val="auto"/>
                <w:sz w:val="24"/>
                <w:szCs w:val="24"/>
                <w:highlight w:val="none"/>
              </w:rPr>
              <w:t>计，则</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年耗油量为</w:t>
            </w:r>
            <w:r>
              <w:rPr>
                <w:rFonts w:hint="default" w:ascii="Times New Roman" w:hAnsi="Times New Roman" w:eastAsia="宋体" w:cs="Times New Roman"/>
                <w:color w:val="auto"/>
                <w:sz w:val="24"/>
                <w:szCs w:val="24"/>
                <w:highlight w:val="none"/>
                <w:lang w:val="en-US" w:eastAsia="zh-CN"/>
              </w:rPr>
              <w:t>0.768</w:t>
            </w:r>
            <w:r>
              <w:rPr>
                <w:rFonts w:hint="default" w:ascii="Times New Roman" w:hAnsi="Times New Roman" w:eastAsia="宋体" w:cs="Times New Roman"/>
                <w:color w:val="auto"/>
                <w:sz w:val="24"/>
                <w:szCs w:val="24"/>
                <w:highlight w:val="none"/>
              </w:rPr>
              <w:t>t/a。据调查，油的平均挥发量为总耗油量的2.83%，则项目</w:t>
            </w:r>
            <w:r>
              <w:rPr>
                <w:rFonts w:hint="default" w:ascii="Times New Roman" w:hAnsi="Times New Roman" w:eastAsia="宋体" w:cs="Times New Roman"/>
                <w:color w:val="auto"/>
                <w:sz w:val="24"/>
                <w:szCs w:val="24"/>
                <w:highlight w:val="none"/>
                <w:lang w:val="en-US" w:eastAsia="zh-CN"/>
              </w:rPr>
              <w:t>食堂油烟新增产生</w:t>
            </w:r>
            <w:r>
              <w:rPr>
                <w:rFonts w:hint="default" w:ascii="Times New Roman" w:hAnsi="Times New Roman" w:eastAsia="宋体" w:cs="Times New Roman"/>
                <w:color w:val="auto"/>
                <w:sz w:val="24"/>
                <w:szCs w:val="24"/>
                <w:highlight w:val="none"/>
              </w:rPr>
              <w:t>量为</w:t>
            </w:r>
            <w:r>
              <w:rPr>
                <w:rFonts w:hint="default" w:ascii="Times New Roman" w:hAnsi="Times New Roman" w:eastAsia="宋体" w:cs="Times New Roman"/>
                <w:color w:val="auto"/>
                <w:sz w:val="24"/>
                <w:szCs w:val="24"/>
                <w:highlight w:val="none"/>
                <w:lang w:val="en-US" w:eastAsia="zh-CN"/>
              </w:rPr>
              <w:t>0.022t</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val="en-US" w:eastAsia="zh-CN"/>
              </w:rPr>
              <w:t>（产生速率为0.013kg/h</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排放浓度为6.5</w:t>
            </w:r>
            <w:r>
              <w:rPr>
                <w:rFonts w:hint="default" w:ascii="Times New Roman" w:hAnsi="Times New Roman" w:eastAsia="宋体" w:cs="Times New Roman"/>
                <w:color w:val="auto"/>
                <w:sz w:val="24"/>
                <w:szCs w:val="24"/>
                <w:highlight w:val="none"/>
              </w:rPr>
              <w:t>mg/</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油烟废气经过油烟净化器处理</w:t>
            </w:r>
            <w:r>
              <w:rPr>
                <w:rFonts w:hint="default" w:ascii="Times New Roman" w:hAnsi="Times New Roman" w:eastAsia="宋体" w:cs="Times New Roman"/>
                <w:color w:val="auto"/>
                <w:sz w:val="24"/>
                <w:szCs w:val="24"/>
                <w:highlight w:val="none"/>
                <w:lang w:eastAsia="zh-CN"/>
              </w:rPr>
              <w:t>后排放</w:t>
            </w:r>
            <w:r>
              <w:rPr>
                <w:rFonts w:hint="default" w:ascii="Times New Roman" w:hAnsi="Times New Roman" w:eastAsia="宋体" w:cs="Times New Roman"/>
                <w:color w:val="auto"/>
                <w:sz w:val="24"/>
                <w:szCs w:val="24"/>
                <w:highlight w:val="none"/>
              </w:rPr>
              <w:t>，油烟净化器</w:t>
            </w:r>
            <w:r>
              <w:rPr>
                <w:rFonts w:hint="default" w:ascii="Times New Roman" w:hAnsi="Times New Roman" w:eastAsia="宋体" w:cs="Times New Roman"/>
                <w:color w:val="auto"/>
                <w:sz w:val="24"/>
                <w:szCs w:val="24"/>
                <w:highlight w:val="none"/>
                <w:lang w:eastAsia="zh-CN"/>
              </w:rPr>
              <w:t>效率为</w:t>
            </w:r>
            <w:r>
              <w:rPr>
                <w:rFonts w:hint="default" w:ascii="Times New Roman" w:hAnsi="Times New Roman" w:eastAsia="宋体" w:cs="Times New Roman"/>
                <w:color w:val="auto"/>
                <w:sz w:val="24"/>
                <w:szCs w:val="24"/>
                <w:highlight w:val="none"/>
                <w:lang w:val="en-US" w:eastAsia="zh-CN"/>
              </w:rPr>
              <w:t>90</w:t>
            </w:r>
            <w:r>
              <w:rPr>
                <w:rFonts w:hint="default" w:ascii="Times New Roman" w:hAnsi="Times New Roman" w:eastAsia="宋体" w:cs="Times New Roman"/>
                <w:color w:val="auto"/>
                <w:sz w:val="24"/>
                <w:szCs w:val="24"/>
                <w:highlight w:val="none"/>
              </w:rPr>
              <w:t>%，每个灶头风量按2000</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/h计，则油烟排放量为</w:t>
            </w:r>
            <w:r>
              <w:rPr>
                <w:rFonts w:hint="default" w:ascii="Times New Roman" w:hAnsi="Times New Roman" w:eastAsia="宋体" w:cs="Times New Roman"/>
                <w:color w:val="auto"/>
                <w:sz w:val="24"/>
                <w:szCs w:val="24"/>
                <w:highlight w:val="none"/>
                <w:lang w:val="en-US" w:eastAsia="zh-CN"/>
              </w:rPr>
              <w:t>0.0022t</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排放速率为0.0013kg/h</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排放浓度为0.65</w:t>
            </w:r>
            <w:r>
              <w:rPr>
                <w:rFonts w:hint="default" w:ascii="Times New Roman" w:hAnsi="Times New Roman" w:eastAsia="宋体" w:cs="Times New Roman"/>
                <w:color w:val="auto"/>
                <w:sz w:val="24"/>
                <w:szCs w:val="24"/>
                <w:highlight w:val="none"/>
              </w:rPr>
              <w:t>mg/</w:t>
            </w:r>
            <w:r>
              <w:rPr>
                <w:rFonts w:hint="default" w:ascii="Times New Roman" w:hAnsi="Times New Roman" w:eastAsia="宋体" w:cs="Times New Roman"/>
                <w:color w:val="auto"/>
                <w:sz w:val="24"/>
                <w:szCs w:val="24"/>
                <w:highlight w:val="none"/>
                <w:lang w:val="en-US" w:eastAsia="zh-CN"/>
              </w:rPr>
              <w:t>m³。</w:t>
            </w:r>
          </w:p>
          <w:p w14:paraId="0724CF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根据上述分析，技改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废气产排情况汇总见表</w:t>
            </w:r>
            <w:r>
              <w:rPr>
                <w:rFonts w:hint="default" w:ascii="Times New Roman" w:hAnsi="Times New Roman" w:eastAsia="宋体" w:cs="Times New Roman"/>
                <w:color w:val="auto"/>
                <w:sz w:val="24"/>
                <w:szCs w:val="24"/>
                <w:highlight w:val="none"/>
                <w:lang w:val="en-US" w:eastAsia="zh-CN"/>
              </w:rPr>
              <w:t>4-5、表4-6</w:t>
            </w:r>
            <w:r>
              <w:rPr>
                <w:rFonts w:hint="default" w:ascii="Times New Roman" w:hAnsi="Times New Roman" w:eastAsia="宋体" w:cs="Times New Roman"/>
                <w:color w:val="auto"/>
                <w:sz w:val="24"/>
                <w:szCs w:val="24"/>
                <w:highlight w:val="none"/>
              </w:rPr>
              <w:t>。</w:t>
            </w:r>
          </w:p>
          <w:p w14:paraId="0062E877">
            <w:pPr>
              <w:widowControl w:val="0"/>
              <w:spacing w:line="240" w:lineRule="auto"/>
              <w:ind w:firstLine="422" w:firstLineChars="20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表4-5 技改项目新增有组织废气产排情况汇总表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Layout w:type="fixed"/>
              <w:tblCellMar>
                <w:top w:w="0" w:type="dxa"/>
                <w:left w:w="108" w:type="dxa"/>
                <w:bottom w:w="0" w:type="dxa"/>
                <w:right w:w="108" w:type="dxa"/>
              </w:tblCellMar>
            </w:tblPr>
            <w:tblGrid>
              <w:gridCol w:w="657"/>
              <w:gridCol w:w="682"/>
              <w:gridCol w:w="695"/>
              <w:gridCol w:w="805"/>
              <w:gridCol w:w="709"/>
              <w:gridCol w:w="845"/>
              <w:gridCol w:w="1239"/>
              <w:gridCol w:w="802"/>
              <w:gridCol w:w="828"/>
              <w:gridCol w:w="804"/>
            </w:tblGrid>
            <w:tr w14:paraId="5BEFEA2D">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407" w:type="pct"/>
                  <w:vMerge w:val="restart"/>
                  <w:tcBorders>
                    <w:tl2br w:val="nil"/>
                    <w:tr2bl w:val="nil"/>
                  </w:tcBorders>
                  <w:noWrap w:val="0"/>
                  <w:vAlign w:val="center"/>
                </w:tcPr>
                <w:p w14:paraId="7280BF20">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污染源</w:t>
                  </w:r>
                </w:p>
              </w:tc>
              <w:tc>
                <w:tcPr>
                  <w:tcW w:w="422" w:type="pct"/>
                  <w:vMerge w:val="restart"/>
                  <w:tcBorders>
                    <w:tl2br w:val="nil"/>
                    <w:tr2bl w:val="nil"/>
                  </w:tcBorders>
                  <w:noWrap w:val="0"/>
                  <w:vAlign w:val="center"/>
                </w:tcPr>
                <w:p w14:paraId="2F6E05EE">
                  <w:pPr>
                    <w:widowControl/>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废气类别</w:t>
                  </w:r>
                </w:p>
              </w:tc>
              <w:tc>
                <w:tcPr>
                  <w:tcW w:w="430" w:type="pct"/>
                  <w:vMerge w:val="restart"/>
                  <w:tcBorders>
                    <w:tl2br w:val="nil"/>
                    <w:tr2bl w:val="nil"/>
                  </w:tcBorders>
                  <w:noWrap w:val="0"/>
                  <w:vAlign w:val="center"/>
                </w:tcPr>
                <w:p w14:paraId="1B4770AC">
                  <w:pPr>
                    <w:widowControl/>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污染</w:t>
                  </w:r>
                  <w:r>
                    <w:rPr>
                      <w:rFonts w:hint="default" w:ascii="Times New Roman" w:hAnsi="Times New Roman" w:eastAsia="宋体" w:cs="Times New Roman"/>
                      <w:b/>
                      <w:bCs/>
                      <w:color w:val="auto"/>
                      <w:sz w:val="21"/>
                      <w:szCs w:val="21"/>
                      <w:highlight w:val="none"/>
                      <w:lang w:val="en-US" w:eastAsia="zh-CN"/>
                    </w:rPr>
                    <w:t>因子</w:t>
                  </w:r>
                </w:p>
              </w:tc>
              <w:tc>
                <w:tcPr>
                  <w:tcW w:w="1462" w:type="pct"/>
                  <w:gridSpan w:val="3"/>
                  <w:tcBorders>
                    <w:tl2br w:val="nil"/>
                    <w:tr2bl w:val="nil"/>
                  </w:tcBorders>
                  <w:noWrap w:val="0"/>
                  <w:vAlign w:val="center"/>
                </w:tcPr>
                <w:p w14:paraId="119E71A7">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产生状况</w:t>
                  </w:r>
                </w:p>
              </w:tc>
              <w:tc>
                <w:tcPr>
                  <w:tcW w:w="768" w:type="pct"/>
                  <w:vMerge w:val="restart"/>
                  <w:tcBorders>
                    <w:tl2br w:val="nil"/>
                    <w:tr2bl w:val="nil"/>
                  </w:tcBorders>
                  <w:noWrap w:val="0"/>
                  <w:vAlign w:val="center"/>
                </w:tcPr>
                <w:p w14:paraId="5EE8E597">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治理</w:t>
                  </w:r>
                </w:p>
                <w:p w14:paraId="4DDC44DB">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措施</w:t>
                  </w:r>
                </w:p>
              </w:tc>
              <w:tc>
                <w:tcPr>
                  <w:tcW w:w="1508" w:type="pct"/>
                  <w:gridSpan w:val="3"/>
                  <w:tcBorders>
                    <w:tl2br w:val="nil"/>
                    <w:tr2bl w:val="nil"/>
                  </w:tcBorders>
                  <w:noWrap w:val="0"/>
                  <w:vAlign w:val="center"/>
                </w:tcPr>
                <w:p w14:paraId="21290BB5">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排放状况</w:t>
                  </w:r>
                </w:p>
              </w:tc>
            </w:tr>
            <w:tr w14:paraId="697DFF40">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407" w:type="pct"/>
                  <w:vMerge w:val="continue"/>
                  <w:tcBorders>
                    <w:tl2br w:val="nil"/>
                    <w:tr2bl w:val="nil"/>
                  </w:tcBorders>
                  <w:noWrap w:val="0"/>
                  <w:vAlign w:val="center"/>
                </w:tcPr>
                <w:p w14:paraId="6ED6780B">
                  <w:pPr>
                    <w:widowControl/>
                    <w:jc w:val="center"/>
                    <w:rPr>
                      <w:rFonts w:hint="default" w:ascii="Times New Roman" w:hAnsi="Times New Roman" w:eastAsia="宋体" w:cs="Times New Roman"/>
                      <w:b/>
                      <w:bCs/>
                      <w:color w:val="auto"/>
                      <w:sz w:val="21"/>
                      <w:szCs w:val="21"/>
                      <w:highlight w:val="none"/>
                    </w:rPr>
                  </w:pPr>
                </w:p>
              </w:tc>
              <w:tc>
                <w:tcPr>
                  <w:tcW w:w="422" w:type="pct"/>
                  <w:vMerge w:val="continue"/>
                  <w:tcBorders>
                    <w:tl2br w:val="nil"/>
                    <w:tr2bl w:val="nil"/>
                  </w:tcBorders>
                  <w:noWrap w:val="0"/>
                  <w:vAlign w:val="center"/>
                </w:tcPr>
                <w:p w14:paraId="3FE60D37">
                  <w:pPr>
                    <w:widowControl/>
                    <w:jc w:val="center"/>
                    <w:rPr>
                      <w:rFonts w:hint="default" w:ascii="Times New Roman" w:hAnsi="Times New Roman" w:eastAsia="宋体" w:cs="Times New Roman"/>
                      <w:b/>
                      <w:bCs/>
                      <w:color w:val="auto"/>
                      <w:sz w:val="21"/>
                      <w:szCs w:val="21"/>
                      <w:highlight w:val="none"/>
                    </w:rPr>
                  </w:pPr>
                </w:p>
              </w:tc>
              <w:tc>
                <w:tcPr>
                  <w:tcW w:w="430" w:type="pct"/>
                  <w:vMerge w:val="continue"/>
                  <w:tcBorders>
                    <w:tl2br w:val="nil"/>
                    <w:tr2bl w:val="nil"/>
                  </w:tcBorders>
                  <w:noWrap w:val="0"/>
                  <w:vAlign w:val="center"/>
                </w:tcPr>
                <w:p w14:paraId="5B5BE0D1">
                  <w:pPr>
                    <w:widowControl/>
                    <w:jc w:val="center"/>
                    <w:rPr>
                      <w:rFonts w:hint="default" w:ascii="Times New Roman" w:hAnsi="Times New Roman" w:eastAsia="宋体" w:cs="Times New Roman"/>
                      <w:b/>
                      <w:bCs/>
                      <w:color w:val="auto"/>
                      <w:sz w:val="21"/>
                      <w:szCs w:val="21"/>
                      <w:highlight w:val="none"/>
                    </w:rPr>
                  </w:pPr>
                </w:p>
              </w:tc>
              <w:tc>
                <w:tcPr>
                  <w:tcW w:w="499" w:type="pct"/>
                  <w:tcBorders>
                    <w:tl2br w:val="nil"/>
                    <w:tr2bl w:val="nil"/>
                  </w:tcBorders>
                  <w:noWrap w:val="0"/>
                  <w:vAlign w:val="center"/>
                </w:tcPr>
                <w:p w14:paraId="2B93CC69">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产生量t/a</w:t>
                  </w:r>
                </w:p>
              </w:tc>
              <w:tc>
                <w:tcPr>
                  <w:tcW w:w="439" w:type="pct"/>
                  <w:tcBorders>
                    <w:tl2br w:val="nil"/>
                    <w:tr2bl w:val="nil"/>
                  </w:tcBorders>
                  <w:noWrap w:val="0"/>
                  <w:vAlign w:val="center"/>
                </w:tcPr>
                <w:p w14:paraId="10A90D63">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速率</w:t>
                  </w:r>
                </w:p>
                <w:p w14:paraId="3E26FE39">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kg/h</w:t>
                  </w:r>
                </w:p>
              </w:tc>
              <w:tc>
                <w:tcPr>
                  <w:tcW w:w="523" w:type="pct"/>
                  <w:tcBorders>
                    <w:tl2br w:val="nil"/>
                    <w:tr2bl w:val="nil"/>
                  </w:tcBorders>
                  <w:noWrap w:val="0"/>
                  <w:vAlign w:val="center"/>
                </w:tcPr>
                <w:p w14:paraId="7DE2928C">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浓度</w:t>
                  </w:r>
                </w:p>
                <w:p w14:paraId="2D0EA4E3">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mg/</w:t>
                  </w:r>
                  <w:r>
                    <w:rPr>
                      <w:rFonts w:hint="default" w:ascii="Times New Roman" w:hAnsi="Times New Roman" w:eastAsia="宋体" w:cs="Times New Roman"/>
                      <w:b/>
                      <w:bCs/>
                      <w:color w:val="auto"/>
                      <w:sz w:val="21"/>
                      <w:szCs w:val="21"/>
                      <w:highlight w:val="none"/>
                      <w:lang w:val="en-US" w:eastAsia="zh-CN"/>
                    </w:rPr>
                    <w:t>m³</w:t>
                  </w:r>
                </w:p>
              </w:tc>
              <w:tc>
                <w:tcPr>
                  <w:tcW w:w="768" w:type="pct"/>
                  <w:vMerge w:val="continue"/>
                  <w:tcBorders>
                    <w:tl2br w:val="nil"/>
                    <w:tr2bl w:val="nil"/>
                  </w:tcBorders>
                  <w:noWrap w:val="0"/>
                  <w:vAlign w:val="center"/>
                </w:tcPr>
                <w:p w14:paraId="3E85C6C4">
                  <w:pPr>
                    <w:widowControl/>
                    <w:jc w:val="center"/>
                    <w:rPr>
                      <w:rFonts w:hint="default" w:ascii="Times New Roman" w:hAnsi="Times New Roman" w:eastAsia="宋体" w:cs="Times New Roman"/>
                      <w:b/>
                      <w:bCs/>
                      <w:color w:val="auto"/>
                      <w:sz w:val="21"/>
                      <w:szCs w:val="21"/>
                      <w:highlight w:val="none"/>
                    </w:rPr>
                  </w:pPr>
                </w:p>
              </w:tc>
              <w:tc>
                <w:tcPr>
                  <w:tcW w:w="497" w:type="pct"/>
                  <w:tcBorders>
                    <w:tl2br w:val="nil"/>
                    <w:tr2bl w:val="nil"/>
                  </w:tcBorders>
                  <w:noWrap w:val="0"/>
                  <w:vAlign w:val="center"/>
                </w:tcPr>
                <w:p w14:paraId="735C129B">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排放量t/a</w:t>
                  </w:r>
                </w:p>
              </w:tc>
              <w:tc>
                <w:tcPr>
                  <w:tcW w:w="513" w:type="pct"/>
                  <w:tcBorders>
                    <w:tl2br w:val="nil"/>
                    <w:tr2bl w:val="nil"/>
                  </w:tcBorders>
                  <w:noWrap w:val="0"/>
                  <w:vAlign w:val="center"/>
                </w:tcPr>
                <w:p w14:paraId="361341B7">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速率</w:t>
                  </w:r>
                </w:p>
                <w:p w14:paraId="4DFCA506">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kg/h</w:t>
                  </w:r>
                </w:p>
              </w:tc>
              <w:tc>
                <w:tcPr>
                  <w:tcW w:w="498" w:type="pct"/>
                  <w:tcBorders>
                    <w:tl2br w:val="nil"/>
                    <w:tr2bl w:val="nil"/>
                  </w:tcBorders>
                  <w:noWrap w:val="0"/>
                  <w:vAlign w:val="center"/>
                </w:tcPr>
                <w:p w14:paraId="78A85036">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浓度</w:t>
                  </w:r>
                </w:p>
                <w:p w14:paraId="29E49EB3">
                  <w:pPr>
                    <w:widowControl/>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mg/</w:t>
                  </w:r>
                  <w:r>
                    <w:rPr>
                      <w:rFonts w:hint="default" w:ascii="Times New Roman" w:hAnsi="Times New Roman" w:eastAsia="宋体" w:cs="Times New Roman"/>
                      <w:b/>
                      <w:bCs/>
                      <w:color w:val="auto"/>
                      <w:sz w:val="21"/>
                      <w:szCs w:val="21"/>
                      <w:highlight w:val="none"/>
                      <w:lang w:val="en-US" w:eastAsia="zh-CN"/>
                    </w:rPr>
                    <w:t>m³</w:t>
                  </w:r>
                </w:p>
              </w:tc>
            </w:tr>
            <w:tr w14:paraId="381B688F">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407" w:type="pct"/>
                  <w:tcBorders>
                    <w:tl2br w:val="nil"/>
                    <w:tr2bl w:val="nil"/>
                  </w:tcBorders>
                  <w:noWrap w:val="0"/>
                  <w:vAlign w:val="center"/>
                </w:tcPr>
                <w:p w14:paraId="41565A4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清洗工序</w:t>
                  </w:r>
                </w:p>
              </w:tc>
              <w:tc>
                <w:tcPr>
                  <w:tcW w:w="422" w:type="pct"/>
                  <w:tcBorders>
                    <w:tl2br w:val="nil"/>
                    <w:tr2bl w:val="nil"/>
                  </w:tcBorders>
                  <w:noWrap w:val="0"/>
                  <w:vAlign w:val="center"/>
                </w:tcPr>
                <w:p w14:paraId="20629A99">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清洁废气</w:t>
                  </w:r>
                </w:p>
              </w:tc>
              <w:tc>
                <w:tcPr>
                  <w:tcW w:w="430" w:type="pct"/>
                  <w:tcBorders>
                    <w:tl2br w:val="nil"/>
                    <w:tr2bl w:val="nil"/>
                  </w:tcBorders>
                  <w:noWrap w:val="0"/>
                  <w:vAlign w:val="center"/>
                </w:tcPr>
                <w:p w14:paraId="150FE4AA">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zh-CN" w:eastAsia="zh-CN"/>
                    </w:rPr>
                    <w:t xml:space="preserve">非甲烷总烃 </w:t>
                  </w:r>
                </w:p>
              </w:tc>
              <w:tc>
                <w:tcPr>
                  <w:tcW w:w="499" w:type="pct"/>
                  <w:tcBorders>
                    <w:tl2br w:val="nil"/>
                    <w:tr2bl w:val="nil"/>
                  </w:tcBorders>
                  <w:noWrap w:val="0"/>
                  <w:vAlign w:val="center"/>
                </w:tcPr>
                <w:p w14:paraId="3BB536B6">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0.08</w:t>
                  </w:r>
                </w:p>
              </w:tc>
              <w:tc>
                <w:tcPr>
                  <w:tcW w:w="439" w:type="pct"/>
                  <w:tcBorders>
                    <w:tl2br w:val="nil"/>
                    <w:tr2bl w:val="nil"/>
                  </w:tcBorders>
                  <w:noWrap w:val="0"/>
                  <w:vAlign w:val="center"/>
                </w:tcPr>
                <w:p w14:paraId="0E843F73">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0.027</w:t>
                  </w:r>
                </w:p>
              </w:tc>
              <w:tc>
                <w:tcPr>
                  <w:tcW w:w="523" w:type="pct"/>
                  <w:tcBorders>
                    <w:tl2br w:val="nil"/>
                    <w:tr2bl w:val="nil"/>
                  </w:tcBorders>
                  <w:noWrap w:val="0"/>
                  <w:vAlign w:val="center"/>
                </w:tcPr>
                <w:p w14:paraId="307D498C">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w:t>
                  </w:r>
                </w:p>
              </w:tc>
              <w:tc>
                <w:tcPr>
                  <w:tcW w:w="768" w:type="pct"/>
                  <w:vMerge w:val="restart"/>
                  <w:tcBorders>
                    <w:tl2br w:val="nil"/>
                    <w:tr2bl w:val="nil"/>
                  </w:tcBorders>
                  <w:noWrap w:val="0"/>
                  <w:vAlign w:val="center"/>
                </w:tcPr>
                <w:p w14:paraId="062E090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新风系统收集+</w:t>
                  </w:r>
                  <w:r>
                    <w:rPr>
                      <w:rFonts w:hint="eastAsia" w:cs="Times New Roman"/>
                      <w:color w:val="auto"/>
                      <w:sz w:val="21"/>
                      <w:szCs w:val="21"/>
                      <w:highlight w:val="none"/>
                      <w:lang w:val="en-US" w:eastAsia="zh-CN"/>
                    </w:rPr>
                    <w:t>二级活性炭吸附装置</w:t>
                  </w:r>
                  <w:r>
                    <w:rPr>
                      <w:rFonts w:hint="default" w:ascii="Times New Roman" w:hAnsi="Times New Roman" w:eastAsia="宋体" w:cs="Times New Roman"/>
                      <w:color w:val="auto"/>
                      <w:sz w:val="21"/>
                      <w:szCs w:val="21"/>
                      <w:highlight w:val="none"/>
                      <w:lang w:val="en-US" w:eastAsia="zh-CN"/>
                    </w:rPr>
                    <w:t>+15m高排气筒（DA002）排放</w:t>
                  </w:r>
                </w:p>
              </w:tc>
              <w:tc>
                <w:tcPr>
                  <w:tcW w:w="497" w:type="pct"/>
                  <w:tcBorders>
                    <w:tl2br w:val="nil"/>
                    <w:tr2bl w:val="nil"/>
                  </w:tcBorders>
                  <w:noWrap w:val="0"/>
                  <w:vAlign w:val="center"/>
                </w:tcPr>
                <w:p w14:paraId="1321EFAF">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0.0289</w:t>
                  </w:r>
                </w:p>
              </w:tc>
              <w:tc>
                <w:tcPr>
                  <w:tcW w:w="513" w:type="pct"/>
                  <w:tcBorders>
                    <w:tl2br w:val="nil"/>
                    <w:tr2bl w:val="nil"/>
                  </w:tcBorders>
                  <w:noWrap w:val="0"/>
                  <w:vAlign w:val="center"/>
                </w:tcPr>
                <w:p w14:paraId="250098EE">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0.010</w:t>
                  </w:r>
                </w:p>
              </w:tc>
              <w:tc>
                <w:tcPr>
                  <w:tcW w:w="498" w:type="pct"/>
                  <w:tcBorders>
                    <w:tl2br w:val="nil"/>
                    <w:tr2bl w:val="nil"/>
                  </w:tcBorders>
                  <w:noWrap w:val="0"/>
                  <w:vAlign w:val="center"/>
                </w:tcPr>
                <w:p w14:paraId="7C6BDA1E">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3.33</w:t>
                  </w:r>
                </w:p>
              </w:tc>
            </w:tr>
            <w:tr w14:paraId="60872BA7">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407" w:type="pct"/>
                  <w:tcBorders>
                    <w:tl2br w:val="nil"/>
                    <w:tr2bl w:val="nil"/>
                  </w:tcBorders>
                  <w:noWrap w:val="0"/>
                  <w:vAlign w:val="center"/>
                </w:tcPr>
                <w:p w14:paraId="7DE62C3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耦合</w:t>
                  </w:r>
                  <w:r>
                    <w:rPr>
                      <w:rFonts w:hint="default" w:ascii="Times New Roman" w:hAnsi="Times New Roman" w:eastAsia="宋体" w:cs="Times New Roman"/>
                      <w:color w:val="auto"/>
                      <w:sz w:val="21"/>
                      <w:szCs w:val="21"/>
                      <w:highlight w:val="none"/>
                      <w:lang w:val="en-US" w:eastAsia="zh-CN"/>
                    </w:rPr>
                    <w:t>工序</w:t>
                  </w:r>
                </w:p>
              </w:tc>
              <w:tc>
                <w:tcPr>
                  <w:tcW w:w="422" w:type="pct"/>
                  <w:tcBorders>
                    <w:tl2br w:val="nil"/>
                    <w:tr2bl w:val="nil"/>
                  </w:tcBorders>
                  <w:noWrap w:val="0"/>
                  <w:vAlign w:val="center"/>
                </w:tcPr>
                <w:p w14:paraId="3900692D">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耦合废气</w:t>
                  </w:r>
                </w:p>
              </w:tc>
              <w:tc>
                <w:tcPr>
                  <w:tcW w:w="430" w:type="pct"/>
                  <w:tcBorders>
                    <w:tl2br w:val="nil"/>
                    <w:tr2bl w:val="nil"/>
                  </w:tcBorders>
                  <w:noWrap w:val="0"/>
                  <w:vAlign w:val="center"/>
                </w:tcPr>
                <w:p w14:paraId="17CBA789">
                  <w:pPr>
                    <w:widowControl/>
                    <w:jc w:val="center"/>
                    <w:rPr>
                      <w:rFonts w:hint="default" w:ascii="Times New Roman" w:hAnsi="Times New Roman" w:eastAsia="宋体" w:cs="Times New Roman"/>
                      <w:b w:val="0"/>
                      <w:bCs w:val="0"/>
                      <w:color w:val="auto"/>
                      <w:sz w:val="21"/>
                      <w:szCs w:val="21"/>
                      <w:highlight w:val="none"/>
                      <w:lang w:val="zh-CN" w:eastAsia="zh-CN"/>
                    </w:rPr>
                  </w:pPr>
                  <w:r>
                    <w:rPr>
                      <w:rFonts w:hint="default" w:ascii="Times New Roman" w:hAnsi="Times New Roman" w:eastAsia="宋体" w:cs="Times New Roman"/>
                      <w:b w:val="0"/>
                      <w:bCs w:val="0"/>
                      <w:color w:val="auto"/>
                      <w:sz w:val="21"/>
                      <w:szCs w:val="21"/>
                      <w:highlight w:val="none"/>
                      <w:lang w:val="zh-CN" w:eastAsia="zh-CN"/>
                    </w:rPr>
                    <w:t>非甲烷总烃</w:t>
                  </w:r>
                </w:p>
              </w:tc>
              <w:tc>
                <w:tcPr>
                  <w:tcW w:w="499" w:type="pct"/>
                  <w:tcBorders>
                    <w:tl2br w:val="nil"/>
                    <w:tr2bl w:val="nil"/>
                  </w:tcBorders>
                  <w:noWrap w:val="0"/>
                  <w:vAlign w:val="center"/>
                </w:tcPr>
                <w:p w14:paraId="4F7F8B0F">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39" w:type="pct"/>
                  <w:tcBorders>
                    <w:tl2br w:val="nil"/>
                    <w:tr2bl w:val="nil"/>
                  </w:tcBorders>
                  <w:noWrap w:val="0"/>
                  <w:vAlign w:val="center"/>
                </w:tcPr>
                <w:p w14:paraId="03084FAC">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23" w:type="pct"/>
                  <w:tcBorders>
                    <w:tl2br w:val="nil"/>
                    <w:tr2bl w:val="nil"/>
                  </w:tcBorders>
                  <w:noWrap w:val="0"/>
                  <w:vAlign w:val="center"/>
                </w:tcPr>
                <w:p w14:paraId="2A41F0C6">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68" w:type="pct"/>
                  <w:vMerge w:val="continue"/>
                  <w:tcBorders>
                    <w:tl2br w:val="nil"/>
                    <w:tr2bl w:val="nil"/>
                  </w:tcBorders>
                  <w:noWrap w:val="0"/>
                  <w:vAlign w:val="center"/>
                </w:tcPr>
                <w:p w14:paraId="69CE9C8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p>
              </w:tc>
              <w:tc>
                <w:tcPr>
                  <w:tcW w:w="497" w:type="pct"/>
                  <w:tcBorders>
                    <w:tl2br w:val="nil"/>
                    <w:tr2bl w:val="nil"/>
                  </w:tcBorders>
                  <w:noWrap w:val="0"/>
                  <w:vAlign w:val="center"/>
                </w:tcPr>
                <w:p w14:paraId="4F15B43C">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13" w:type="pct"/>
                  <w:tcBorders>
                    <w:tl2br w:val="nil"/>
                    <w:tr2bl w:val="nil"/>
                  </w:tcBorders>
                  <w:noWrap w:val="0"/>
                  <w:vAlign w:val="center"/>
                </w:tcPr>
                <w:p w14:paraId="01A34998">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98" w:type="pct"/>
                  <w:tcBorders>
                    <w:tl2br w:val="nil"/>
                    <w:tr2bl w:val="nil"/>
                  </w:tcBorders>
                  <w:noWrap w:val="0"/>
                  <w:vAlign w:val="center"/>
                </w:tcPr>
                <w:p w14:paraId="1F81F71B">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6A2D69EC">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407" w:type="pct"/>
                  <w:tcBorders>
                    <w:tl2br w:val="nil"/>
                    <w:tr2bl w:val="nil"/>
                  </w:tcBorders>
                  <w:noWrap w:val="0"/>
                  <w:vAlign w:val="center"/>
                </w:tcPr>
                <w:p w14:paraId="0FC0E9A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芯片封装工序</w:t>
                  </w:r>
                </w:p>
              </w:tc>
              <w:tc>
                <w:tcPr>
                  <w:tcW w:w="422" w:type="pct"/>
                  <w:tcBorders>
                    <w:tl2br w:val="nil"/>
                    <w:tr2bl w:val="nil"/>
                  </w:tcBorders>
                  <w:noWrap w:val="0"/>
                  <w:vAlign w:val="center"/>
                </w:tcPr>
                <w:p w14:paraId="3B61AE86">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芯片封装</w:t>
                  </w:r>
                  <w:r>
                    <w:rPr>
                      <w:rFonts w:hint="eastAsia" w:cs="Times New Roman"/>
                      <w:color w:val="auto"/>
                      <w:sz w:val="21"/>
                      <w:szCs w:val="21"/>
                      <w:highlight w:val="none"/>
                      <w:lang w:val="en-US" w:eastAsia="zh-CN"/>
                    </w:rPr>
                    <w:t>废气</w:t>
                  </w:r>
                </w:p>
              </w:tc>
              <w:tc>
                <w:tcPr>
                  <w:tcW w:w="430" w:type="pct"/>
                  <w:tcBorders>
                    <w:tl2br w:val="nil"/>
                    <w:tr2bl w:val="nil"/>
                  </w:tcBorders>
                  <w:noWrap w:val="0"/>
                  <w:vAlign w:val="center"/>
                </w:tcPr>
                <w:p w14:paraId="684A2CA6">
                  <w:pPr>
                    <w:widowControl/>
                    <w:jc w:val="center"/>
                    <w:rPr>
                      <w:rFonts w:hint="default" w:ascii="Times New Roman" w:hAnsi="Times New Roman" w:eastAsia="宋体" w:cs="Times New Roman"/>
                      <w:b w:val="0"/>
                      <w:bCs w:val="0"/>
                      <w:color w:val="auto"/>
                      <w:sz w:val="21"/>
                      <w:szCs w:val="21"/>
                      <w:highlight w:val="none"/>
                      <w:lang w:val="zh-CN" w:eastAsia="zh-CN"/>
                    </w:rPr>
                  </w:pPr>
                  <w:r>
                    <w:rPr>
                      <w:rFonts w:hint="default" w:ascii="Times New Roman" w:hAnsi="Times New Roman" w:eastAsia="宋体" w:cs="Times New Roman"/>
                      <w:b w:val="0"/>
                      <w:bCs w:val="0"/>
                      <w:color w:val="auto"/>
                      <w:sz w:val="21"/>
                      <w:szCs w:val="21"/>
                      <w:highlight w:val="none"/>
                      <w:lang w:val="zh-CN" w:eastAsia="zh-CN"/>
                    </w:rPr>
                    <w:t>非甲烷总烃</w:t>
                  </w:r>
                </w:p>
              </w:tc>
              <w:tc>
                <w:tcPr>
                  <w:tcW w:w="499" w:type="pct"/>
                  <w:tcBorders>
                    <w:tl2br w:val="nil"/>
                    <w:tr2bl w:val="nil"/>
                  </w:tcBorders>
                  <w:noWrap w:val="0"/>
                  <w:vAlign w:val="center"/>
                </w:tcPr>
                <w:p w14:paraId="339F9F92">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39" w:type="pct"/>
                  <w:tcBorders>
                    <w:tl2br w:val="nil"/>
                    <w:tr2bl w:val="nil"/>
                  </w:tcBorders>
                  <w:noWrap w:val="0"/>
                  <w:vAlign w:val="center"/>
                </w:tcPr>
                <w:p w14:paraId="5AB54F2D">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23" w:type="pct"/>
                  <w:tcBorders>
                    <w:tl2br w:val="nil"/>
                    <w:tr2bl w:val="nil"/>
                  </w:tcBorders>
                  <w:noWrap w:val="0"/>
                  <w:vAlign w:val="center"/>
                </w:tcPr>
                <w:p w14:paraId="06CE774C">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68" w:type="pct"/>
                  <w:vMerge w:val="continue"/>
                  <w:tcBorders>
                    <w:tl2br w:val="nil"/>
                    <w:tr2bl w:val="nil"/>
                  </w:tcBorders>
                  <w:noWrap w:val="0"/>
                  <w:vAlign w:val="center"/>
                </w:tcPr>
                <w:p w14:paraId="16E03D8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p>
              </w:tc>
              <w:tc>
                <w:tcPr>
                  <w:tcW w:w="497" w:type="pct"/>
                  <w:tcBorders>
                    <w:tl2br w:val="nil"/>
                    <w:tr2bl w:val="nil"/>
                  </w:tcBorders>
                  <w:noWrap w:val="0"/>
                  <w:vAlign w:val="center"/>
                </w:tcPr>
                <w:p w14:paraId="48C3D0D7">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13" w:type="pct"/>
                  <w:tcBorders>
                    <w:tl2br w:val="nil"/>
                    <w:tr2bl w:val="nil"/>
                  </w:tcBorders>
                  <w:noWrap w:val="0"/>
                  <w:vAlign w:val="center"/>
                </w:tcPr>
                <w:p w14:paraId="34A625F6">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98" w:type="pct"/>
                  <w:tcBorders>
                    <w:tl2br w:val="nil"/>
                    <w:tr2bl w:val="nil"/>
                  </w:tcBorders>
                  <w:noWrap w:val="0"/>
                  <w:vAlign w:val="center"/>
                </w:tcPr>
                <w:p w14:paraId="6EE43D09">
                  <w:pPr>
                    <w:widowControl/>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2AB08211">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407" w:type="pct"/>
                  <w:tcBorders>
                    <w:tl2br w:val="nil"/>
                    <w:tr2bl w:val="nil"/>
                  </w:tcBorders>
                  <w:noWrap w:val="0"/>
                  <w:vAlign w:val="center"/>
                </w:tcPr>
                <w:p w14:paraId="7685814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w:t>
                  </w:r>
                </w:p>
              </w:tc>
              <w:tc>
                <w:tcPr>
                  <w:tcW w:w="422" w:type="pct"/>
                  <w:tcBorders>
                    <w:tl2br w:val="nil"/>
                    <w:tr2bl w:val="nil"/>
                  </w:tcBorders>
                  <w:noWrap w:val="0"/>
                  <w:vAlign w:val="center"/>
                </w:tcPr>
                <w:p w14:paraId="08460219">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食堂油烟</w:t>
                  </w:r>
                </w:p>
              </w:tc>
              <w:tc>
                <w:tcPr>
                  <w:tcW w:w="430" w:type="pct"/>
                  <w:tcBorders>
                    <w:tl2br w:val="nil"/>
                    <w:tr2bl w:val="nil"/>
                  </w:tcBorders>
                  <w:noWrap w:val="0"/>
                  <w:vAlign w:val="center"/>
                </w:tcPr>
                <w:p w14:paraId="1D595FD8">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饮食业油烟</w:t>
                  </w:r>
                </w:p>
              </w:tc>
              <w:tc>
                <w:tcPr>
                  <w:tcW w:w="499" w:type="pct"/>
                  <w:tcBorders>
                    <w:tl2br w:val="nil"/>
                    <w:tr2bl w:val="nil"/>
                  </w:tcBorders>
                  <w:noWrap w:val="0"/>
                  <w:vAlign w:val="center"/>
                </w:tcPr>
                <w:p w14:paraId="73F334EA">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0.022</w:t>
                  </w:r>
                </w:p>
              </w:tc>
              <w:tc>
                <w:tcPr>
                  <w:tcW w:w="439" w:type="pct"/>
                  <w:tcBorders>
                    <w:tl2br w:val="nil"/>
                    <w:tr2bl w:val="nil"/>
                  </w:tcBorders>
                  <w:noWrap w:val="0"/>
                  <w:vAlign w:val="center"/>
                </w:tcPr>
                <w:p w14:paraId="1E68B72E">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0.013</w:t>
                  </w:r>
                </w:p>
              </w:tc>
              <w:tc>
                <w:tcPr>
                  <w:tcW w:w="523" w:type="pct"/>
                  <w:tcBorders>
                    <w:tl2br w:val="nil"/>
                    <w:tr2bl w:val="nil"/>
                  </w:tcBorders>
                  <w:noWrap w:val="0"/>
                  <w:vAlign w:val="center"/>
                </w:tcPr>
                <w:p w14:paraId="2E9240D9">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6.5</w:t>
                  </w:r>
                </w:p>
              </w:tc>
              <w:tc>
                <w:tcPr>
                  <w:tcW w:w="768" w:type="pct"/>
                  <w:tcBorders>
                    <w:tl2br w:val="nil"/>
                    <w:tr2bl w:val="nil"/>
                  </w:tcBorders>
                  <w:noWrap w:val="0"/>
                  <w:vAlign w:val="center"/>
                </w:tcPr>
                <w:p w14:paraId="377B5DA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油烟净化器</w:t>
                  </w:r>
                </w:p>
              </w:tc>
              <w:tc>
                <w:tcPr>
                  <w:tcW w:w="497" w:type="pct"/>
                  <w:tcBorders>
                    <w:tl2br w:val="nil"/>
                    <w:tr2bl w:val="nil"/>
                  </w:tcBorders>
                  <w:noWrap w:val="0"/>
                  <w:vAlign w:val="center"/>
                </w:tcPr>
                <w:p w14:paraId="48771619">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0.0022</w:t>
                  </w:r>
                </w:p>
              </w:tc>
              <w:tc>
                <w:tcPr>
                  <w:tcW w:w="513" w:type="pct"/>
                  <w:tcBorders>
                    <w:tl2br w:val="nil"/>
                    <w:tr2bl w:val="nil"/>
                  </w:tcBorders>
                  <w:noWrap w:val="0"/>
                  <w:vAlign w:val="center"/>
                </w:tcPr>
                <w:p w14:paraId="227E9B9C">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0.0013</w:t>
                  </w:r>
                </w:p>
              </w:tc>
              <w:tc>
                <w:tcPr>
                  <w:tcW w:w="498" w:type="pct"/>
                  <w:tcBorders>
                    <w:tl2br w:val="nil"/>
                    <w:tr2bl w:val="nil"/>
                  </w:tcBorders>
                  <w:noWrap w:val="0"/>
                  <w:vAlign w:val="center"/>
                </w:tcPr>
                <w:p w14:paraId="714FCF5F">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0.65</w:t>
                  </w:r>
                </w:p>
              </w:tc>
            </w:tr>
          </w:tbl>
          <w:p w14:paraId="264BCB35">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表4-6 技改项目新增无组织废气产排情况汇总表</w:t>
            </w:r>
          </w:p>
          <w:tbl>
            <w:tblPr>
              <w:tblStyle w:val="29"/>
              <w:tblW w:w="4996" w:type="pct"/>
              <w:jc w:val="center"/>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Layout w:type="fixed"/>
              <w:tblCellMar>
                <w:top w:w="0" w:type="dxa"/>
                <w:left w:w="108" w:type="dxa"/>
                <w:bottom w:w="0" w:type="dxa"/>
                <w:right w:w="108" w:type="dxa"/>
              </w:tblCellMar>
            </w:tblPr>
            <w:tblGrid>
              <w:gridCol w:w="1104"/>
              <w:gridCol w:w="1286"/>
              <w:gridCol w:w="970"/>
              <w:gridCol w:w="863"/>
              <w:gridCol w:w="1757"/>
              <w:gridCol w:w="1120"/>
              <w:gridCol w:w="963"/>
            </w:tblGrid>
            <w:tr w14:paraId="5D8069E4">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51132A30">
                  <w:pPr>
                    <w:widowControl/>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eastAsia="zh-CN"/>
                    </w:rPr>
                    <w:t>废气</w:t>
                  </w:r>
                  <w:r>
                    <w:rPr>
                      <w:rFonts w:hint="default" w:ascii="Times New Roman" w:hAnsi="Times New Roman" w:eastAsia="宋体" w:cs="Times New Roman"/>
                      <w:b/>
                      <w:bCs/>
                      <w:color w:val="auto"/>
                      <w:highlight w:val="none"/>
                      <w:lang w:val="en-US" w:eastAsia="zh-CN"/>
                    </w:rPr>
                    <w:t>类别</w:t>
                  </w:r>
                </w:p>
              </w:tc>
              <w:tc>
                <w:tcPr>
                  <w:tcW w:w="797" w:type="pct"/>
                  <w:tcBorders>
                    <w:tl2br w:val="nil"/>
                    <w:tr2bl w:val="nil"/>
                  </w:tcBorders>
                  <w:noWrap w:val="0"/>
                  <w:vAlign w:val="center"/>
                </w:tcPr>
                <w:p w14:paraId="5667AD80">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污染物名称</w:t>
                  </w:r>
                </w:p>
              </w:tc>
              <w:tc>
                <w:tcPr>
                  <w:tcW w:w="601" w:type="pct"/>
                  <w:tcBorders>
                    <w:tl2br w:val="nil"/>
                    <w:tr2bl w:val="nil"/>
                  </w:tcBorders>
                  <w:noWrap w:val="0"/>
                  <w:vAlign w:val="center"/>
                </w:tcPr>
                <w:p w14:paraId="67CC5F85">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产生量</w:t>
                  </w:r>
                </w:p>
                <w:p w14:paraId="3F1EEC40">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t/a</w:t>
                  </w:r>
                </w:p>
              </w:tc>
              <w:tc>
                <w:tcPr>
                  <w:tcW w:w="535" w:type="pct"/>
                  <w:tcBorders>
                    <w:tl2br w:val="nil"/>
                    <w:tr2bl w:val="nil"/>
                  </w:tcBorders>
                  <w:noWrap w:val="0"/>
                  <w:vAlign w:val="center"/>
                </w:tcPr>
                <w:p w14:paraId="3BD80FFF">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速率</w:t>
                  </w:r>
                </w:p>
                <w:p w14:paraId="75AC7E01">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kg/h</w:t>
                  </w:r>
                </w:p>
              </w:tc>
              <w:tc>
                <w:tcPr>
                  <w:tcW w:w="1089" w:type="pct"/>
                  <w:tcBorders>
                    <w:tl2br w:val="nil"/>
                    <w:tr2bl w:val="nil"/>
                  </w:tcBorders>
                  <w:noWrap w:val="0"/>
                  <w:vAlign w:val="center"/>
                </w:tcPr>
                <w:p w14:paraId="422D49FF">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治理措施</w:t>
                  </w:r>
                </w:p>
              </w:tc>
              <w:tc>
                <w:tcPr>
                  <w:tcW w:w="694" w:type="pct"/>
                  <w:tcBorders>
                    <w:tl2br w:val="nil"/>
                    <w:tr2bl w:val="nil"/>
                  </w:tcBorders>
                  <w:noWrap w:val="0"/>
                  <w:vAlign w:val="center"/>
                </w:tcPr>
                <w:p w14:paraId="2B40F3B6">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排放量t/a</w:t>
                  </w:r>
                </w:p>
              </w:tc>
              <w:tc>
                <w:tcPr>
                  <w:tcW w:w="597" w:type="pct"/>
                  <w:tcBorders>
                    <w:tl2br w:val="nil"/>
                    <w:tr2bl w:val="nil"/>
                  </w:tcBorders>
                  <w:noWrap w:val="0"/>
                  <w:vAlign w:val="center"/>
                </w:tcPr>
                <w:p w14:paraId="53CA8EAB">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速率</w:t>
                  </w:r>
                </w:p>
                <w:p w14:paraId="4721538B">
                  <w:pPr>
                    <w:widowControl/>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kg/h</w:t>
                  </w:r>
                </w:p>
              </w:tc>
            </w:tr>
            <w:tr w14:paraId="4A021E8A">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6112D244">
                  <w:pPr>
                    <w:widowControl/>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清洁废气</w:t>
                  </w:r>
                </w:p>
              </w:tc>
              <w:tc>
                <w:tcPr>
                  <w:tcW w:w="797" w:type="pct"/>
                  <w:tcBorders>
                    <w:tl2br w:val="nil"/>
                    <w:tr2bl w:val="nil"/>
                  </w:tcBorders>
                  <w:noWrap w:val="0"/>
                  <w:vAlign w:val="center"/>
                </w:tcPr>
                <w:p w14:paraId="395DF5A2">
                  <w:pPr>
                    <w:widowControl/>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非甲烷总烃</w:t>
                  </w:r>
                </w:p>
              </w:tc>
              <w:tc>
                <w:tcPr>
                  <w:tcW w:w="601" w:type="pct"/>
                  <w:tcBorders>
                    <w:tl2br w:val="nil"/>
                    <w:tr2bl w:val="nil"/>
                  </w:tcBorders>
                  <w:noWrap w:val="0"/>
                  <w:vAlign w:val="center"/>
                </w:tcPr>
                <w:p w14:paraId="48FF5CE1">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0.04</w:t>
                  </w:r>
                </w:p>
              </w:tc>
              <w:tc>
                <w:tcPr>
                  <w:tcW w:w="535" w:type="pct"/>
                  <w:tcBorders>
                    <w:tl2br w:val="nil"/>
                    <w:tr2bl w:val="nil"/>
                  </w:tcBorders>
                  <w:noWrap w:val="0"/>
                  <w:vAlign w:val="center"/>
                </w:tcPr>
                <w:p w14:paraId="682F20F7">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0.0135</w:t>
                  </w:r>
                </w:p>
              </w:tc>
              <w:tc>
                <w:tcPr>
                  <w:tcW w:w="1089" w:type="pct"/>
                  <w:vMerge w:val="restart"/>
                  <w:tcBorders>
                    <w:tl2br w:val="nil"/>
                    <w:tr2bl w:val="nil"/>
                  </w:tcBorders>
                  <w:noWrap w:val="0"/>
                  <w:vAlign w:val="center"/>
                </w:tcPr>
                <w:p w14:paraId="2A014480">
                  <w:pPr>
                    <w:widowControl/>
                    <w:autoSpaceDE/>
                    <w:autoSpaceDN/>
                    <w:snapToGrid/>
                    <w:spacing w:line="240" w:lineRule="auto"/>
                    <w:ind w:firstLine="0" w:firstLineChars="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加强车间通风换气</w:t>
                  </w:r>
                </w:p>
              </w:tc>
              <w:tc>
                <w:tcPr>
                  <w:tcW w:w="694" w:type="pct"/>
                  <w:tcBorders>
                    <w:tl2br w:val="nil"/>
                    <w:tr2bl w:val="nil"/>
                  </w:tcBorders>
                  <w:noWrap w:val="0"/>
                  <w:vAlign w:val="center"/>
                </w:tcPr>
                <w:p w14:paraId="7DB92BB6">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0.04</w:t>
                  </w:r>
                </w:p>
              </w:tc>
              <w:tc>
                <w:tcPr>
                  <w:tcW w:w="597" w:type="pct"/>
                  <w:tcBorders>
                    <w:tl2br w:val="nil"/>
                    <w:tr2bl w:val="nil"/>
                  </w:tcBorders>
                  <w:noWrap w:val="0"/>
                  <w:vAlign w:val="center"/>
                </w:tcPr>
                <w:p w14:paraId="6D179721">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0.0135</w:t>
                  </w:r>
                </w:p>
              </w:tc>
            </w:tr>
            <w:tr w14:paraId="65A715E1">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08BCB4DD">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耦合废气</w:t>
                  </w:r>
                </w:p>
              </w:tc>
              <w:tc>
                <w:tcPr>
                  <w:tcW w:w="797" w:type="pct"/>
                  <w:tcBorders>
                    <w:tl2br w:val="nil"/>
                    <w:tr2bl w:val="nil"/>
                  </w:tcBorders>
                  <w:noWrap w:val="0"/>
                  <w:vAlign w:val="center"/>
                </w:tcPr>
                <w:p w14:paraId="5571C797">
                  <w:pPr>
                    <w:widowControl/>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zh-CN" w:eastAsia="zh-CN"/>
                    </w:rPr>
                    <w:t>非甲烷总烃</w:t>
                  </w:r>
                </w:p>
              </w:tc>
              <w:tc>
                <w:tcPr>
                  <w:tcW w:w="601" w:type="pct"/>
                  <w:tcBorders>
                    <w:tl2br w:val="nil"/>
                    <w:tr2bl w:val="nil"/>
                  </w:tcBorders>
                  <w:noWrap w:val="0"/>
                  <w:vAlign w:val="center"/>
                </w:tcPr>
                <w:p w14:paraId="64D4E620">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535" w:type="pct"/>
                  <w:tcBorders>
                    <w:tl2br w:val="nil"/>
                    <w:tr2bl w:val="nil"/>
                  </w:tcBorders>
                  <w:noWrap w:val="0"/>
                  <w:vAlign w:val="center"/>
                </w:tcPr>
                <w:p w14:paraId="7F3FA015">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1089" w:type="pct"/>
                  <w:vMerge w:val="continue"/>
                  <w:tcBorders>
                    <w:tl2br w:val="nil"/>
                    <w:tr2bl w:val="nil"/>
                  </w:tcBorders>
                  <w:noWrap w:val="0"/>
                  <w:vAlign w:val="center"/>
                </w:tcPr>
                <w:p w14:paraId="5358FB2E">
                  <w:pPr>
                    <w:widowControl/>
                    <w:autoSpaceDE/>
                    <w:autoSpaceDN/>
                    <w:snapToGrid/>
                    <w:spacing w:line="240" w:lineRule="auto"/>
                    <w:ind w:firstLine="0" w:firstLineChars="0"/>
                    <w:jc w:val="center"/>
                    <w:rPr>
                      <w:rFonts w:hint="default" w:ascii="Times New Roman" w:hAnsi="Times New Roman" w:eastAsia="宋体" w:cs="Times New Roman"/>
                      <w:color w:val="auto"/>
                      <w:highlight w:val="none"/>
                      <w:lang w:val="en-US" w:eastAsia="zh-CN"/>
                    </w:rPr>
                  </w:pPr>
                </w:p>
              </w:tc>
              <w:tc>
                <w:tcPr>
                  <w:tcW w:w="1120" w:type="dxa"/>
                  <w:tcBorders>
                    <w:tl2br w:val="nil"/>
                    <w:tr2bl w:val="nil"/>
                  </w:tcBorders>
                  <w:noWrap w:val="0"/>
                  <w:vAlign w:val="center"/>
                </w:tcPr>
                <w:p w14:paraId="31D7F77B">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63" w:type="dxa"/>
                  <w:tcBorders>
                    <w:tl2br w:val="nil"/>
                    <w:tr2bl w:val="nil"/>
                  </w:tcBorders>
                  <w:noWrap w:val="0"/>
                  <w:vAlign w:val="center"/>
                </w:tcPr>
                <w:p w14:paraId="60B9ECA6">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r>
            <w:tr w14:paraId="0E8AAC4B">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14528191">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芯片封装</w:t>
                  </w:r>
                  <w:r>
                    <w:rPr>
                      <w:rFonts w:hint="eastAsia" w:cs="Times New Roman"/>
                      <w:color w:val="auto"/>
                      <w:sz w:val="21"/>
                      <w:szCs w:val="21"/>
                      <w:highlight w:val="none"/>
                      <w:lang w:val="en-US" w:eastAsia="zh-CN"/>
                    </w:rPr>
                    <w:t>废气</w:t>
                  </w:r>
                </w:p>
              </w:tc>
              <w:tc>
                <w:tcPr>
                  <w:tcW w:w="797" w:type="pct"/>
                  <w:tcBorders>
                    <w:tl2br w:val="nil"/>
                    <w:tr2bl w:val="nil"/>
                  </w:tcBorders>
                  <w:noWrap w:val="0"/>
                  <w:vAlign w:val="center"/>
                </w:tcPr>
                <w:p w14:paraId="0607E48C">
                  <w:pPr>
                    <w:widowControl/>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zh-CN" w:eastAsia="zh-CN"/>
                    </w:rPr>
                    <w:t>非甲烷总烃</w:t>
                  </w:r>
                </w:p>
              </w:tc>
              <w:tc>
                <w:tcPr>
                  <w:tcW w:w="601" w:type="pct"/>
                  <w:tcBorders>
                    <w:tl2br w:val="nil"/>
                    <w:tr2bl w:val="nil"/>
                  </w:tcBorders>
                  <w:noWrap w:val="0"/>
                  <w:vAlign w:val="center"/>
                </w:tcPr>
                <w:p w14:paraId="4A5AA778">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535" w:type="pct"/>
                  <w:tcBorders>
                    <w:tl2br w:val="nil"/>
                    <w:tr2bl w:val="nil"/>
                  </w:tcBorders>
                  <w:noWrap w:val="0"/>
                  <w:vAlign w:val="center"/>
                </w:tcPr>
                <w:p w14:paraId="43090B48">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1089" w:type="pct"/>
                  <w:vMerge w:val="continue"/>
                  <w:tcBorders>
                    <w:tl2br w:val="nil"/>
                    <w:tr2bl w:val="nil"/>
                  </w:tcBorders>
                  <w:noWrap w:val="0"/>
                  <w:vAlign w:val="center"/>
                </w:tcPr>
                <w:p w14:paraId="122EA957">
                  <w:pPr>
                    <w:widowControl/>
                    <w:autoSpaceDE/>
                    <w:autoSpaceDN/>
                    <w:snapToGrid/>
                    <w:spacing w:line="240" w:lineRule="auto"/>
                    <w:ind w:firstLine="0" w:firstLineChars="0"/>
                    <w:jc w:val="center"/>
                    <w:rPr>
                      <w:rFonts w:hint="default" w:ascii="Times New Roman" w:hAnsi="Times New Roman" w:eastAsia="宋体" w:cs="Times New Roman"/>
                      <w:color w:val="auto"/>
                      <w:highlight w:val="none"/>
                      <w:lang w:val="en-US" w:eastAsia="zh-CN"/>
                    </w:rPr>
                  </w:pPr>
                </w:p>
              </w:tc>
              <w:tc>
                <w:tcPr>
                  <w:tcW w:w="1120" w:type="dxa"/>
                  <w:tcBorders>
                    <w:tl2br w:val="nil"/>
                    <w:tr2bl w:val="nil"/>
                  </w:tcBorders>
                  <w:noWrap w:val="0"/>
                  <w:vAlign w:val="center"/>
                </w:tcPr>
                <w:p w14:paraId="4C9FAEF6">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63" w:type="dxa"/>
                  <w:tcBorders>
                    <w:tl2br w:val="nil"/>
                    <w:tr2bl w:val="nil"/>
                  </w:tcBorders>
                  <w:noWrap w:val="0"/>
                  <w:vAlign w:val="center"/>
                </w:tcPr>
                <w:p w14:paraId="1F65D4A5">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r>
          </w:tbl>
          <w:p w14:paraId="5C69406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1"/>
                <w:szCs w:val="21"/>
                <w:highlight w:val="none"/>
                <w:lang w:val="en-US" w:eastAsia="zh-CN"/>
              </w:rPr>
              <w:t>表4-7 技改项目新增废气污染源源强及相关参数一览表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3"/>
              <w:gridCol w:w="896"/>
              <w:gridCol w:w="897"/>
              <w:gridCol w:w="812"/>
              <w:gridCol w:w="909"/>
              <w:gridCol w:w="970"/>
              <w:gridCol w:w="834"/>
              <w:gridCol w:w="894"/>
              <w:gridCol w:w="962"/>
            </w:tblGrid>
            <w:tr w14:paraId="01205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tcBorders>
                    <w:tl2br w:val="nil"/>
                    <w:tr2bl w:val="nil"/>
                  </w:tcBorders>
                  <w:noWrap w:val="0"/>
                  <w:vAlign w:val="center"/>
                </w:tcPr>
                <w:p w14:paraId="4A45C07E">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废气产污环节</w:t>
                  </w:r>
                </w:p>
              </w:tc>
              <w:tc>
                <w:tcPr>
                  <w:tcW w:w="555" w:type="pct"/>
                  <w:vMerge w:val="restart"/>
                  <w:tcBorders>
                    <w:tl2br w:val="nil"/>
                    <w:tr2bl w:val="nil"/>
                  </w:tcBorders>
                  <w:noWrap w:val="0"/>
                  <w:vAlign w:val="center"/>
                </w:tcPr>
                <w:p w14:paraId="43EFBBAF">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污染物种类</w:t>
                  </w:r>
                </w:p>
              </w:tc>
              <w:tc>
                <w:tcPr>
                  <w:tcW w:w="555" w:type="pct"/>
                  <w:vMerge w:val="restart"/>
                  <w:tcBorders>
                    <w:tl2br w:val="nil"/>
                    <w:tr2bl w:val="nil"/>
                  </w:tcBorders>
                  <w:noWrap w:val="0"/>
                  <w:vAlign w:val="center"/>
                </w:tcPr>
                <w:p w14:paraId="54C10709">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排放形式</w:t>
                  </w:r>
                </w:p>
              </w:tc>
              <w:tc>
                <w:tcPr>
                  <w:tcW w:w="1667" w:type="pct"/>
                  <w:gridSpan w:val="3"/>
                  <w:tcBorders>
                    <w:tl2br w:val="nil"/>
                    <w:tr2bl w:val="nil"/>
                  </w:tcBorders>
                  <w:noWrap w:val="0"/>
                  <w:vAlign w:val="center"/>
                </w:tcPr>
                <w:p w14:paraId="78447380">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污染物产生量</w:t>
                  </w:r>
                </w:p>
              </w:tc>
              <w:tc>
                <w:tcPr>
                  <w:tcW w:w="1667" w:type="pct"/>
                  <w:gridSpan w:val="3"/>
                  <w:tcBorders>
                    <w:tl2br w:val="nil"/>
                    <w:tr2bl w:val="nil"/>
                  </w:tcBorders>
                  <w:noWrap w:val="0"/>
                  <w:vAlign w:val="center"/>
                </w:tcPr>
                <w:p w14:paraId="41B3E548">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污染物排放量</w:t>
                  </w:r>
                </w:p>
              </w:tc>
            </w:tr>
            <w:tr w14:paraId="5CA86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tcBorders>
                    <w:tl2br w:val="nil"/>
                    <w:tr2bl w:val="nil"/>
                  </w:tcBorders>
                  <w:noWrap w:val="0"/>
                  <w:vAlign w:val="center"/>
                </w:tcPr>
                <w:p w14:paraId="2D2CE9AD">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p>
              </w:tc>
              <w:tc>
                <w:tcPr>
                  <w:tcW w:w="555" w:type="pct"/>
                  <w:vMerge w:val="continue"/>
                  <w:tcBorders>
                    <w:tl2br w:val="nil"/>
                    <w:tr2bl w:val="nil"/>
                  </w:tcBorders>
                  <w:noWrap w:val="0"/>
                  <w:vAlign w:val="center"/>
                </w:tcPr>
                <w:p w14:paraId="2CC53E94">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p>
              </w:tc>
              <w:tc>
                <w:tcPr>
                  <w:tcW w:w="555" w:type="pct"/>
                  <w:vMerge w:val="continue"/>
                  <w:tcBorders>
                    <w:tl2br w:val="nil"/>
                    <w:tr2bl w:val="nil"/>
                  </w:tcBorders>
                  <w:noWrap w:val="0"/>
                  <w:vAlign w:val="center"/>
                </w:tcPr>
                <w:p w14:paraId="71E8E760">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p>
              </w:tc>
              <w:tc>
                <w:tcPr>
                  <w:tcW w:w="503" w:type="pct"/>
                  <w:tcBorders>
                    <w:tl2br w:val="nil"/>
                    <w:tr2bl w:val="nil"/>
                  </w:tcBorders>
                  <w:noWrap w:val="0"/>
                  <w:vAlign w:val="center"/>
                </w:tcPr>
                <w:p w14:paraId="617E8AB0">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产生量t/a</w:t>
                  </w:r>
                </w:p>
              </w:tc>
              <w:tc>
                <w:tcPr>
                  <w:tcW w:w="563" w:type="pct"/>
                  <w:tcBorders>
                    <w:tl2br w:val="nil"/>
                    <w:tr2bl w:val="nil"/>
                  </w:tcBorders>
                  <w:noWrap w:val="0"/>
                  <w:vAlign w:val="center"/>
                </w:tcPr>
                <w:p w14:paraId="4D320155">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产生速率kg/h</w:t>
                  </w:r>
                </w:p>
              </w:tc>
              <w:tc>
                <w:tcPr>
                  <w:tcW w:w="601" w:type="pct"/>
                  <w:tcBorders>
                    <w:tl2br w:val="nil"/>
                    <w:tr2bl w:val="nil"/>
                  </w:tcBorders>
                  <w:noWrap w:val="0"/>
                  <w:vAlign w:val="center"/>
                </w:tcPr>
                <w:p w14:paraId="7E08272E">
                  <w:pPr>
                    <w:numPr>
                      <w:ilvl w:val="0"/>
                      <w:numId w:val="0"/>
                    </w:num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产生浓度mg/m³</w:t>
                  </w:r>
                </w:p>
              </w:tc>
              <w:tc>
                <w:tcPr>
                  <w:tcW w:w="516" w:type="pct"/>
                  <w:tcBorders>
                    <w:tl2br w:val="nil"/>
                    <w:tr2bl w:val="nil"/>
                  </w:tcBorders>
                  <w:noWrap w:val="0"/>
                  <w:vAlign w:val="center"/>
                </w:tcPr>
                <w:p w14:paraId="26513753">
                  <w:pPr>
                    <w:numPr>
                      <w:ilvl w:val="0"/>
                      <w:numId w:val="0"/>
                    </w:numPr>
                    <w:spacing w:line="240" w:lineRule="auto"/>
                    <w:ind w:left="0" w:leftChars="0" w:firstLine="0" w:firstLineChars="0"/>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vertAlign w:val="baseline"/>
                      <w:lang w:val="en-US" w:eastAsia="zh-CN"/>
                    </w:rPr>
                    <w:t>排放量t/a</w:t>
                  </w:r>
                </w:p>
              </w:tc>
              <w:tc>
                <w:tcPr>
                  <w:tcW w:w="554" w:type="pct"/>
                  <w:tcBorders>
                    <w:tl2br w:val="nil"/>
                    <w:tr2bl w:val="nil"/>
                  </w:tcBorders>
                  <w:noWrap w:val="0"/>
                  <w:vAlign w:val="center"/>
                </w:tcPr>
                <w:p w14:paraId="6451FA61">
                  <w:pPr>
                    <w:numPr>
                      <w:ilvl w:val="0"/>
                      <w:numId w:val="0"/>
                    </w:numPr>
                    <w:spacing w:line="240" w:lineRule="auto"/>
                    <w:ind w:left="0" w:leftChars="0" w:firstLine="0" w:firstLineChars="0"/>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vertAlign w:val="baseline"/>
                      <w:lang w:val="en-US" w:eastAsia="zh-CN"/>
                    </w:rPr>
                    <w:t>排放速率kg/h</w:t>
                  </w:r>
                </w:p>
              </w:tc>
              <w:tc>
                <w:tcPr>
                  <w:tcW w:w="596" w:type="pct"/>
                  <w:tcBorders>
                    <w:tl2br w:val="nil"/>
                    <w:tr2bl w:val="nil"/>
                  </w:tcBorders>
                  <w:noWrap w:val="0"/>
                  <w:vAlign w:val="center"/>
                </w:tcPr>
                <w:p w14:paraId="0E393EF5">
                  <w:pPr>
                    <w:numPr>
                      <w:ilvl w:val="0"/>
                      <w:numId w:val="0"/>
                    </w:numPr>
                    <w:spacing w:line="240" w:lineRule="auto"/>
                    <w:ind w:left="0" w:leftChars="0" w:firstLine="0" w:firstLineChars="0"/>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vertAlign w:val="baseline"/>
                      <w:lang w:val="en-US" w:eastAsia="zh-CN"/>
                    </w:rPr>
                    <w:t>排放浓度mg/m³</w:t>
                  </w:r>
                </w:p>
              </w:tc>
            </w:tr>
            <w:tr w14:paraId="4D11E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tcBorders>
                    <w:tl2br w:val="nil"/>
                    <w:tr2bl w:val="nil"/>
                  </w:tcBorders>
                  <w:noWrap w:val="0"/>
                  <w:vAlign w:val="center"/>
                </w:tcPr>
                <w:p w14:paraId="4EB2ABC4">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食堂</w:t>
                  </w:r>
                </w:p>
              </w:tc>
              <w:tc>
                <w:tcPr>
                  <w:tcW w:w="555" w:type="pct"/>
                  <w:tcBorders>
                    <w:tl2br w:val="nil"/>
                    <w:tr2bl w:val="nil"/>
                  </w:tcBorders>
                  <w:noWrap w:val="0"/>
                  <w:vAlign w:val="center"/>
                </w:tcPr>
                <w:p w14:paraId="7C41E273">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食堂油烟</w:t>
                  </w:r>
                </w:p>
              </w:tc>
              <w:tc>
                <w:tcPr>
                  <w:tcW w:w="555" w:type="pct"/>
                  <w:tcBorders>
                    <w:tl2br w:val="nil"/>
                    <w:tr2bl w:val="nil"/>
                  </w:tcBorders>
                  <w:noWrap w:val="0"/>
                  <w:vAlign w:val="center"/>
                </w:tcPr>
                <w:p w14:paraId="5631AB37">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503" w:type="pct"/>
                  <w:tcBorders>
                    <w:tl2br w:val="nil"/>
                    <w:tr2bl w:val="nil"/>
                  </w:tcBorders>
                  <w:noWrap w:val="0"/>
                  <w:vAlign w:val="center"/>
                </w:tcPr>
                <w:p w14:paraId="7F2700A2">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0.022</w:t>
                  </w:r>
                </w:p>
              </w:tc>
              <w:tc>
                <w:tcPr>
                  <w:tcW w:w="563" w:type="pct"/>
                  <w:tcBorders>
                    <w:tl2br w:val="nil"/>
                    <w:tr2bl w:val="nil"/>
                  </w:tcBorders>
                  <w:noWrap w:val="0"/>
                  <w:vAlign w:val="center"/>
                </w:tcPr>
                <w:p w14:paraId="3444AAC2">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0.013</w:t>
                  </w:r>
                </w:p>
              </w:tc>
              <w:tc>
                <w:tcPr>
                  <w:tcW w:w="601" w:type="pct"/>
                  <w:tcBorders>
                    <w:tl2br w:val="nil"/>
                    <w:tr2bl w:val="nil"/>
                  </w:tcBorders>
                  <w:noWrap w:val="0"/>
                  <w:vAlign w:val="center"/>
                </w:tcPr>
                <w:p w14:paraId="67DDA66C">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highlight w:val="none"/>
                      <w:lang w:val="en-US" w:eastAsia="zh-CN"/>
                    </w:rPr>
                    <w:t>6.5</w:t>
                  </w:r>
                </w:p>
              </w:tc>
              <w:tc>
                <w:tcPr>
                  <w:tcW w:w="516" w:type="pct"/>
                  <w:tcBorders>
                    <w:tl2br w:val="nil"/>
                    <w:tr2bl w:val="nil"/>
                  </w:tcBorders>
                  <w:noWrap w:val="0"/>
                  <w:vAlign w:val="center"/>
                </w:tcPr>
                <w:p w14:paraId="551702E9">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0.0022</w:t>
                  </w:r>
                </w:p>
              </w:tc>
              <w:tc>
                <w:tcPr>
                  <w:tcW w:w="554" w:type="pct"/>
                  <w:tcBorders>
                    <w:tl2br w:val="nil"/>
                    <w:tr2bl w:val="nil"/>
                  </w:tcBorders>
                  <w:noWrap w:val="0"/>
                  <w:vAlign w:val="center"/>
                </w:tcPr>
                <w:p w14:paraId="7105DC46">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0.0013</w:t>
                  </w:r>
                </w:p>
              </w:tc>
              <w:tc>
                <w:tcPr>
                  <w:tcW w:w="596" w:type="pct"/>
                  <w:tcBorders>
                    <w:tl2br w:val="nil"/>
                    <w:tr2bl w:val="nil"/>
                  </w:tcBorders>
                  <w:noWrap w:val="0"/>
                  <w:vAlign w:val="center"/>
                </w:tcPr>
                <w:p w14:paraId="7A56AA86">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highlight w:val="none"/>
                      <w:lang w:val="en-US" w:eastAsia="zh-CN"/>
                    </w:rPr>
                    <w:t>0.65</w:t>
                  </w:r>
                </w:p>
              </w:tc>
            </w:tr>
            <w:tr w14:paraId="4681F8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tcBorders>
                    <w:tl2br w:val="nil"/>
                    <w:tr2bl w:val="nil"/>
                  </w:tcBorders>
                  <w:noWrap w:val="0"/>
                  <w:vAlign w:val="center"/>
                </w:tcPr>
                <w:p w14:paraId="5BFAEF24">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耦合废气</w:t>
                  </w:r>
                </w:p>
              </w:tc>
              <w:tc>
                <w:tcPr>
                  <w:tcW w:w="555" w:type="pct"/>
                  <w:vMerge w:val="restart"/>
                  <w:tcBorders>
                    <w:tl2br w:val="nil"/>
                    <w:tr2bl w:val="nil"/>
                  </w:tcBorders>
                  <w:noWrap w:val="0"/>
                  <w:vAlign w:val="center"/>
                </w:tcPr>
                <w:p w14:paraId="0DB3DEDB">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zh-CN" w:eastAsia="zh-CN"/>
                    </w:rPr>
                    <w:t>非甲烷总烃</w:t>
                  </w:r>
                </w:p>
              </w:tc>
              <w:tc>
                <w:tcPr>
                  <w:tcW w:w="555" w:type="pct"/>
                  <w:tcBorders>
                    <w:tl2br w:val="nil"/>
                    <w:tr2bl w:val="nil"/>
                  </w:tcBorders>
                  <w:noWrap w:val="0"/>
                  <w:vAlign w:val="center"/>
                </w:tcPr>
                <w:p w14:paraId="047B61DF">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812" w:type="dxa"/>
                  <w:vMerge w:val="restart"/>
                  <w:tcBorders>
                    <w:tl2br w:val="nil"/>
                    <w:tr2bl w:val="nil"/>
                  </w:tcBorders>
                  <w:noWrap w:val="0"/>
                  <w:vAlign w:val="center"/>
                </w:tcPr>
                <w:p w14:paraId="48155DC0">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09" w:type="dxa"/>
                  <w:vMerge w:val="restart"/>
                  <w:tcBorders>
                    <w:tl2br w:val="nil"/>
                    <w:tr2bl w:val="nil"/>
                  </w:tcBorders>
                  <w:noWrap w:val="0"/>
                  <w:vAlign w:val="center"/>
                </w:tcPr>
                <w:p w14:paraId="2A6E2D9C">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70" w:type="dxa"/>
                  <w:vMerge w:val="restart"/>
                  <w:tcBorders>
                    <w:tl2br w:val="nil"/>
                    <w:tr2bl w:val="nil"/>
                  </w:tcBorders>
                  <w:noWrap w:val="0"/>
                  <w:vAlign w:val="center"/>
                </w:tcPr>
                <w:p w14:paraId="658F7859">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834" w:type="dxa"/>
                  <w:tcBorders>
                    <w:tl2br w:val="nil"/>
                    <w:tr2bl w:val="nil"/>
                  </w:tcBorders>
                  <w:noWrap w:val="0"/>
                  <w:vAlign w:val="center"/>
                </w:tcPr>
                <w:p w14:paraId="25E948C8">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894" w:type="dxa"/>
                  <w:tcBorders>
                    <w:tl2br w:val="nil"/>
                    <w:tr2bl w:val="nil"/>
                  </w:tcBorders>
                  <w:noWrap w:val="0"/>
                  <w:vAlign w:val="center"/>
                </w:tcPr>
                <w:p w14:paraId="6FF86512">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62" w:type="dxa"/>
                  <w:tcBorders>
                    <w:tl2br w:val="nil"/>
                    <w:tr2bl w:val="nil"/>
                  </w:tcBorders>
                  <w:noWrap w:val="0"/>
                  <w:vAlign w:val="center"/>
                </w:tcPr>
                <w:p w14:paraId="6063BB24">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r>
            <w:tr w14:paraId="7558D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tcBorders>
                    <w:tl2br w:val="nil"/>
                    <w:tr2bl w:val="nil"/>
                  </w:tcBorders>
                  <w:noWrap w:val="0"/>
                  <w:vAlign w:val="center"/>
                </w:tcPr>
                <w:p w14:paraId="639E35A8">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vMerge w:val="continue"/>
                  <w:tcBorders>
                    <w:tl2br w:val="nil"/>
                    <w:tr2bl w:val="nil"/>
                  </w:tcBorders>
                  <w:noWrap w:val="0"/>
                  <w:vAlign w:val="center"/>
                </w:tcPr>
                <w:p w14:paraId="19928019">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tcBorders>
                    <w:tl2br w:val="nil"/>
                    <w:tr2bl w:val="nil"/>
                  </w:tcBorders>
                  <w:noWrap w:val="0"/>
                  <w:vAlign w:val="center"/>
                </w:tcPr>
                <w:p w14:paraId="3FBC8894">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无组织</w:t>
                  </w:r>
                </w:p>
              </w:tc>
              <w:tc>
                <w:tcPr>
                  <w:tcW w:w="503" w:type="pct"/>
                  <w:vMerge w:val="continue"/>
                  <w:tcBorders>
                    <w:tl2br w:val="nil"/>
                    <w:tr2bl w:val="nil"/>
                  </w:tcBorders>
                  <w:noWrap w:val="0"/>
                  <w:vAlign w:val="center"/>
                </w:tcPr>
                <w:p w14:paraId="7999859D">
                  <w:pPr>
                    <w:widowControl/>
                    <w:jc w:val="center"/>
                    <w:rPr>
                      <w:rFonts w:hint="default" w:ascii="Times New Roman" w:hAnsi="Times New Roman" w:eastAsia="宋体" w:cs="Times New Roman"/>
                      <w:color w:val="auto"/>
                      <w:highlight w:val="none"/>
                      <w:lang w:val="en-US" w:eastAsia="zh-CN"/>
                    </w:rPr>
                  </w:pPr>
                </w:p>
              </w:tc>
              <w:tc>
                <w:tcPr>
                  <w:tcW w:w="563" w:type="pct"/>
                  <w:vMerge w:val="continue"/>
                  <w:tcBorders>
                    <w:tl2br w:val="nil"/>
                    <w:tr2bl w:val="nil"/>
                  </w:tcBorders>
                  <w:noWrap w:val="0"/>
                  <w:vAlign w:val="center"/>
                </w:tcPr>
                <w:p w14:paraId="7D485974">
                  <w:pPr>
                    <w:widowControl/>
                    <w:jc w:val="center"/>
                    <w:rPr>
                      <w:rFonts w:hint="default" w:ascii="Times New Roman" w:hAnsi="Times New Roman" w:eastAsia="宋体" w:cs="Times New Roman"/>
                      <w:color w:val="auto"/>
                      <w:highlight w:val="none"/>
                      <w:lang w:val="en-US" w:eastAsia="zh-CN"/>
                    </w:rPr>
                  </w:pPr>
                </w:p>
              </w:tc>
              <w:tc>
                <w:tcPr>
                  <w:tcW w:w="601" w:type="pct"/>
                  <w:vMerge w:val="continue"/>
                  <w:tcBorders>
                    <w:tl2br w:val="nil"/>
                    <w:tr2bl w:val="nil"/>
                  </w:tcBorders>
                  <w:noWrap w:val="0"/>
                  <w:vAlign w:val="center"/>
                </w:tcPr>
                <w:p w14:paraId="7214E9BC">
                  <w:pPr>
                    <w:widowControl/>
                    <w:jc w:val="center"/>
                    <w:rPr>
                      <w:rFonts w:hint="default" w:ascii="Times New Roman" w:hAnsi="Times New Roman" w:eastAsia="宋体" w:cs="Times New Roman"/>
                      <w:color w:val="auto"/>
                      <w:highlight w:val="none"/>
                      <w:lang w:val="en-US" w:eastAsia="zh-CN"/>
                    </w:rPr>
                  </w:pPr>
                </w:p>
              </w:tc>
              <w:tc>
                <w:tcPr>
                  <w:tcW w:w="834" w:type="dxa"/>
                  <w:tcBorders>
                    <w:tl2br w:val="nil"/>
                    <w:tr2bl w:val="nil"/>
                  </w:tcBorders>
                  <w:noWrap w:val="0"/>
                  <w:vAlign w:val="center"/>
                </w:tcPr>
                <w:p w14:paraId="27620AD3">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894" w:type="dxa"/>
                  <w:tcBorders>
                    <w:tl2br w:val="nil"/>
                    <w:tr2bl w:val="nil"/>
                  </w:tcBorders>
                  <w:noWrap w:val="0"/>
                  <w:vAlign w:val="center"/>
                </w:tcPr>
                <w:p w14:paraId="5DD7DC69">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62" w:type="dxa"/>
                  <w:tcBorders>
                    <w:tl2br w:val="nil"/>
                    <w:tr2bl w:val="nil"/>
                  </w:tcBorders>
                  <w:noWrap w:val="0"/>
                  <w:vAlign w:val="center"/>
                </w:tcPr>
                <w:p w14:paraId="31C2DC45">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r>
            <w:tr w14:paraId="21E26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tcBorders>
                    <w:tl2br w:val="nil"/>
                    <w:tr2bl w:val="nil"/>
                  </w:tcBorders>
                  <w:noWrap w:val="0"/>
                  <w:vAlign w:val="center"/>
                </w:tcPr>
                <w:p w14:paraId="1F9C5C97">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清洁废气</w:t>
                  </w:r>
                </w:p>
              </w:tc>
              <w:tc>
                <w:tcPr>
                  <w:tcW w:w="555" w:type="pct"/>
                  <w:vMerge w:val="restart"/>
                  <w:tcBorders>
                    <w:tl2br w:val="nil"/>
                    <w:tr2bl w:val="nil"/>
                  </w:tcBorders>
                  <w:noWrap w:val="0"/>
                  <w:vAlign w:val="center"/>
                </w:tcPr>
                <w:p w14:paraId="100E896F">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非甲烷总烃</w:t>
                  </w:r>
                </w:p>
              </w:tc>
              <w:tc>
                <w:tcPr>
                  <w:tcW w:w="555" w:type="pct"/>
                  <w:tcBorders>
                    <w:tl2br w:val="nil"/>
                    <w:tr2bl w:val="nil"/>
                  </w:tcBorders>
                  <w:noWrap w:val="0"/>
                  <w:vAlign w:val="center"/>
                </w:tcPr>
                <w:p w14:paraId="306E333C">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503" w:type="pct"/>
                  <w:vMerge w:val="restart"/>
                  <w:tcBorders>
                    <w:tl2br w:val="nil"/>
                    <w:tr2bl w:val="nil"/>
                  </w:tcBorders>
                  <w:noWrap w:val="0"/>
                  <w:vAlign w:val="center"/>
                </w:tcPr>
                <w:p w14:paraId="2D1AA6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0.08</w:t>
                  </w:r>
                </w:p>
              </w:tc>
              <w:tc>
                <w:tcPr>
                  <w:tcW w:w="563" w:type="pct"/>
                  <w:vMerge w:val="restart"/>
                  <w:tcBorders>
                    <w:tl2br w:val="nil"/>
                    <w:tr2bl w:val="nil"/>
                  </w:tcBorders>
                  <w:noWrap w:val="0"/>
                  <w:vAlign w:val="center"/>
                </w:tcPr>
                <w:p w14:paraId="21AABA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0.027</w:t>
                  </w:r>
                </w:p>
              </w:tc>
              <w:tc>
                <w:tcPr>
                  <w:tcW w:w="601" w:type="pct"/>
                  <w:vMerge w:val="restart"/>
                  <w:tcBorders>
                    <w:tl2br w:val="nil"/>
                    <w:tr2bl w:val="nil"/>
                  </w:tcBorders>
                  <w:noWrap w:val="0"/>
                  <w:vAlign w:val="center"/>
                </w:tcPr>
                <w:p w14:paraId="5B4FBF3E">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9.0</w:t>
                  </w:r>
                </w:p>
              </w:tc>
              <w:tc>
                <w:tcPr>
                  <w:tcW w:w="516" w:type="pct"/>
                  <w:tcBorders>
                    <w:tl2br w:val="nil"/>
                    <w:tr2bl w:val="nil"/>
                  </w:tcBorders>
                  <w:noWrap w:val="0"/>
                  <w:vAlign w:val="center"/>
                </w:tcPr>
                <w:p w14:paraId="4BB95ADD">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0.0289</w:t>
                  </w:r>
                </w:p>
              </w:tc>
              <w:tc>
                <w:tcPr>
                  <w:tcW w:w="554" w:type="pct"/>
                  <w:tcBorders>
                    <w:tl2br w:val="nil"/>
                    <w:tr2bl w:val="nil"/>
                  </w:tcBorders>
                  <w:noWrap w:val="0"/>
                  <w:vAlign w:val="center"/>
                </w:tcPr>
                <w:p w14:paraId="4EFFD658">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0.010</w:t>
                  </w:r>
                </w:p>
              </w:tc>
              <w:tc>
                <w:tcPr>
                  <w:tcW w:w="596" w:type="pct"/>
                  <w:tcBorders>
                    <w:tl2br w:val="nil"/>
                    <w:tr2bl w:val="nil"/>
                  </w:tcBorders>
                  <w:noWrap w:val="0"/>
                  <w:vAlign w:val="center"/>
                </w:tcPr>
                <w:p w14:paraId="6EF6E754">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3.33</w:t>
                  </w:r>
                </w:p>
              </w:tc>
            </w:tr>
            <w:tr w14:paraId="55902A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tcBorders>
                    <w:tl2br w:val="nil"/>
                    <w:tr2bl w:val="nil"/>
                  </w:tcBorders>
                  <w:noWrap w:val="0"/>
                  <w:vAlign w:val="center"/>
                </w:tcPr>
                <w:p w14:paraId="3495B06E">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vMerge w:val="continue"/>
                  <w:tcBorders>
                    <w:tl2br w:val="nil"/>
                    <w:tr2bl w:val="nil"/>
                  </w:tcBorders>
                  <w:noWrap w:val="0"/>
                  <w:vAlign w:val="center"/>
                </w:tcPr>
                <w:p w14:paraId="61FAE18E">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tcBorders>
                    <w:tl2br w:val="nil"/>
                    <w:tr2bl w:val="nil"/>
                  </w:tcBorders>
                  <w:noWrap w:val="0"/>
                  <w:vAlign w:val="center"/>
                </w:tcPr>
                <w:p w14:paraId="7D5ABCD0">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无组织</w:t>
                  </w:r>
                </w:p>
              </w:tc>
              <w:tc>
                <w:tcPr>
                  <w:tcW w:w="503" w:type="pct"/>
                  <w:vMerge w:val="continue"/>
                  <w:tcBorders>
                    <w:tl2br w:val="nil"/>
                    <w:tr2bl w:val="nil"/>
                  </w:tcBorders>
                  <w:noWrap w:val="0"/>
                  <w:vAlign w:val="center"/>
                </w:tcPr>
                <w:p w14:paraId="0137E9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63" w:type="pct"/>
                  <w:vMerge w:val="continue"/>
                  <w:tcBorders>
                    <w:tl2br w:val="nil"/>
                    <w:tr2bl w:val="nil"/>
                  </w:tcBorders>
                  <w:noWrap w:val="0"/>
                  <w:vAlign w:val="center"/>
                </w:tcPr>
                <w:p w14:paraId="0655A8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01" w:type="pct"/>
                  <w:vMerge w:val="continue"/>
                  <w:tcBorders>
                    <w:tl2br w:val="nil"/>
                    <w:tr2bl w:val="nil"/>
                  </w:tcBorders>
                  <w:noWrap w:val="0"/>
                  <w:vAlign w:val="center"/>
                </w:tcPr>
                <w:p w14:paraId="6262E3D8">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16" w:type="pct"/>
                  <w:tcBorders>
                    <w:tl2br w:val="nil"/>
                    <w:tr2bl w:val="nil"/>
                  </w:tcBorders>
                  <w:noWrap w:val="0"/>
                  <w:vAlign w:val="center"/>
                </w:tcPr>
                <w:p w14:paraId="77D53C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0.04</w:t>
                  </w:r>
                </w:p>
              </w:tc>
              <w:tc>
                <w:tcPr>
                  <w:tcW w:w="554" w:type="pct"/>
                  <w:tcBorders>
                    <w:tl2br w:val="nil"/>
                    <w:tr2bl w:val="nil"/>
                  </w:tcBorders>
                  <w:noWrap w:val="0"/>
                  <w:vAlign w:val="center"/>
                </w:tcPr>
                <w:p w14:paraId="3CCDD7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0.0135</w:t>
                  </w:r>
                </w:p>
              </w:tc>
              <w:tc>
                <w:tcPr>
                  <w:tcW w:w="596" w:type="pct"/>
                  <w:tcBorders>
                    <w:tl2br w:val="nil"/>
                    <w:tr2bl w:val="nil"/>
                  </w:tcBorders>
                  <w:noWrap w:val="0"/>
                  <w:vAlign w:val="center"/>
                </w:tcPr>
                <w:p w14:paraId="5A5A65F6">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w:t>
                  </w:r>
                </w:p>
              </w:tc>
            </w:tr>
            <w:tr w14:paraId="14D0F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tcBorders>
                    <w:tl2br w:val="nil"/>
                    <w:tr2bl w:val="nil"/>
                  </w:tcBorders>
                  <w:noWrap w:val="0"/>
                  <w:vAlign w:val="center"/>
                </w:tcPr>
                <w:p w14:paraId="03C9B27A">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芯片封装</w:t>
                  </w:r>
                  <w:r>
                    <w:rPr>
                      <w:rFonts w:hint="eastAsia" w:cs="Times New Roman"/>
                      <w:color w:val="auto"/>
                      <w:sz w:val="21"/>
                      <w:szCs w:val="21"/>
                      <w:highlight w:val="none"/>
                      <w:lang w:val="en-US" w:eastAsia="zh-CN"/>
                    </w:rPr>
                    <w:t>废气</w:t>
                  </w:r>
                </w:p>
              </w:tc>
              <w:tc>
                <w:tcPr>
                  <w:tcW w:w="555" w:type="pct"/>
                  <w:vMerge w:val="restart"/>
                  <w:tcBorders>
                    <w:tl2br w:val="nil"/>
                    <w:tr2bl w:val="nil"/>
                  </w:tcBorders>
                  <w:noWrap w:val="0"/>
                  <w:vAlign w:val="center"/>
                </w:tcPr>
                <w:p w14:paraId="04AF51BD">
                  <w:pPr>
                    <w:widowControl/>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zh-CN" w:eastAsia="zh-CN"/>
                    </w:rPr>
                    <w:t>非甲烷总烃</w:t>
                  </w:r>
                </w:p>
              </w:tc>
              <w:tc>
                <w:tcPr>
                  <w:tcW w:w="555" w:type="pct"/>
                  <w:tcBorders>
                    <w:tl2br w:val="nil"/>
                    <w:tr2bl w:val="nil"/>
                  </w:tcBorders>
                  <w:noWrap w:val="0"/>
                  <w:vAlign w:val="center"/>
                </w:tcPr>
                <w:p w14:paraId="34E6297B">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有组织</w:t>
                  </w:r>
                </w:p>
              </w:tc>
              <w:tc>
                <w:tcPr>
                  <w:tcW w:w="812" w:type="dxa"/>
                  <w:tcBorders>
                    <w:tl2br w:val="nil"/>
                    <w:tr2bl w:val="nil"/>
                  </w:tcBorders>
                  <w:noWrap w:val="0"/>
                  <w:vAlign w:val="center"/>
                </w:tcPr>
                <w:p w14:paraId="53E33614">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w:t>
                  </w:r>
                </w:p>
              </w:tc>
              <w:tc>
                <w:tcPr>
                  <w:tcW w:w="909" w:type="dxa"/>
                  <w:tcBorders>
                    <w:tl2br w:val="nil"/>
                    <w:tr2bl w:val="nil"/>
                  </w:tcBorders>
                  <w:noWrap w:val="0"/>
                  <w:vAlign w:val="center"/>
                </w:tcPr>
                <w:p w14:paraId="4F594623">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w:t>
                  </w:r>
                </w:p>
              </w:tc>
              <w:tc>
                <w:tcPr>
                  <w:tcW w:w="970" w:type="dxa"/>
                  <w:tcBorders>
                    <w:tl2br w:val="nil"/>
                    <w:tr2bl w:val="nil"/>
                  </w:tcBorders>
                  <w:noWrap w:val="0"/>
                  <w:vAlign w:val="center"/>
                </w:tcPr>
                <w:p w14:paraId="44520CA5">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w:t>
                  </w:r>
                </w:p>
              </w:tc>
              <w:tc>
                <w:tcPr>
                  <w:tcW w:w="834" w:type="dxa"/>
                  <w:tcBorders>
                    <w:tl2br w:val="nil"/>
                    <w:tr2bl w:val="nil"/>
                  </w:tcBorders>
                  <w:noWrap w:val="0"/>
                  <w:vAlign w:val="center"/>
                </w:tcPr>
                <w:p w14:paraId="3978CE87">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894" w:type="dxa"/>
                  <w:tcBorders>
                    <w:tl2br w:val="nil"/>
                    <w:tr2bl w:val="nil"/>
                  </w:tcBorders>
                  <w:noWrap w:val="0"/>
                  <w:vAlign w:val="center"/>
                </w:tcPr>
                <w:p w14:paraId="7CDA82A7">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62" w:type="dxa"/>
                  <w:tcBorders>
                    <w:tl2br w:val="nil"/>
                    <w:tr2bl w:val="nil"/>
                  </w:tcBorders>
                  <w:noWrap w:val="0"/>
                  <w:vAlign w:val="center"/>
                </w:tcPr>
                <w:p w14:paraId="3C3AC505">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w:t>
                  </w:r>
                </w:p>
              </w:tc>
            </w:tr>
            <w:tr w14:paraId="1A5927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tcBorders>
                    <w:tl2br w:val="nil"/>
                    <w:tr2bl w:val="nil"/>
                  </w:tcBorders>
                  <w:noWrap w:val="0"/>
                  <w:vAlign w:val="center"/>
                </w:tcPr>
                <w:p w14:paraId="2AFD456A">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vMerge w:val="continue"/>
                  <w:tcBorders>
                    <w:tl2br w:val="nil"/>
                    <w:tr2bl w:val="nil"/>
                  </w:tcBorders>
                  <w:noWrap w:val="0"/>
                  <w:vAlign w:val="center"/>
                </w:tcPr>
                <w:p w14:paraId="2835DB44">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555" w:type="pct"/>
                  <w:tcBorders>
                    <w:tl2br w:val="nil"/>
                    <w:tr2bl w:val="nil"/>
                  </w:tcBorders>
                  <w:noWrap w:val="0"/>
                  <w:vAlign w:val="center"/>
                </w:tcPr>
                <w:p w14:paraId="0106B28D">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无组织</w:t>
                  </w:r>
                </w:p>
              </w:tc>
              <w:tc>
                <w:tcPr>
                  <w:tcW w:w="812" w:type="dxa"/>
                  <w:tcBorders>
                    <w:tl2br w:val="nil"/>
                    <w:tr2bl w:val="nil"/>
                  </w:tcBorders>
                  <w:noWrap w:val="0"/>
                  <w:vAlign w:val="center"/>
                </w:tcPr>
                <w:p w14:paraId="43DDD14D">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w:t>
                  </w:r>
                </w:p>
              </w:tc>
              <w:tc>
                <w:tcPr>
                  <w:tcW w:w="909" w:type="dxa"/>
                  <w:tcBorders>
                    <w:tl2br w:val="nil"/>
                    <w:tr2bl w:val="nil"/>
                  </w:tcBorders>
                  <w:noWrap w:val="0"/>
                  <w:vAlign w:val="center"/>
                </w:tcPr>
                <w:p w14:paraId="3AD5E09A">
                  <w:pPr>
                    <w:widowControl/>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w:t>
                  </w:r>
                </w:p>
              </w:tc>
              <w:tc>
                <w:tcPr>
                  <w:tcW w:w="970" w:type="dxa"/>
                  <w:tcBorders>
                    <w:tl2br w:val="nil"/>
                    <w:tr2bl w:val="nil"/>
                  </w:tcBorders>
                  <w:noWrap w:val="0"/>
                  <w:vAlign w:val="center"/>
                </w:tcPr>
                <w:p w14:paraId="13503671">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w:t>
                  </w:r>
                </w:p>
              </w:tc>
              <w:tc>
                <w:tcPr>
                  <w:tcW w:w="834" w:type="dxa"/>
                  <w:tcBorders>
                    <w:tl2br w:val="nil"/>
                    <w:tr2bl w:val="nil"/>
                  </w:tcBorders>
                  <w:noWrap w:val="0"/>
                  <w:vAlign w:val="center"/>
                </w:tcPr>
                <w:p w14:paraId="00BCA703">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894" w:type="dxa"/>
                  <w:tcBorders>
                    <w:tl2br w:val="nil"/>
                    <w:tr2bl w:val="nil"/>
                  </w:tcBorders>
                  <w:noWrap w:val="0"/>
                  <w:vAlign w:val="center"/>
                </w:tcPr>
                <w:p w14:paraId="25CB5C6E">
                  <w:pPr>
                    <w:widowControl/>
                    <w:jc w:val="center"/>
                    <w:rPr>
                      <w:rFonts w:hint="default" w:ascii="Times New Roman" w:hAnsi="Times New Roman" w:eastAsia="宋体" w:cs="Times New Roman"/>
                      <w:color w:val="auto"/>
                      <w:highlight w:val="none"/>
                      <w:lang w:val="en-US" w:eastAsia="zh-CN"/>
                    </w:rPr>
                  </w:pPr>
                  <w:r>
                    <w:rPr>
                      <w:rFonts w:hint="eastAsia" w:cs="Times New Roman"/>
                      <w:color w:val="auto"/>
                      <w:sz w:val="21"/>
                      <w:szCs w:val="21"/>
                      <w:highlight w:val="none"/>
                      <w:lang w:val="en-US" w:eastAsia="zh-CN"/>
                    </w:rPr>
                    <w:t>/</w:t>
                  </w:r>
                </w:p>
              </w:tc>
              <w:tc>
                <w:tcPr>
                  <w:tcW w:w="962" w:type="dxa"/>
                  <w:tcBorders>
                    <w:tl2br w:val="nil"/>
                    <w:tr2bl w:val="nil"/>
                  </w:tcBorders>
                  <w:noWrap w:val="0"/>
                  <w:vAlign w:val="center"/>
                </w:tcPr>
                <w:p w14:paraId="58F32234">
                  <w:pPr>
                    <w:widowControl/>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w:t>
                  </w:r>
                </w:p>
              </w:tc>
            </w:tr>
            <w:tr w14:paraId="1F902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4" w:type="pct"/>
                  <w:gridSpan w:val="3"/>
                  <w:vMerge w:val="restart"/>
                  <w:tcBorders>
                    <w:tl2br w:val="nil"/>
                    <w:tr2bl w:val="nil"/>
                  </w:tcBorders>
                  <w:noWrap w:val="0"/>
                  <w:vAlign w:val="center"/>
                </w:tcPr>
                <w:p w14:paraId="19A61EDE">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合计</w:t>
                  </w:r>
                </w:p>
              </w:tc>
              <w:tc>
                <w:tcPr>
                  <w:tcW w:w="1667" w:type="pct"/>
                  <w:gridSpan w:val="3"/>
                  <w:tcBorders>
                    <w:tl2br w:val="nil"/>
                    <w:tr2bl w:val="nil"/>
                  </w:tcBorders>
                  <w:noWrap w:val="0"/>
                  <w:vAlign w:val="center"/>
                </w:tcPr>
                <w:p w14:paraId="268D3A30">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食堂油烟</w:t>
                  </w:r>
                </w:p>
              </w:tc>
              <w:tc>
                <w:tcPr>
                  <w:tcW w:w="1667" w:type="pct"/>
                  <w:gridSpan w:val="3"/>
                  <w:tcBorders>
                    <w:tl2br w:val="nil"/>
                    <w:tr2bl w:val="nil"/>
                  </w:tcBorders>
                  <w:noWrap w:val="0"/>
                  <w:vAlign w:val="center"/>
                </w:tcPr>
                <w:p w14:paraId="4ABE1D1C">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0.0022</w:t>
                  </w:r>
                </w:p>
              </w:tc>
            </w:tr>
            <w:tr w14:paraId="7EE02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4" w:type="pct"/>
                  <w:gridSpan w:val="3"/>
                  <w:vMerge w:val="continue"/>
                  <w:tcBorders>
                    <w:tl2br w:val="nil"/>
                    <w:tr2bl w:val="nil"/>
                  </w:tcBorders>
                  <w:noWrap w:val="0"/>
                  <w:vAlign w:val="center"/>
                </w:tcPr>
                <w:p w14:paraId="39ED7E15">
                  <w:pPr>
                    <w:numPr>
                      <w:ilvl w:val="0"/>
                      <w:numId w:val="0"/>
                    </w:num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1667" w:type="pct"/>
                  <w:gridSpan w:val="3"/>
                  <w:tcBorders>
                    <w:tl2br w:val="nil"/>
                    <w:tr2bl w:val="nil"/>
                  </w:tcBorders>
                  <w:noWrap w:val="0"/>
                  <w:vAlign w:val="center"/>
                </w:tcPr>
                <w:p w14:paraId="725612A6">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非甲烷总烃</w:t>
                  </w:r>
                </w:p>
              </w:tc>
              <w:tc>
                <w:tcPr>
                  <w:tcW w:w="1667" w:type="pct"/>
                  <w:gridSpan w:val="3"/>
                  <w:tcBorders>
                    <w:tl2br w:val="nil"/>
                    <w:tr2bl w:val="nil"/>
                  </w:tcBorders>
                  <w:noWrap w:val="0"/>
                  <w:vAlign w:val="center"/>
                </w:tcPr>
                <w:p w14:paraId="192FD7BF">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0.0689</w:t>
                  </w:r>
                </w:p>
              </w:tc>
            </w:tr>
          </w:tbl>
          <w:p w14:paraId="0F1B574F">
            <w:pPr>
              <w:keepNext w:val="0"/>
              <w:keepLines w:val="0"/>
              <w:widowControl w:val="0"/>
              <w:suppressLineNumbers w:val="0"/>
              <w:autoSpaceDE w:val="0"/>
              <w:autoSpaceDN w:val="0"/>
              <w:snapToGrid w:val="0"/>
              <w:spacing w:before="0" w:beforeLines="0" w:beforeAutospacing="0" w:after="0" w:afterLines="0" w:afterAutospacing="0" w:line="240" w:lineRule="auto"/>
              <w:ind w:left="0" w:right="0"/>
              <w:jc w:val="center"/>
              <w:textAlignment w:val="center"/>
              <w:rPr>
                <w:rFonts w:hint="default" w:ascii="Times New Roman" w:hAnsi="Times New Roman" w:eastAsia="宋体" w:cs="Times New Roman"/>
                <w:b/>
                <w:bCs w:val="0"/>
                <w:color w:val="auto"/>
                <w:kern w:val="2"/>
                <w:sz w:val="21"/>
                <w:szCs w:val="21"/>
                <w:highlight w:val="none"/>
                <w:lang w:val="zh-CN" w:eastAsia="zh-CN" w:bidi="ar"/>
              </w:rPr>
            </w:pPr>
            <w:r>
              <w:rPr>
                <w:rFonts w:hint="default" w:ascii="Times New Roman" w:hAnsi="Times New Roman" w:eastAsia="宋体" w:cs="Times New Roman"/>
                <w:b/>
                <w:bCs w:val="0"/>
                <w:color w:val="auto"/>
                <w:kern w:val="2"/>
                <w:sz w:val="21"/>
                <w:szCs w:val="21"/>
                <w:highlight w:val="none"/>
                <w:lang w:val="zh-CN" w:eastAsia="zh-CN" w:bidi="ar"/>
              </w:rPr>
              <w:t>表</w:t>
            </w:r>
            <w:r>
              <w:rPr>
                <w:rFonts w:hint="default" w:ascii="Times New Roman" w:hAnsi="Times New Roman" w:eastAsia="宋体" w:cs="Times New Roman"/>
                <w:b/>
                <w:bCs w:val="0"/>
                <w:color w:val="auto"/>
                <w:kern w:val="2"/>
                <w:sz w:val="21"/>
                <w:szCs w:val="21"/>
                <w:highlight w:val="none"/>
                <w:lang w:val="en-US" w:eastAsia="zh-CN" w:bidi="ar"/>
              </w:rPr>
              <w:t xml:space="preserve">4-8  </w:t>
            </w:r>
            <w:r>
              <w:rPr>
                <w:rFonts w:hint="default" w:ascii="Times New Roman" w:hAnsi="Times New Roman" w:eastAsia="宋体" w:cs="Times New Roman"/>
                <w:b/>
                <w:bCs w:val="0"/>
                <w:color w:val="auto"/>
                <w:kern w:val="2"/>
                <w:sz w:val="21"/>
                <w:szCs w:val="21"/>
                <w:highlight w:val="none"/>
                <w:lang w:val="zh-CN" w:eastAsia="zh-CN" w:bidi="ar"/>
              </w:rPr>
              <w:t>项目大气污染物排放口基本情况一览表</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668"/>
              <w:gridCol w:w="750"/>
              <w:gridCol w:w="682"/>
              <w:gridCol w:w="655"/>
              <w:gridCol w:w="682"/>
              <w:gridCol w:w="709"/>
              <w:gridCol w:w="790"/>
              <w:gridCol w:w="1889"/>
            </w:tblGrid>
            <w:tr w14:paraId="781AAD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0" w:hRule="atLeast"/>
                <w:tblHeader/>
                <w:jc w:val="center"/>
              </w:trPr>
              <w:tc>
                <w:tcPr>
                  <w:tcW w:w="1244" w:type="dxa"/>
                  <w:vMerge w:val="restart"/>
                  <w:noWrap w:val="0"/>
                  <w:vAlign w:val="center"/>
                </w:tcPr>
                <w:p w14:paraId="07BDA66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lang w:eastAsia="zh-CN"/>
                    </w:rPr>
                  </w:pPr>
                  <w:r>
                    <w:rPr>
                      <w:rFonts w:hint="default" w:ascii="Times New Roman" w:hAnsi="Times New Roman" w:eastAsia="宋体" w:cs="Times New Roman"/>
                      <w:b/>
                      <w:color w:val="auto"/>
                      <w:kern w:val="0"/>
                      <w:sz w:val="21"/>
                      <w:szCs w:val="21"/>
                      <w:highlight w:val="none"/>
                      <w:lang w:eastAsia="zh-CN"/>
                    </w:rPr>
                    <w:t>产污</w:t>
                  </w:r>
                  <w:r>
                    <w:rPr>
                      <w:rFonts w:hint="default" w:ascii="Times New Roman" w:hAnsi="Times New Roman" w:eastAsia="宋体" w:cs="Times New Roman"/>
                      <w:b/>
                      <w:color w:val="auto"/>
                      <w:kern w:val="0"/>
                      <w:sz w:val="21"/>
                      <w:szCs w:val="21"/>
                      <w:highlight w:val="none"/>
                      <w:lang w:val="en-US" w:eastAsia="zh-CN"/>
                    </w:rPr>
                    <w:t>位置/</w:t>
                  </w:r>
                  <w:r>
                    <w:rPr>
                      <w:rFonts w:hint="default" w:ascii="Times New Roman" w:hAnsi="Times New Roman" w:eastAsia="宋体" w:cs="Times New Roman"/>
                      <w:b/>
                      <w:color w:val="auto"/>
                      <w:kern w:val="0"/>
                      <w:sz w:val="21"/>
                      <w:szCs w:val="21"/>
                      <w:highlight w:val="none"/>
                      <w:lang w:eastAsia="zh-CN"/>
                    </w:rPr>
                    <w:t>环节</w:t>
                  </w:r>
                </w:p>
              </w:tc>
              <w:tc>
                <w:tcPr>
                  <w:tcW w:w="668" w:type="dxa"/>
                  <w:vMerge w:val="restart"/>
                  <w:noWrap w:val="0"/>
                  <w:vAlign w:val="center"/>
                </w:tcPr>
                <w:p w14:paraId="34617441">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污染物种类</w:t>
                  </w:r>
                </w:p>
              </w:tc>
              <w:tc>
                <w:tcPr>
                  <w:tcW w:w="6157" w:type="dxa"/>
                  <w:gridSpan w:val="7"/>
                  <w:noWrap w:val="0"/>
                  <w:vAlign w:val="center"/>
                </w:tcPr>
                <w:p w14:paraId="01EE88C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排</w:t>
                  </w:r>
                  <w:r>
                    <w:rPr>
                      <w:rFonts w:hint="default" w:ascii="Times New Roman" w:hAnsi="Times New Roman" w:eastAsia="宋体" w:cs="Times New Roman"/>
                      <w:b/>
                      <w:color w:val="auto"/>
                      <w:kern w:val="0"/>
                      <w:sz w:val="21"/>
                      <w:szCs w:val="21"/>
                      <w:highlight w:val="none"/>
                      <w:lang w:eastAsia="zh-CN"/>
                    </w:rPr>
                    <w:t>放口基本情况</w:t>
                  </w:r>
                </w:p>
              </w:tc>
            </w:tr>
            <w:tr w14:paraId="5859F7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1244" w:type="dxa"/>
                  <w:vMerge w:val="continue"/>
                  <w:noWrap w:val="0"/>
                  <w:vAlign w:val="center"/>
                </w:tcPr>
                <w:p w14:paraId="7E1C4BA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668" w:type="dxa"/>
                  <w:vMerge w:val="continue"/>
                  <w:noWrap w:val="0"/>
                  <w:vAlign w:val="center"/>
                </w:tcPr>
                <w:p w14:paraId="3D3223C6">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750" w:type="dxa"/>
                  <w:vMerge w:val="restart"/>
                  <w:noWrap w:val="0"/>
                  <w:vAlign w:val="center"/>
                </w:tcPr>
                <w:p w14:paraId="1A1D3909">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val="0"/>
                      <w:color w:val="auto"/>
                      <w:kern w:val="0"/>
                      <w:sz w:val="21"/>
                      <w:szCs w:val="21"/>
                      <w:highlight w:val="none"/>
                      <w:lang w:eastAsia="zh-CN"/>
                    </w:rPr>
                  </w:pPr>
                  <w:r>
                    <w:rPr>
                      <w:rFonts w:hint="default" w:ascii="Times New Roman" w:hAnsi="Times New Roman" w:eastAsia="宋体" w:cs="Times New Roman"/>
                      <w:b/>
                      <w:bCs w:val="0"/>
                      <w:color w:val="auto"/>
                      <w:kern w:val="0"/>
                      <w:sz w:val="21"/>
                      <w:szCs w:val="21"/>
                      <w:highlight w:val="none"/>
                    </w:rPr>
                    <w:t>编号</w:t>
                  </w:r>
                  <w:r>
                    <w:rPr>
                      <w:rFonts w:hint="default" w:ascii="Times New Roman" w:hAnsi="Times New Roman" w:eastAsia="宋体" w:cs="Times New Roman"/>
                      <w:b/>
                      <w:bCs w:val="0"/>
                      <w:color w:val="auto"/>
                      <w:kern w:val="0"/>
                      <w:sz w:val="21"/>
                      <w:szCs w:val="21"/>
                      <w:highlight w:val="none"/>
                      <w:lang w:eastAsia="zh-CN"/>
                    </w:rPr>
                    <w:t>及名称</w:t>
                  </w:r>
                </w:p>
              </w:tc>
              <w:tc>
                <w:tcPr>
                  <w:tcW w:w="682" w:type="dxa"/>
                  <w:noWrap w:val="0"/>
                  <w:vAlign w:val="center"/>
                </w:tcPr>
                <w:p w14:paraId="0D0A9157">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高度</w:t>
                  </w:r>
                </w:p>
              </w:tc>
              <w:tc>
                <w:tcPr>
                  <w:tcW w:w="655" w:type="dxa"/>
                  <w:noWrap w:val="0"/>
                  <w:vAlign w:val="center"/>
                </w:tcPr>
                <w:p w14:paraId="2AA632DE">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内径</w:t>
                  </w:r>
                </w:p>
              </w:tc>
              <w:tc>
                <w:tcPr>
                  <w:tcW w:w="682" w:type="dxa"/>
                  <w:noWrap w:val="0"/>
                  <w:vAlign w:val="center"/>
                </w:tcPr>
                <w:p w14:paraId="0682F93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温度</w:t>
                  </w:r>
                </w:p>
              </w:tc>
              <w:tc>
                <w:tcPr>
                  <w:tcW w:w="709" w:type="dxa"/>
                  <w:noWrap w:val="0"/>
                  <w:vAlign w:val="center"/>
                </w:tcPr>
                <w:p w14:paraId="5CD5CBB6">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eastAsia="zh-CN"/>
                    </w:rPr>
                    <w:t>风速</w:t>
                  </w:r>
                </w:p>
              </w:tc>
              <w:tc>
                <w:tcPr>
                  <w:tcW w:w="790" w:type="dxa"/>
                  <w:vMerge w:val="restart"/>
                  <w:noWrap w:val="0"/>
                  <w:vAlign w:val="center"/>
                </w:tcPr>
                <w:p w14:paraId="00E530BF">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类型</w:t>
                  </w:r>
                </w:p>
              </w:tc>
              <w:tc>
                <w:tcPr>
                  <w:tcW w:w="1889" w:type="dxa"/>
                  <w:vMerge w:val="restart"/>
                  <w:noWrap w:val="0"/>
                  <w:vAlign w:val="center"/>
                </w:tcPr>
                <w:p w14:paraId="563A22BB">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地理坐标</w:t>
                  </w:r>
                </w:p>
              </w:tc>
            </w:tr>
            <w:tr w14:paraId="05496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1244" w:type="dxa"/>
                  <w:vMerge w:val="continue"/>
                  <w:noWrap w:val="0"/>
                  <w:vAlign w:val="center"/>
                </w:tcPr>
                <w:p w14:paraId="1CF6492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668" w:type="dxa"/>
                  <w:vMerge w:val="continue"/>
                  <w:noWrap w:val="0"/>
                  <w:vAlign w:val="center"/>
                </w:tcPr>
                <w:p w14:paraId="5C5FDA7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750" w:type="dxa"/>
                  <w:vMerge w:val="continue"/>
                  <w:noWrap w:val="0"/>
                  <w:vAlign w:val="center"/>
                </w:tcPr>
                <w:p w14:paraId="6D37D48D">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p>
              </w:tc>
              <w:tc>
                <w:tcPr>
                  <w:tcW w:w="682" w:type="dxa"/>
                  <w:noWrap w:val="0"/>
                  <w:vAlign w:val="center"/>
                </w:tcPr>
                <w:p w14:paraId="45B30DE5">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rPr>
                    <w:t>m</w:t>
                  </w:r>
                </w:p>
              </w:tc>
              <w:tc>
                <w:tcPr>
                  <w:tcW w:w="655" w:type="dxa"/>
                  <w:noWrap w:val="0"/>
                  <w:vAlign w:val="center"/>
                </w:tcPr>
                <w:p w14:paraId="27F6FEAD">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rPr>
                    <w:t>m</w:t>
                  </w:r>
                </w:p>
              </w:tc>
              <w:tc>
                <w:tcPr>
                  <w:tcW w:w="682" w:type="dxa"/>
                  <w:noWrap w:val="0"/>
                  <w:vAlign w:val="center"/>
                </w:tcPr>
                <w:p w14:paraId="2D71297C">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rPr>
                    <w:t>℃</w:t>
                  </w:r>
                </w:p>
              </w:tc>
              <w:tc>
                <w:tcPr>
                  <w:tcW w:w="709" w:type="dxa"/>
                  <w:noWrap w:val="0"/>
                  <w:vAlign w:val="center"/>
                </w:tcPr>
                <w:p w14:paraId="03EE5321">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eastAsia="zh-CN"/>
                    </w:rPr>
                  </w:pPr>
                  <w:r>
                    <w:rPr>
                      <w:rFonts w:hint="default" w:ascii="Times New Roman" w:hAnsi="Times New Roman" w:eastAsia="宋体" w:cs="Times New Roman"/>
                      <w:b/>
                      <w:bCs w:val="0"/>
                      <w:color w:val="auto"/>
                      <w:sz w:val="21"/>
                      <w:szCs w:val="21"/>
                    </w:rPr>
                    <w:t>m/s</w:t>
                  </w:r>
                </w:p>
              </w:tc>
              <w:tc>
                <w:tcPr>
                  <w:tcW w:w="790" w:type="dxa"/>
                  <w:vMerge w:val="continue"/>
                  <w:noWrap w:val="0"/>
                  <w:vAlign w:val="center"/>
                </w:tcPr>
                <w:p w14:paraId="6D4D483B">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rPr>
                  </w:pPr>
                </w:p>
              </w:tc>
              <w:tc>
                <w:tcPr>
                  <w:tcW w:w="1889" w:type="dxa"/>
                  <w:vMerge w:val="continue"/>
                  <w:noWrap w:val="0"/>
                  <w:vAlign w:val="center"/>
                </w:tcPr>
                <w:p w14:paraId="166B385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rPr>
                  </w:pPr>
                </w:p>
              </w:tc>
            </w:tr>
            <w:tr w14:paraId="2A989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244" w:type="dxa"/>
                  <w:noWrap w:val="0"/>
                  <w:vAlign w:val="center"/>
                </w:tcPr>
                <w:p w14:paraId="1DEE909C">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清洁废气</w:t>
                  </w:r>
                  <w:r>
                    <w:rPr>
                      <w:rFonts w:hint="eastAsia" w:cs="Times New Roman"/>
                      <w:b w:val="0"/>
                      <w:bCs w:val="0"/>
                      <w:color w:val="auto"/>
                      <w:sz w:val="21"/>
                      <w:szCs w:val="21"/>
                      <w:highlight w:val="none"/>
                      <w:vertAlign w:val="baseline"/>
                      <w:lang w:val="en-US" w:eastAsia="zh-CN"/>
                    </w:rPr>
                    <w:t>、</w:t>
                  </w:r>
                  <w:r>
                    <w:rPr>
                      <w:rFonts w:hint="eastAsia" w:cs="Times New Roman"/>
                      <w:color w:val="auto"/>
                      <w:sz w:val="21"/>
                      <w:szCs w:val="21"/>
                      <w:highlight w:val="none"/>
                      <w:lang w:val="en-US" w:eastAsia="zh-CN"/>
                    </w:rPr>
                    <w:t>耦合废气、</w:t>
                  </w:r>
                  <w:r>
                    <w:rPr>
                      <w:rFonts w:hint="default" w:ascii="Times New Roman" w:hAnsi="Times New Roman" w:eastAsia="宋体" w:cs="Times New Roman"/>
                      <w:color w:val="auto"/>
                      <w:sz w:val="21"/>
                      <w:szCs w:val="21"/>
                      <w:highlight w:val="none"/>
                      <w:lang w:val="en-US" w:eastAsia="zh-CN"/>
                    </w:rPr>
                    <w:t>芯片封装</w:t>
                  </w:r>
                  <w:r>
                    <w:rPr>
                      <w:rFonts w:hint="eastAsia" w:cs="Times New Roman"/>
                      <w:color w:val="auto"/>
                      <w:sz w:val="21"/>
                      <w:szCs w:val="21"/>
                      <w:highlight w:val="none"/>
                      <w:lang w:val="en-US" w:eastAsia="zh-CN"/>
                    </w:rPr>
                    <w:t>废气</w:t>
                  </w:r>
                </w:p>
              </w:tc>
              <w:tc>
                <w:tcPr>
                  <w:tcW w:w="668" w:type="dxa"/>
                  <w:noWrap w:val="0"/>
                  <w:vAlign w:val="center"/>
                </w:tcPr>
                <w:p w14:paraId="3394E3E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非甲烷总烃</w:t>
                  </w:r>
                </w:p>
              </w:tc>
              <w:tc>
                <w:tcPr>
                  <w:tcW w:w="750" w:type="dxa"/>
                  <w:noWrap w:val="0"/>
                  <w:vAlign w:val="center"/>
                </w:tcPr>
                <w:p w14:paraId="76442DD4">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DA002</w:t>
                  </w:r>
                </w:p>
              </w:tc>
              <w:tc>
                <w:tcPr>
                  <w:tcW w:w="682" w:type="dxa"/>
                  <w:noWrap w:val="0"/>
                  <w:vAlign w:val="center"/>
                </w:tcPr>
                <w:p w14:paraId="3E1A2CD8">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15</w:t>
                  </w:r>
                </w:p>
              </w:tc>
              <w:tc>
                <w:tcPr>
                  <w:tcW w:w="655" w:type="dxa"/>
                  <w:noWrap w:val="0"/>
                  <w:vAlign w:val="center"/>
                </w:tcPr>
                <w:p w14:paraId="2133B281">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0.25</w:t>
                  </w:r>
                </w:p>
              </w:tc>
              <w:tc>
                <w:tcPr>
                  <w:tcW w:w="682" w:type="dxa"/>
                  <w:noWrap w:val="0"/>
                  <w:vAlign w:val="center"/>
                </w:tcPr>
                <w:p w14:paraId="23B7F6E1">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25</w:t>
                  </w:r>
                </w:p>
              </w:tc>
              <w:tc>
                <w:tcPr>
                  <w:tcW w:w="709" w:type="dxa"/>
                  <w:noWrap w:val="0"/>
                  <w:vAlign w:val="center"/>
                </w:tcPr>
                <w:p w14:paraId="53E9997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13.33</w:t>
                  </w:r>
                </w:p>
              </w:tc>
              <w:tc>
                <w:tcPr>
                  <w:tcW w:w="790" w:type="dxa"/>
                  <w:noWrap w:val="0"/>
                  <w:vAlign w:val="center"/>
                </w:tcPr>
                <w:p w14:paraId="3774B60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一般排放口</w:t>
                  </w:r>
                </w:p>
              </w:tc>
              <w:tc>
                <w:tcPr>
                  <w:tcW w:w="1889" w:type="dxa"/>
                  <w:noWrap w:val="0"/>
                  <w:vAlign w:val="center"/>
                </w:tcPr>
                <w:p w14:paraId="30C9457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东经115.384319904，北纬28.458968357</w:t>
                  </w:r>
                </w:p>
              </w:tc>
            </w:tr>
          </w:tbl>
          <w:p w14:paraId="29F4798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表4-9  非正常情况废气污染物排放情况表</w:t>
            </w:r>
          </w:p>
          <w:tbl>
            <w:tblPr>
              <w:tblStyle w:val="30"/>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967"/>
              <w:gridCol w:w="980"/>
              <w:gridCol w:w="868"/>
              <w:gridCol w:w="980"/>
              <w:gridCol w:w="944"/>
              <w:gridCol w:w="742"/>
              <w:gridCol w:w="1406"/>
            </w:tblGrid>
            <w:tr w14:paraId="42EECF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9" w:type="pct"/>
                  <w:vAlign w:val="center"/>
                </w:tcPr>
                <w:p w14:paraId="378C6D88">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污染源</w:t>
                  </w:r>
                </w:p>
              </w:tc>
              <w:tc>
                <w:tcPr>
                  <w:tcW w:w="599" w:type="pct"/>
                  <w:vAlign w:val="center"/>
                </w:tcPr>
                <w:p w14:paraId="00C09B6E">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607" w:type="pct"/>
                  <w:vAlign w:val="center"/>
                </w:tcPr>
                <w:p w14:paraId="2387D203">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排放浓度</w:t>
                  </w:r>
                </w:p>
                <w:p w14:paraId="08120985">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mg/m</w:t>
                  </w:r>
                  <w:r>
                    <w:rPr>
                      <w:rFonts w:hint="default" w:ascii="Times New Roman" w:hAnsi="Times New Roman" w:eastAsia="宋体" w:cs="Times New Roman"/>
                      <w:b/>
                      <w:color w:val="auto"/>
                      <w:sz w:val="21"/>
                      <w:szCs w:val="21"/>
                      <w:vertAlign w:val="superscript"/>
                    </w:rPr>
                    <w:t>3</w:t>
                  </w:r>
                </w:p>
              </w:tc>
              <w:tc>
                <w:tcPr>
                  <w:tcW w:w="538" w:type="pct"/>
                  <w:vAlign w:val="center"/>
                </w:tcPr>
                <w:p w14:paraId="510F7A26">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排放速率</w:t>
                  </w:r>
                </w:p>
                <w:p w14:paraId="401EB0FE">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kg/h</w:t>
                  </w:r>
                </w:p>
              </w:tc>
              <w:tc>
                <w:tcPr>
                  <w:tcW w:w="607" w:type="pct"/>
                  <w:vAlign w:val="center"/>
                </w:tcPr>
                <w:p w14:paraId="30D98107">
                  <w:pPr>
                    <w:pStyle w:val="145"/>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排放量</w:t>
                  </w:r>
                  <w:r>
                    <w:rPr>
                      <w:rFonts w:hint="default" w:ascii="Times New Roman" w:hAnsi="Times New Roman" w:eastAsia="宋体" w:cs="Times New Roman"/>
                      <w:b/>
                      <w:color w:val="auto"/>
                      <w:sz w:val="21"/>
                      <w:szCs w:val="21"/>
                    </w:rPr>
                    <w:t>kg/</w:t>
                  </w:r>
                  <w:r>
                    <w:rPr>
                      <w:rFonts w:hint="default" w:ascii="Times New Roman" w:hAnsi="Times New Roman" w:eastAsia="宋体" w:cs="Times New Roman"/>
                      <w:b/>
                      <w:color w:val="auto"/>
                      <w:sz w:val="21"/>
                      <w:szCs w:val="21"/>
                      <w:lang w:val="en-US" w:eastAsia="zh-CN"/>
                    </w:rPr>
                    <w:t>a</w:t>
                  </w:r>
                </w:p>
              </w:tc>
              <w:tc>
                <w:tcPr>
                  <w:tcW w:w="585" w:type="pct"/>
                  <w:vAlign w:val="center"/>
                </w:tcPr>
                <w:p w14:paraId="22381581">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单次持续时间/h</w:t>
                  </w:r>
                </w:p>
              </w:tc>
              <w:tc>
                <w:tcPr>
                  <w:tcW w:w="460" w:type="pct"/>
                  <w:vAlign w:val="center"/>
                </w:tcPr>
                <w:p w14:paraId="4A9DBE05">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发生频次</w:t>
                  </w:r>
                </w:p>
              </w:tc>
              <w:tc>
                <w:tcPr>
                  <w:tcW w:w="871" w:type="pct"/>
                  <w:vAlign w:val="center"/>
                </w:tcPr>
                <w:p w14:paraId="595D2765">
                  <w:pPr>
                    <w:pStyle w:val="145"/>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应对措施</w:t>
                  </w:r>
                </w:p>
              </w:tc>
            </w:tr>
            <w:tr w14:paraId="7DFA9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9" w:type="pct"/>
                  <w:vAlign w:val="center"/>
                </w:tcPr>
                <w:p w14:paraId="79D44B85">
                  <w:pPr>
                    <w:pStyle w:val="145"/>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val="0"/>
                      <w:bCs w:val="0"/>
                      <w:color w:val="auto"/>
                      <w:sz w:val="21"/>
                      <w:szCs w:val="21"/>
                      <w:highlight w:val="none"/>
                      <w:vertAlign w:val="baseline"/>
                      <w:lang w:val="en-US" w:eastAsia="zh-CN"/>
                    </w:rPr>
                    <w:t>清洁废气</w:t>
                  </w:r>
                  <w:r>
                    <w:rPr>
                      <w:rFonts w:hint="eastAsia" w:cs="Times New Roman"/>
                      <w:b w:val="0"/>
                      <w:bCs w:val="0"/>
                      <w:color w:val="auto"/>
                      <w:sz w:val="21"/>
                      <w:szCs w:val="21"/>
                      <w:highlight w:val="none"/>
                      <w:vertAlign w:val="baseline"/>
                      <w:lang w:val="en-US" w:eastAsia="zh-CN"/>
                    </w:rPr>
                    <w:t>、</w:t>
                  </w:r>
                  <w:r>
                    <w:rPr>
                      <w:rFonts w:hint="eastAsia" w:cs="Times New Roman"/>
                      <w:color w:val="auto"/>
                      <w:sz w:val="21"/>
                      <w:szCs w:val="21"/>
                      <w:highlight w:val="none"/>
                      <w:lang w:val="en-US" w:eastAsia="zh-CN"/>
                    </w:rPr>
                    <w:t>耦合废气、</w:t>
                  </w:r>
                  <w:r>
                    <w:rPr>
                      <w:rFonts w:hint="default" w:ascii="Times New Roman" w:hAnsi="Times New Roman" w:eastAsia="宋体" w:cs="Times New Roman"/>
                      <w:color w:val="auto"/>
                      <w:sz w:val="21"/>
                      <w:szCs w:val="21"/>
                      <w:highlight w:val="none"/>
                      <w:lang w:val="en-US" w:eastAsia="zh-CN"/>
                    </w:rPr>
                    <w:t>芯片封装</w:t>
                  </w:r>
                  <w:r>
                    <w:rPr>
                      <w:rFonts w:hint="eastAsia" w:cs="Times New Roman"/>
                      <w:color w:val="auto"/>
                      <w:sz w:val="21"/>
                      <w:szCs w:val="21"/>
                      <w:highlight w:val="none"/>
                      <w:lang w:val="en-US" w:eastAsia="zh-CN"/>
                    </w:rPr>
                    <w:t>废气</w:t>
                  </w:r>
                </w:p>
              </w:tc>
              <w:tc>
                <w:tcPr>
                  <w:tcW w:w="599" w:type="pct"/>
                  <w:vAlign w:val="center"/>
                </w:tcPr>
                <w:p w14:paraId="758F20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color w:val="auto"/>
                      <w:sz w:val="21"/>
                      <w:szCs w:val="21"/>
                      <w:highlight w:val="none"/>
                      <w:lang w:val="en-US" w:eastAsia="zh-CN"/>
                    </w:rPr>
                    <w:t>非甲烷总烃</w:t>
                  </w:r>
                </w:p>
              </w:tc>
              <w:tc>
                <w:tcPr>
                  <w:tcW w:w="607" w:type="pct"/>
                  <w:vAlign w:val="center"/>
                </w:tcPr>
                <w:p w14:paraId="53DC1D63">
                  <w:pPr>
                    <w:pStyle w:val="145"/>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w:t>
                  </w:r>
                </w:p>
              </w:tc>
              <w:tc>
                <w:tcPr>
                  <w:tcW w:w="538" w:type="pct"/>
                  <w:vAlign w:val="center"/>
                </w:tcPr>
                <w:p w14:paraId="2780F2D8">
                  <w:pPr>
                    <w:pStyle w:val="145"/>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0.027</w:t>
                  </w:r>
                </w:p>
              </w:tc>
              <w:tc>
                <w:tcPr>
                  <w:tcW w:w="607" w:type="pct"/>
                  <w:vAlign w:val="center"/>
                </w:tcPr>
                <w:p w14:paraId="135BFE18">
                  <w:pPr>
                    <w:pStyle w:val="145"/>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0.027</w:t>
                  </w:r>
                </w:p>
              </w:tc>
              <w:tc>
                <w:tcPr>
                  <w:tcW w:w="585" w:type="pct"/>
                  <w:vMerge w:val="restart"/>
                  <w:vAlign w:val="center"/>
                </w:tcPr>
                <w:p w14:paraId="3C77EF29">
                  <w:pPr>
                    <w:pStyle w:val="145"/>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w:t>
                  </w:r>
                </w:p>
              </w:tc>
              <w:tc>
                <w:tcPr>
                  <w:tcW w:w="460" w:type="pct"/>
                  <w:vMerge w:val="restart"/>
                  <w:vAlign w:val="center"/>
                </w:tcPr>
                <w:p w14:paraId="53B10232">
                  <w:pPr>
                    <w:pStyle w:val="145"/>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2次/季</w:t>
                  </w:r>
                </w:p>
              </w:tc>
              <w:tc>
                <w:tcPr>
                  <w:tcW w:w="871" w:type="pct"/>
                  <w:vMerge w:val="restart"/>
                  <w:vAlign w:val="center"/>
                </w:tcPr>
                <w:p w14:paraId="3F9919B6">
                  <w:pPr>
                    <w:pStyle w:val="145"/>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发现非正常 排放情况时， 立即暂停生 产，进行环保 设备检修。</w:t>
                  </w:r>
                </w:p>
              </w:tc>
            </w:tr>
            <w:tr w14:paraId="1F6732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9" w:type="pct"/>
                  <w:vAlign w:val="center"/>
                </w:tcPr>
                <w:p w14:paraId="232FBF7F">
                  <w:pPr>
                    <w:pStyle w:val="145"/>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食堂油烟</w:t>
                  </w:r>
                </w:p>
              </w:tc>
              <w:tc>
                <w:tcPr>
                  <w:tcW w:w="599" w:type="pct"/>
                  <w:vAlign w:val="center"/>
                </w:tcPr>
                <w:p w14:paraId="21B0CB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color w:val="auto"/>
                      <w:sz w:val="21"/>
                      <w:szCs w:val="21"/>
                      <w:highlight w:val="none"/>
                      <w:vertAlign w:val="baseline"/>
                      <w:lang w:val="en-US" w:eastAsia="zh-CN"/>
                    </w:rPr>
                    <w:t>食堂油烟</w:t>
                  </w:r>
                </w:p>
              </w:tc>
              <w:tc>
                <w:tcPr>
                  <w:tcW w:w="607" w:type="pct"/>
                  <w:vAlign w:val="center"/>
                </w:tcPr>
                <w:p w14:paraId="3800F159">
                  <w:pPr>
                    <w:pStyle w:val="145"/>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6.5</w:t>
                  </w:r>
                </w:p>
              </w:tc>
              <w:tc>
                <w:tcPr>
                  <w:tcW w:w="538" w:type="pct"/>
                  <w:vAlign w:val="center"/>
                </w:tcPr>
                <w:p w14:paraId="3063AA72">
                  <w:pPr>
                    <w:pStyle w:val="145"/>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0.013</w:t>
                  </w:r>
                </w:p>
              </w:tc>
              <w:tc>
                <w:tcPr>
                  <w:tcW w:w="607" w:type="pct"/>
                  <w:vAlign w:val="center"/>
                </w:tcPr>
                <w:p w14:paraId="66FD4730">
                  <w:pPr>
                    <w:pStyle w:val="145"/>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bidi="ar-SA"/>
                    </w:rPr>
                    <w:t>0.013</w:t>
                  </w:r>
                </w:p>
              </w:tc>
              <w:tc>
                <w:tcPr>
                  <w:tcW w:w="585" w:type="pct"/>
                  <w:vMerge w:val="continue"/>
                  <w:vAlign w:val="center"/>
                </w:tcPr>
                <w:p w14:paraId="0F0586BA">
                  <w:pPr>
                    <w:pStyle w:val="145"/>
                    <w:rPr>
                      <w:rFonts w:hint="default" w:ascii="Times New Roman" w:hAnsi="Times New Roman" w:eastAsia="宋体" w:cs="Times New Roman"/>
                      <w:color w:val="auto"/>
                      <w:sz w:val="21"/>
                      <w:szCs w:val="21"/>
                    </w:rPr>
                  </w:pPr>
                </w:p>
              </w:tc>
              <w:tc>
                <w:tcPr>
                  <w:tcW w:w="460" w:type="pct"/>
                  <w:vMerge w:val="continue"/>
                  <w:vAlign w:val="center"/>
                </w:tcPr>
                <w:p w14:paraId="164EC3E7">
                  <w:pPr>
                    <w:pStyle w:val="145"/>
                    <w:rPr>
                      <w:rFonts w:hint="default" w:ascii="Times New Roman" w:hAnsi="Times New Roman" w:eastAsia="宋体" w:cs="Times New Roman"/>
                      <w:color w:val="auto"/>
                      <w:sz w:val="21"/>
                      <w:szCs w:val="21"/>
                    </w:rPr>
                  </w:pPr>
                </w:p>
              </w:tc>
              <w:tc>
                <w:tcPr>
                  <w:tcW w:w="871" w:type="pct"/>
                  <w:vMerge w:val="continue"/>
                  <w:vAlign w:val="center"/>
                </w:tcPr>
                <w:p w14:paraId="2C629A05">
                  <w:pPr>
                    <w:pStyle w:val="145"/>
                    <w:jc w:val="both"/>
                    <w:rPr>
                      <w:rFonts w:hint="default" w:ascii="Times New Roman" w:hAnsi="Times New Roman" w:eastAsia="宋体" w:cs="Times New Roman"/>
                      <w:color w:val="auto"/>
                      <w:sz w:val="21"/>
                      <w:szCs w:val="21"/>
                    </w:rPr>
                  </w:pPr>
                </w:p>
              </w:tc>
            </w:tr>
          </w:tbl>
          <w:p w14:paraId="5310810C">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本评价建议企业采取以下措施，确保废气处理设备正常运行。</w:t>
            </w:r>
          </w:p>
          <w:p w14:paraId="46A15953">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1）在废气处理设备异常或停止运行时，产生废气的各工序必须相应停止</w:t>
            </w:r>
          </w:p>
          <w:p w14:paraId="5B7C6370">
            <w:pPr>
              <w:numPr>
                <w:ilvl w:val="0"/>
                <w:numId w:val="0"/>
              </w:numPr>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运行；</w:t>
            </w:r>
          </w:p>
          <w:p w14:paraId="16A47A4F">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2）在选择设备时，采用成熟可靠的产品，减少设备产生故障的概率；</w:t>
            </w:r>
          </w:p>
          <w:p w14:paraId="70E6D021">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3）建立健全的环保管理机构，对环保管理人员和技术人员进行岗位培训，委托具有专业资质的环境检测单位对排放的各类废气污染物进行定期检测；</w:t>
            </w:r>
          </w:p>
          <w:p w14:paraId="1D2B8451">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4）安排专人负责环保设备的日常维护和管理，每隔固定时间检查、汇报情况。为防止非正常排放工况产生，企业应严格环保管理，建立净化装置运行台账，及时发现处理设备的隐患，保持设备净化能力，避免废气净化装置失效情况的发生。</w:t>
            </w:r>
          </w:p>
          <w:p w14:paraId="1BB3AB09">
            <w:pPr>
              <w:numPr>
                <w:ilvl w:val="0"/>
                <w:numId w:val="0"/>
              </w:numPr>
              <w:spacing w:line="360" w:lineRule="auto"/>
              <w:ind w:firstLine="482"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2、大气环境影响分析</w:t>
            </w:r>
          </w:p>
          <w:p w14:paraId="490F51CF">
            <w:pPr>
              <w:pStyle w:val="6"/>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项目产生的</w:t>
            </w:r>
            <w:r>
              <w:rPr>
                <w:rFonts w:hint="eastAsia" w:cs="Times New Roman"/>
                <w:color w:val="auto"/>
                <w:sz w:val="24"/>
                <w:szCs w:val="24"/>
                <w:highlight w:val="none"/>
                <w:lang w:val="en-US" w:eastAsia="zh-CN"/>
              </w:rPr>
              <w:t>清洁废气、耦合废气和芯片封装废气</w:t>
            </w:r>
            <w:r>
              <w:rPr>
                <w:rFonts w:hint="default" w:ascii="Times New Roman" w:hAnsi="Times New Roman" w:eastAsia="宋体" w:cs="Times New Roman"/>
                <w:color w:val="auto"/>
                <w:sz w:val="24"/>
                <w:szCs w:val="24"/>
                <w:highlight w:val="none"/>
                <w:lang w:val="en-US" w:eastAsia="zh-CN"/>
              </w:rPr>
              <w:t>通过新风系统收集+</w:t>
            </w:r>
            <w:r>
              <w:rPr>
                <w:rFonts w:hint="eastAsia" w:cs="Times New Roman"/>
                <w:color w:val="auto"/>
                <w:sz w:val="24"/>
                <w:szCs w:val="24"/>
                <w:highlight w:val="none"/>
                <w:lang w:val="en-US" w:eastAsia="zh-CN"/>
              </w:rPr>
              <w:t>二级活性炭吸附装置</w:t>
            </w:r>
            <w:r>
              <w:rPr>
                <w:rFonts w:hint="default" w:ascii="Times New Roman" w:hAnsi="Times New Roman" w:eastAsia="宋体" w:cs="Times New Roman"/>
                <w:color w:val="auto"/>
                <w:sz w:val="24"/>
                <w:szCs w:val="24"/>
                <w:highlight w:val="none"/>
                <w:lang w:val="en-US" w:eastAsia="zh-CN"/>
              </w:rPr>
              <w:t>+车间一根15m高排气筒（DA002）排放</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食堂油烟通过油烟净化器处理。</w:t>
            </w:r>
          </w:p>
          <w:p w14:paraId="2E618847">
            <w:pPr>
              <w:pStyle w:val="6"/>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通过以上措施，项目废气可达标排放。</w:t>
            </w:r>
          </w:p>
          <w:p w14:paraId="51F894F3">
            <w:pPr>
              <w:pStyle w:val="146"/>
              <w:ind w:firstLine="482"/>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0"/>
                <w:sz w:val="24"/>
                <w:highlight w:val="none"/>
                <w:lang w:val="en-US" w:eastAsia="zh-CN"/>
              </w:rPr>
              <w:t>3、</w:t>
            </w:r>
            <w:r>
              <w:rPr>
                <w:rFonts w:hint="default" w:ascii="Times New Roman" w:hAnsi="Times New Roman" w:eastAsia="宋体" w:cs="Times New Roman"/>
                <w:b/>
                <w:bCs/>
                <w:color w:val="auto"/>
                <w:sz w:val="24"/>
                <w:szCs w:val="24"/>
              </w:rPr>
              <w:t>治理技术可行性</w:t>
            </w:r>
          </w:p>
          <w:p w14:paraId="5A72A29D">
            <w:pPr>
              <w:adjustRightInd w:val="0"/>
              <w:snapToGrid w:val="0"/>
              <w:spacing w:line="360" w:lineRule="auto"/>
              <w:ind w:firstLine="480" w:firstLineChars="200"/>
              <w:rPr>
                <w:rFonts w:hint="default" w:ascii="Times New Roman" w:hAnsi="Times New Roman" w:eastAsia="宋体" w:cs="Times New Roman"/>
                <w:b/>
                <w:bCs/>
                <w:color w:val="auto"/>
                <w:kern w:val="0"/>
                <w:sz w:val="24"/>
                <w:szCs w:val="24"/>
                <w:highlight w:val="none"/>
                <w:lang w:val="en-US" w:eastAsia="zh-CN"/>
              </w:rPr>
            </w:pPr>
            <w:r>
              <w:rPr>
                <w:rFonts w:hint="default" w:ascii="Times New Roman" w:hAnsi="Times New Roman" w:eastAsia="宋体" w:cs="Times New Roman"/>
                <w:color w:val="auto"/>
                <w:sz w:val="24"/>
                <w:szCs w:val="24"/>
              </w:rPr>
              <w:t>根据《排污许可证申请与核发技术规范 电子工业》</w:t>
            </w:r>
            <w:r>
              <w:rPr>
                <w:rStyle w:val="148"/>
                <w:rFonts w:hint="default" w:ascii="Times New Roman" w:hAnsi="Times New Roman" w:eastAsia="宋体" w:cs="Times New Roman"/>
                <w:color w:val="auto"/>
                <w:sz w:val="24"/>
                <w:szCs w:val="24"/>
              </w:rPr>
              <w:t>（HJ 103</w:t>
            </w:r>
            <w:r>
              <w:rPr>
                <w:rStyle w:val="148"/>
                <w:rFonts w:hint="default" w:ascii="Times New Roman" w:hAnsi="Times New Roman" w:eastAsia="宋体" w:cs="Times New Roman"/>
                <w:color w:val="auto"/>
                <w:sz w:val="24"/>
                <w:szCs w:val="24"/>
                <w:lang w:val="en-US" w:eastAsia="zh-CN"/>
              </w:rPr>
              <w:t>1</w:t>
            </w:r>
            <w:r>
              <w:rPr>
                <w:rStyle w:val="148"/>
                <w:rFonts w:hint="default" w:ascii="Times New Roman" w:hAnsi="Times New Roman" w:eastAsia="宋体" w:cs="Times New Roman"/>
                <w:color w:val="auto"/>
                <w:sz w:val="24"/>
                <w:szCs w:val="24"/>
              </w:rPr>
              <w:t>—2019）</w:t>
            </w:r>
            <w:r>
              <w:rPr>
                <w:rFonts w:hint="default" w:ascii="Times New Roman" w:hAnsi="Times New Roman" w:eastAsia="宋体" w:cs="Times New Roman"/>
                <w:color w:val="auto"/>
                <w:sz w:val="24"/>
                <w:szCs w:val="24"/>
                <w:lang w:val="en-US" w:eastAsia="zh-CN"/>
              </w:rPr>
              <w:t>表2-2，污染防治设施名称及工艺为有机废气处理系统：活性炭吸附法、燃烧法、浓缩+燃烧法、其他</w:t>
            </w:r>
            <w:r>
              <w:rPr>
                <w:rFonts w:hint="default" w:ascii="Times New Roman" w:hAnsi="Times New Roman" w:eastAsia="宋体" w:cs="Times New Roman"/>
                <w:color w:val="auto"/>
                <w:sz w:val="24"/>
                <w:szCs w:val="24"/>
              </w:rPr>
              <w:t>。本项目挥发性有机物处理工艺为活性炭吸附</w:t>
            </w:r>
            <w:r>
              <w:rPr>
                <w:rFonts w:hint="default" w:ascii="Times New Roman" w:hAnsi="Times New Roman" w:eastAsia="宋体" w:cs="Times New Roman"/>
                <w:color w:val="auto"/>
                <w:sz w:val="24"/>
                <w:szCs w:val="24"/>
                <w:lang w:val="en-US" w:eastAsia="zh-CN"/>
              </w:rPr>
              <w:t>法</w:t>
            </w:r>
            <w:r>
              <w:rPr>
                <w:rFonts w:hint="default" w:ascii="Times New Roman" w:hAnsi="Times New Roman" w:eastAsia="宋体" w:cs="Times New Roman"/>
                <w:color w:val="auto"/>
                <w:sz w:val="24"/>
                <w:szCs w:val="24"/>
              </w:rPr>
              <w:t>，挥发性有机物经废气处理装置处理后能达标排放，因此本项目废气处理设施为可行性技术。</w:t>
            </w:r>
          </w:p>
          <w:p w14:paraId="7DB202BA">
            <w:pPr>
              <w:adjustRightInd w:val="0"/>
              <w:snapToGrid w:val="0"/>
              <w:spacing w:line="360" w:lineRule="auto"/>
              <w:ind w:firstLine="482"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cs="Times New Roman"/>
                <w:b/>
                <w:bCs/>
                <w:color w:val="auto"/>
                <w:kern w:val="0"/>
                <w:sz w:val="24"/>
                <w:highlight w:val="none"/>
                <w:lang w:val="en-US" w:eastAsia="zh-CN"/>
              </w:rPr>
              <w:t>4、</w:t>
            </w:r>
            <w:r>
              <w:rPr>
                <w:rFonts w:hint="default" w:ascii="Times New Roman" w:hAnsi="Times New Roman" w:eastAsia="宋体" w:cs="Times New Roman"/>
                <w:b/>
                <w:bCs/>
                <w:color w:val="auto"/>
                <w:kern w:val="0"/>
                <w:sz w:val="24"/>
                <w:highlight w:val="none"/>
                <w:lang w:val="en-US" w:eastAsia="zh-CN"/>
              </w:rPr>
              <w:t>卫生防护距离</w:t>
            </w:r>
          </w:p>
          <w:p w14:paraId="2CD27057">
            <w:pPr>
              <w:spacing w:line="360" w:lineRule="auto"/>
              <w:ind w:firstLine="42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w:t>
            </w:r>
            <w:r>
              <w:rPr>
                <w:rFonts w:hint="default" w:ascii="Times New Roman" w:hAnsi="Times New Roman" w:eastAsia="宋体" w:cs="Times New Roman"/>
                <w:color w:val="auto"/>
                <w:kern w:val="0"/>
                <w:sz w:val="24"/>
                <w:highlight w:val="none"/>
              </w:rPr>
              <w:t>《大气有害物质无组织排放卫生防护距离推导技术导则》（GB/T39499-2020）</w:t>
            </w:r>
            <w:r>
              <w:rPr>
                <w:rFonts w:hint="default" w:ascii="Times New Roman" w:hAnsi="Times New Roman" w:eastAsia="宋体" w:cs="Times New Roman"/>
                <w:color w:val="auto"/>
                <w:sz w:val="24"/>
                <w:highlight w:val="none"/>
              </w:rPr>
              <w:t>，无组织排放量计算卫生防护距离公式如下：</w:t>
            </w:r>
          </w:p>
          <w:p w14:paraId="20188851">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position w:val="-30"/>
                <w:highlight w:val="none"/>
              </w:rPr>
              <w:object>
                <v:shape id="_x0000_i1025" o:spt="75" type="#_x0000_t75" style="height:34.5pt;width:174.75pt;" o:ole="t" filled="f" o:preferrelative="t" stroked="f" coordsize="21600,21600">
                  <v:path/>
                  <v:fill on="f" focussize="0,0"/>
                  <v:stroke on="f"/>
                  <v:imagedata r:id="rId9" o:title=""/>
                  <o:lock v:ext="edit" aspectratio="t"/>
                  <w10:wrap type="none"/>
                  <w10:anchorlock/>
                </v:shape>
                <o:OLEObject Type="Embed" ProgID="Equation.3" ShapeID="_x0000_i1025" DrawAspect="Content" ObjectID="_1468075725" r:id="rId8">
                  <o:LockedField>false</o:LockedField>
                </o:OLEObject>
              </w:object>
            </w:r>
          </w:p>
          <w:p w14:paraId="2115424D">
            <w:pPr>
              <w:pStyle w:val="135"/>
              <w:spacing w:before="0" w:line="360" w:lineRule="auto"/>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式中：</w:t>
            </w:r>
            <w:r>
              <w:rPr>
                <w:rFonts w:hint="default" w:ascii="Times New Roman" w:hAnsi="Times New Roman" w:eastAsia="宋体" w:cs="Times New Roman"/>
                <w:i/>
                <w:color w:val="auto"/>
                <w:highlight w:val="none"/>
              </w:rPr>
              <w:t>Q</w:t>
            </w:r>
            <w:r>
              <w:rPr>
                <w:rFonts w:hint="default" w:ascii="Times New Roman" w:hAnsi="Times New Roman" w:eastAsia="宋体" w:cs="Times New Roman"/>
                <w:i/>
                <w:color w:val="auto"/>
                <w:highlight w:val="none"/>
                <w:vertAlign w:val="subscript"/>
              </w:rPr>
              <w:t>c</w:t>
            </w:r>
            <w:r>
              <w:rPr>
                <w:rFonts w:hint="default" w:ascii="Times New Roman" w:hAnsi="Times New Roman" w:eastAsia="宋体" w:cs="Times New Roman"/>
                <w:color w:val="auto"/>
                <w:highlight w:val="none"/>
              </w:rPr>
              <w:t>——大气有害物质的无组织排放量，kg/h；</w:t>
            </w:r>
          </w:p>
          <w:p w14:paraId="127B0606">
            <w:pPr>
              <w:pStyle w:val="135"/>
              <w:spacing w:before="0" w:line="360" w:lineRule="auto"/>
              <w:ind w:firstLine="720" w:firstLineChars="300"/>
              <w:jc w:val="left"/>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C</w:t>
            </w:r>
            <w:r>
              <w:rPr>
                <w:rFonts w:hint="default" w:ascii="Times New Roman" w:hAnsi="Times New Roman" w:eastAsia="宋体" w:cs="Times New Roman"/>
                <w:i/>
                <w:color w:val="auto"/>
                <w:highlight w:val="none"/>
                <w:vertAlign w:val="subscript"/>
              </w:rPr>
              <w:t>m</w:t>
            </w:r>
            <w:r>
              <w:rPr>
                <w:rFonts w:hint="default" w:ascii="Times New Roman" w:hAnsi="Times New Roman" w:eastAsia="宋体" w:cs="Times New Roman"/>
                <w:color w:val="auto"/>
                <w:highlight w:val="none"/>
              </w:rPr>
              <w:t>——大气有害物质环境空气质量的标准限值，mg/m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p w14:paraId="703412D0">
            <w:pPr>
              <w:pStyle w:val="135"/>
              <w:spacing w:before="0" w:line="360" w:lineRule="auto"/>
              <w:ind w:firstLine="720" w:firstLineChars="300"/>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L</w:t>
            </w:r>
            <w:r>
              <w:rPr>
                <w:rFonts w:hint="default" w:ascii="Times New Roman" w:hAnsi="Times New Roman" w:eastAsia="宋体" w:cs="Times New Roman"/>
                <w:color w:val="auto"/>
                <w:highlight w:val="none"/>
              </w:rPr>
              <w:t>——大气有害物质卫生防护距离初值，m；</w:t>
            </w:r>
          </w:p>
          <w:p w14:paraId="4CACC6A5">
            <w:pPr>
              <w:pStyle w:val="135"/>
              <w:spacing w:line="360" w:lineRule="auto"/>
              <w:ind w:firstLine="720" w:firstLineChars="300"/>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r</w:t>
            </w:r>
            <w:r>
              <w:rPr>
                <w:rFonts w:hint="default" w:ascii="Times New Roman" w:hAnsi="Times New Roman" w:eastAsia="宋体" w:cs="Times New Roman"/>
                <w:color w:val="auto"/>
                <w:highlight w:val="none"/>
              </w:rPr>
              <w:t>——大气有害物质无组织排放源所在生产单元的等效半径，m；</w:t>
            </w:r>
          </w:p>
          <w:p w14:paraId="65B01B1F">
            <w:pPr>
              <w:numPr>
                <w:ilvl w:val="0"/>
                <w:numId w:val="3"/>
              </w:numPr>
              <w:spacing w:line="360" w:lineRule="auto"/>
              <w:ind w:firstLine="720" w:firstLineChars="300"/>
              <w:rPr>
                <w:rFonts w:hint="default" w:ascii="Times New Roman" w:hAnsi="Times New Roman" w:eastAsia="宋体" w:cs="Times New Roman"/>
                <w:color w:val="auto"/>
                <w:sz w:val="24"/>
                <w:highlight w:val="none"/>
              </w:rPr>
            </w:pPr>
            <w:r>
              <w:rPr>
                <w:rFonts w:hint="default" w:ascii="Times New Roman" w:hAnsi="Times New Roman" w:eastAsia="宋体" w:cs="Times New Roman"/>
                <w:i/>
                <w:color w:val="auto"/>
                <w:sz w:val="24"/>
                <w:highlight w:val="none"/>
              </w:rPr>
              <w:t>B</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i/>
                <w:color w:val="auto"/>
                <w:sz w:val="24"/>
                <w:highlight w:val="none"/>
              </w:rPr>
              <w:t>C</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i/>
                <w:color w:val="auto"/>
                <w:sz w:val="24"/>
                <w:highlight w:val="none"/>
              </w:rPr>
              <w:t>D</w:t>
            </w:r>
            <w:r>
              <w:rPr>
                <w:rFonts w:hint="default" w:ascii="Times New Roman" w:hAnsi="Times New Roman" w:eastAsia="宋体" w:cs="Times New Roman"/>
                <w:color w:val="auto"/>
                <w:sz w:val="24"/>
                <w:highlight w:val="none"/>
              </w:rPr>
              <w:t>——卫生防护距离初值计算系数，从GB/T39499-2020表1中查取，根据项目所在地平均风速1.</w:t>
            </w:r>
            <w:r>
              <w:rPr>
                <w:rFonts w:hint="default" w:ascii="Times New Roman" w:hAnsi="Times New Roman" w:cs="Times New Roman"/>
                <w:color w:val="auto"/>
                <w:sz w:val="24"/>
                <w:highlight w:val="none"/>
                <w:lang w:val="en-US" w:eastAsia="zh-CN"/>
              </w:rPr>
              <w:t>62</w:t>
            </w:r>
            <w:r>
              <w:rPr>
                <w:rFonts w:hint="default" w:ascii="Times New Roman" w:hAnsi="Times New Roman" w:eastAsia="宋体" w:cs="Times New Roman"/>
                <w:color w:val="auto"/>
                <w:sz w:val="24"/>
                <w:highlight w:val="none"/>
              </w:rPr>
              <w:t>m/s(小于2m/s)，按Ⅲ类，防护距离小于1000m，取值为</w:t>
            </w:r>
            <w:r>
              <w:rPr>
                <w:rFonts w:hint="default" w:ascii="Times New Roman" w:hAnsi="Times New Roman" w:eastAsia="宋体" w:cs="Times New Roman"/>
                <w:i/>
                <w:color w:val="auto"/>
                <w:sz w:val="24"/>
                <w:highlight w:val="none"/>
              </w:rPr>
              <w:t>A=</w:t>
            </w:r>
            <w:r>
              <w:rPr>
                <w:rFonts w:hint="default" w:ascii="Times New Roman" w:hAnsi="Times New Roman" w:eastAsia="宋体" w:cs="Times New Roman"/>
                <w:i/>
                <w:color w:val="auto"/>
                <w:sz w:val="24"/>
                <w:highlight w:val="none"/>
                <w:lang w:val="en-US" w:eastAsia="zh-CN"/>
              </w:rPr>
              <w:t>400</w:t>
            </w:r>
            <w:r>
              <w:rPr>
                <w:rFonts w:hint="default" w:ascii="Times New Roman" w:hAnsi="Times New Roman" w:eastAsia="宋体" w:cs="Times New Roman"/>
                <w:i/>
                <w:color w:val="auto"/>
                <w:sz w:val="24"/>
                <w:highlight w:val="none"/>
              </w:rPr>
              <w:t>，B=0.01，C=1.85，D=0.</w:t>
            </w:r>
            <w:r>
              <w:rPr>
                <w:rFonts w:hint="default" w:ascii="Times New Roman" w:hAnsi="Times New Roman" w:eastAsia="宋体" w:cs="Times New Roman"/>
                <w:i/>
                <w:color w:val="auto"/>
                <w:sz w:val="24"/>
                <w:highlight w:val="none"/>
                <w:lang w:val="en-US" w:eastAsia="zh-CN"/>
              </w:rPr>
              <w:t>78</w:t>
            </w:r>
            <w:r>
              <w:rPr>
                <w:rFonts w:hint="default" w:ascii="Times New Roman" w:hAnsi="Times New Roman" w:eastAsia="宋体" w:cs="Times New Roman"/>
                <w:color w:val="auto"/>
                <w:sz w:val="24"/>
                <w:highlight w:val="none"/>
              </w:rPr>
              <w:t>。</w:t>
            </w:r>
          </w:p>
          <w:p w14:paraId="38687C46">
            <w:pPr>
              <w:pStyle w:val="7"/>
              <w:spacing w:line="240" w:lineRule="auto"/>
              <w:ind w:firstLine="482"/>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rPr>
              <w:t>4-</w:t>
            </w:r>
            <w:r>
              <w:rPr>
                <w:rFonts w:hint="default" w:ascii="Times New Roman" w:hAnsi="Times New Roman" w:eastAsia="宋体" w:cs="Times New Roman"/>
                <w:b/>
                <w:color w:val="auto"/>
                <w:sz w:val="21"/>
                <w:szCs w:val="21"/>
                <w:highlight w:val="none"/>
                <w:lang w:val="en-US" w:eastAsia="zh-CN"/>
              </w:rPr>
              <w:t>10</w:t>
            </w:r>
            <w:r>
              <w:rPr>
                <w:rFonts w:hint="default" w:ascii="Times New Roman" w:hAnsi="Times New Roman" w:eastAsia="宋体" w:cs="Times New Roman"/>
                <w:b/>
                <w:color w:val="auto"/>
                <w:sz w:val="21"/>
                <w:szCs w:val="21"/>
                <w:highlight w:val="none"/>
                <w:lang w:val="en-US"/>
              </w:rPr>
              <w:t xml:space="preserve">  </w:t>
            </w:r>
            <w:r>
              <w:rPr>
                <w:rFonts w:hint="default" w:ascii="Times New Roman" w:hAnsi="Times New Roman" w:eastAsia="宋体" w:cs="Times New Roman"/>
                <w:b/>
                <w:color w:val="auto"/>
                <w:sz w:val="21"/>
                <w:szCs w:val="21"/>
                <w:highlight w:val="none"/>
                <w:lang w:val="en-US" w:eastAsia="zh-CN"/>
              </w:rPr>
              <w:t>高安市</w:t>
            </w:r>
            <w:r>
              <w:rPr>
                <w:rFonts w:hint="default" w:ascii="Times New Roman" w:hAnsi="Times New Roman" w:eastAsia="宋体" w:cs="Times New Roman"/>
                <w:b/>
                <w:color w:val="auto"/>
                <w:sz w:val="21"/>
                <w:szCs w:val="21"/>
                <w:highlight w:val="none"/>
              </w:rPr>
              <w:t>近</w:t>
            </w:r>
            <w:r>
              <w:rPr>
                <w:rFonts w:hint="default" w:ascii="Times New Roman" w:hAnsi="Times New Roman" w:eastAsia="宋体" w:cs="Times New Roman"/>
                <w:b/>
                <w:color w:val="auto"/>
                <w:sz w:val="21"/>
                <w:szCs w:val="21"/>
                <w:highlight w:val="none"/>
                <w:lang w:val="en-US"/>
              </w:rPr>
              <w:t>5</w:t>
            </w:r>
            <w:r>
              <w:rPr>
                <w:rFonts w:hint="default" w:ascii="Times New Roman" w:hAnsi="Times New Roman" w:eastAsia="宋体" w:cs="Times New Roman"/>
                <w:b/>
                <w:color w:val="auto"/>
                <w:sz w:val="21"/>
                <w:szCs w:val="21"/>
                <w:highlight w:val="none"/>
              </w:rPr>
              <w:t>年平均风速一览表</w:t>
            </w:r>
          </w:p>
          <w:tbl>
            <w:tblPr>
              <w:tblStyle w:val="14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1276"/>
              <w:gridCol w:w="1276"/>
              <w:gridCol w:w="1170"/>
              <w:gridCol w:w="1365"/>
              <w:gridCol w:w="1365"/>
            </w:tblGrid>
            <w:tr w14:paraId="78803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512E4386">
                  <w:pPr>
                    <w:pStyle w:val="143"/>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年份</w:t>
                  </w:r>
                </w:p>
              </w:tc>
              <w:tc>
                <w:tcPr>
                  <w:tcW w:w="1276" w:type="dxa"/>
                  <w:vAlign w:val="center"/>
                </w:tcPr>
                <w:p w14:paraId="3035B600">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2020</w:t>
                  </w:r>
                </w:p>
              </w:tc>
              <w:tc>
                <w:tcPr>
                  <w:tcW w:w="1276" w:type="dxa"/>
                  <w:vAlign w:val="center"/>
                </w:tcPr>
                <w:p w14:paraId="310015A6">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2021</w:t>
                  </w:r>
                </w:p>
              </w:tc>
              <w:tc>
                <w:tcPr>
                  <w:tcW w:w="1170" w:type="dxa"/>
                  <w:vAlign w:val="center"/>
                </w:tcPr>
                <w:p w14:paraId="7E19CD55">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2022</w:t>
                  </w:r>
                </w:p>
              </w:tc>
              <w:tc>
                <w:tcPr>
                  <w:tcW w:w="1365" w:type="dxa"/>
                  <w:vAlign w:val="center"/>
                </w:tcPr>
                <w:p w14:paraId="20AD801F">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2023</w:t>
                  </w:r>
                </w:p>
              </w:tc>
              <w:tc>
                <w:tcPr>
                  <w:tcW w:w="1365" w:type="dxa"/>
                  <w:vAlign w:val="center"/>
                </w:tcPr>
                <w:p w14:paraId="2BA03FF1">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2024</w:t>
                  </w:r>
                </w:p>
              </w:tc>
            </w:tr>
            <w:tr w14:paraId="58939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65BB779D">
                  <w:pPr>
                    <w:pStyle w:val="143"/>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风速（m/s）</w:t>
                  </w:r>
                </w:p>
              </w:tc>
              <w:tc>
                <w:tcPr>
                  <w:tcW w:w="1276" w:type="dxa"/>
                  <w:vAlign w:val="center"/>
                </w:tcPr>
                <w:p w14:paraId="35A5E561">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c>
                <w:tcPr>
                  <w:tcW w:w="1276" w:type="dxa"/>
                  <w:vAlign w:val="center"/>
                </w:tcPr>
                <w:p w14:paraId="7C7547BA">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c>
                <w:tcPr>
                  <w:tcW w:w="1170" w:type="dxa"/>
                  <w:vAlign w:val="center"/>
                </w:tcPr>
                <w:p w14:paraId="1B2DC042">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1.72</w:t>
                  </w:r>
                </w:p>
              </w:tc>
              <w:tc>
                <w:tcPr>
                  <w:tcW w:w="1365" w:type="dxa"/>
                  <w:vAlign w:val="center"/>
                </w:tcPr>
                <w:p w14:paraId="3CA8DB75">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1.53</w:t>
                  </w:r>
                </w:p>
              </w:tc>
              <w:tc>
                <w:tcPr>
                  <w:tcW w:w="1365" w:type="dxa"/>
                  <w:vAlign w:val="center"/>
                </w:tcPr>
                <w:p w14:paraId="77F11E08">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r>
            <w:tr w14:paraId="6B3826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1343B41F">
                  <w:pPr>
                    <w:pStyle w:val="143"/>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平均值（m/s）</w:t>
                  </w:r>
                </w:p>
              </w:tc>
              <w:tc>
                <w:tcPr>
                  <w:tcW w:w="6452" w:type="dxa"/>
                  <w:gridSpan w:val="5"/>
                  <w:vAlign w:val="center"/>
                </w:tcPr>
                <w:p w14:paraId="71906DB5">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1.62</w:t>
                  </w:r>
                </w:p>
              </w:tc>
            </w:tr>
          </w:tbl>
          <w:p w14:paraId="151099BD">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卫生防护距离计算结果见表</w:t>
            </w:r>
            <w:r>
              <w:rPr>
                <w:rFonts w:hint="default" w:ascii="Times New Roman" w:hAnsi="Times New Roman" w:eastAsia="宋体" w:cs="Times New Roman"/>
                <w:color w:val="auto"/>
                <w:kern w:val="0"/>
                <w:sz w:val="24"/>
                <w:highlight w:val="none"/>
                <w:lang w:val="en-US" w:eastAsia="zh-CN"/>
              </w:rPr>
              <w:t>4-</w:t>
            </w:r>
            <w:r>
              <w:rPr>
                <w:rFonts w:hint="default" w:ascii="Times New Roman" w:hAnsi="Times New Roman" w:cs="Times New Roman"/>
                <w:color w:val="auto"/>
                <w:kern w:val="0"/>
                <w:sz w:val="24"/>
                <w:highlight w:val="none"/>
                <w:lang w:val="en-US" w:eastAsia="zh-CN"/>
              </w:rPr>
              <w:t>11</w:t>
            </w:r>
            <w:r>
              <w:rPr>
                <w:rFonts w:hint="default" w:ascii="Times New Roman" w:hAnsi="Times New Roman" w:eastAsia="宋体" w:cs="Times New Roman"/>
                <w:color w:val="auto"/>
                <w:kern w:val="0"/>
                <w:sz w:val="24"/>
                <w:highlight w:val="none"/>
              </w:rPr>
              <w:t>。</w:t>
            </w:r>
          </w:p>
          <w:p w14:paraId="058E0642">
            <w:pPr>
              <w:pStyle w:val="7"/>
              <w:spacing w:line="240" w:lineRule="auto"/>
              <w:ind w:firstLine="482"/>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 xml:space="preserve">4-11 </w:t>
            </w:r>
            <w:r>
              <w:rPr>
                <w:rFonts w:hint="default" w:ascii="Times New Roman" w:hAnsi="Times New Roman" w:eastAsia="宋体" w:cs="Times New Roman"/>
                <w:b/>
                <w:color w:val="auto"/>
                <w:sz w:val="21"/>
                <w:szCs w:val="21"/>
                <w:highlight w:val="none"/>
              </w:rPr>
              <w:t>卫生防护距离计算参数及计算结果</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4"/>
              <w:gridCol w:w="764"/>
              <w:gridCol w:w="1035"/>
              <w:gridCol w:w="1264"/>
              <w:gridCol w:w="531"/>
              <w:gridCol w:w="584"/>
              <w:gridCol w:w="584"/>
              <w:gridCol w:w="584"/>
              <w:gridCol w:w="584"/>
              <w:gridCol w:w="1369"/>
            </w:tblGrid>
            <w:tr w14:paraId="1665CD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3" w:type="pct"/>
                  <w:tcBorders>
                    <w:tl2br w:val="nil"/>
                    <w:tr2bl w:val="nil"/>
                  </w:tcBorders>
                  <w:noWrap w:val="0"/>
                  <w:vAlign w:val="center"/>
                </w:tcPr>
                <w:p w14:paraId="1F43B9B8">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污染源</w:t>
                  </w:r>
                </w:p>
              </w:tc>
              <w:tc>
                <w:tcPr>
                  <w:tcW w:w="473" w:type="pct"/>
                  <w:tcBorders>
                    <w:tl2br w:val="nil"/>
                    <w:tr2bl w:val="nil"/>
                  </w:tcBorders>
                  <w:noWrap w:val="0"/>
                  <w:vAlign w:val="center"/>
                </w:tcPr>
                <w:p w14:paraId="74B51D15">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污染物</w:t>
                  </w:r>
                </w:p>
              </w:tc>
              <w:tc>
                <w:tcPr>
                  <w:tcW w:w="641" w:type="pct"/>
                  <w:tcBorders>
                    <w:tl2br w:val="nil"/>
                    <w:tr2bl w:val="nil"/>
                  </w:tcBorders>
                  <w:noWrap w:val="0"/>
                  <w:vAlign w:val="center"/>
                </w:tcPr>
                <w:p w14:paraId="2F519DBC">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Qc（kg/h）</w:t>
                  </w:r>
                </w:p>
              </w:tc>
              <w:tc>
                <w:tcPr>
                  <w:tcW w:w="783" w:type="pct"/>
                  <w:tcBorders>
                    <w:tl2br w:val="nil"/>
                    <w:tr2bl w:val="nil"/>
                  </w:tcBorders>
                  <w:noWrap w:val="0"/>
                  <w:vAlign w:val="center"/>
                </w:tcPr>
                <w:p w14:paraId="683120F2">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Cm(mg/m</w:t>
                  </w:r>
                  <w:r>
                    <w:rPr>
                      <w:rFonts w:hint="default" w:ascii="Times New Roman" w:hAnsi="Times New Roman" w:eastAsia="宋体" w:cs="Times New Roman"/>
                      <w:b/>
                      <w:color w:val="auto"/>
                      <w:szCs w:val="21"/>
                      <w:highlight w:val="none"/>
                      <w:vertAlign w:val="superscript"/>
                    </w:rPr>
                    <w:t>3</w:t>
                  </w:r>
                  <w:r>
                    <w:rPr>
                      <w:rFonts w:hint="default" w:ascii="Times New Roman" w:hAnsi="Times New Roman" w:eastAsia="宋体" w:cs="Times New Roman"/>
                      <w:b/>
                      <w:color w:val="auto"/>
                      <w:szCs w:val="21"/>
                      <w:highlight w:val="none"/>
                    </w:rPr>
                    <w:t>)</w:t>
                  </w:r>
                </w:p>
              </w:tc>
              <w:tc>
                <w:tcPr>
                  <w:tcW w:w="329" w:type="pct"/>
                  <w:tcBorders>
                    <w:tl2br w:val="nil"/>
                    <w:tr2bl w:val="nil"/>
                  </w:tcBorders>
                  <w:noWrap w:val="0"/>
                  <w:vAlign w:val="center"/>
                </w:tcPr>
                <w:p w14:paraId="2C2159B3">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A</w:t>
                  </w:r>
                </w:p>
              </w:tc>
              <w:tc>
                <w:tcPr>
                  <w:tcW w:w="362" w:type="pct"/>
                  <w:tcBorders>
                    <w:tl2br w:val="nil"/>
                    <w:tr2bl w:val="nil"/>
                  </w:tcBorders>
                  <w:noWrap w:val="0"/>
                  <w:vAlign w:val="center"/>
                </w:tcPr>
                <w:p w14:paraId="2D6347B9">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w:t>
                  </w:r>
                </w:p>
              </w:tc>
              <w:tc>
                <w:tcPr>
                  <w:tcW w:w="362" w:type="pct"/>
                  <w:tcBorders>
                    <w:tl2br w:val="nil"/>
                    <w:tr2bl w:val="nil"/>
                  </w:tcBorders>
                  <w:noWrap w:val="0"/>
                  <w:vAlign w:val="center"/>
                </w:tcPr>
                <w:p w14:paraId="5290564B">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w:t>
                  </w:r>
                </w:p>
              </w:tc>
              <w:tc>
                <w:tcPr>
                  <w:tcW w:w="362" w:type="pct"/>
                  <w:tcBorders>
                    <w:tl2br w:val="nil"/>
                    <w:tr2bl w:val="nil"/>
                  </w:tcBorders>
                  <w:noWrap w:val="0"/>
                  <w:vAlign w:val="center"/>
                </w:tcPr>
                <w:p w14:paraId="2140B013">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D</w:t>
                  </w:r>
                </w:p>
              </w:tc>
              <w:tc>
                <w:tcPr>
                  <w:tcW w:w="362" w:type="pct"/>
                  <w:tcBorders>
                    <w:tl2br w:val="nil"/>
                    <w:tr2bl w:val="nil"/>
                  </w:tcBorders>
                  <w:noWrap w:val="0"/>
                  <w:vAlign w:val="center"/>
                </w:tcPr>
                <w:p w14:paraId="742A2AAA">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L (m)</w:t>
                  </w:r>
                </w:p>
              </w:tc>
              <w:tc>
                <w:tcPr>
                  <w:tcW w:w="848" w:type="pct"/>
                  <w:tcBorders>
                    <w:tl2br w:val="nil"/>
                    <w:tr2bl w:val="nil"/>
                  </w:tcBorders>
                  <w:noWrap w:val="0"/>
                  <w:vAlign w:val="center"/>
                </w:tcPr>
                <w:p w14:paraId="5764E5CB">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设置卫生防护距离（m）</w:t>
                  </w:r>
                </w:p>
              </w:tc>
            </w:tr>
            <w:tr w14:paraId="41F36B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3" w:type="pct"/>
                  <w:tcBorders>
                    <w:tl2br w:val="nil"/>
                    <w:tr2bl w:val="nil"/>
                  </w:tcBorders>
                  <w:noWrap w:val="0"/>
                  <w:vAlign w:val="center"/>
                </w:tcPr>
                <w:p w14:paraId="4BD88860">
                  <w:pPr>
                    <w:widowControl/>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厂房</w:t>
                  </w:r>
                </w:p>
              </w:tc>
              <w:tc>
                <w:tcPr>
                  <w:tcW w:w="473" w:type="pct"/>
                  <w:tcBorders>
                    <w:tl2br w:val="nil"/>
                    <w:tr2bl w:val="nil"/>
                  </w:tcBorders>
                  <w:noWrap w:val="0"/>
                  <w:vAlign w:val="center"/>
                </w:tcPr>
                <w:p w14:paraId="1EB15AC1">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非甲烷总烃</w:t>
                  </w:r>
                </w:p>
              </w:tc>
              <w:tc>
                <w:tcPr>
                  <w:tcW w:w="641" w:type="pct"/>
                  <w:tcBorders>
                    <w:tl2br w:val="nil"/>
                    <w:tr2bl w:val="nil"/>
                  </w:tcBorders>
                  <w:noWrap w:val="0"/>
                  <w:vAlign w:val="center"/>
                </w:tcPr>
                <w:p w14:paraId="31045F17">
                  <w:pPr>
                    <w:widowControl/>
                    <w:jc w:val="center"/>
                    <w:textAlignment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0.0135</w:t>
                  </w:r>
                </w:p>
              </w:tc>
              <w:tc>
                <w:tcPr>
                  <w:tcW w:w="783" w:type="pct"/>
                  <w:tcBorders>
                    <w:tl2br w:val="nil"/>
                    <w:tr2bl w:val="nil"/>
                  </w:tcBorders>
                  <w:noWrap w:val="0"/>
                  <w:vAlign w:val="center"/>
                </w:tcPr>
                <w:p w14:paraId="0FF6A35C">
                  <w:pPr>
                    <w:pStyle w:val="137"/>
                    <w:adjustRightInd/>
                    <w:snapToGrid/>
                    <w:spacing w:beforeLines="0" w:afterLines="0" w:line="240" w:lineRule="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2.0</w:t>
                  </w:r>
                </w:p>
              </w:tc>
              <w:tc>
                <w:tcPr>
                  <w:tcW w:w="329" w:type="pct"/>
                  <w:tcBorders>
                    <w:tl2br w:val="nil"/>
                    <w:tr2bl w:val="nil"/>
                  </w:tcBorders>
                  <w:noWrap w:val="0"/>
                  <w:vAlign w:val="center"/>
                </w:tcPr>
                <w:p w14:paraId="277AA544">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400</w:t>
                  </w:r>
                </w:p>
              </w:tc>
              <w:tc>
                <w:tcPr>
                  <w:tcW w:w="362" w:type="pct"/>
                  <w:tcBorders>
                    <w:tl2br w:val="nil"/>
                    <w:tr2bl w:val="nil"/>
                  </w:tcBorders>
                  <w:noWrap w:val="0"/>
                  <w:vAlign w:val="center"/>
                </w:tcPr>
                <w:p w14:paraId="28E06930">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0.0</w:t>
                  </w:r>
                  <w:r>
                    <w:rPr>
                      <w:rFonts w:hint="default" w:ascii="Times New Roman" w:hAnsi="Times New Roman" w:eastAsia="宋体" w:cs="Times New Roman"/>
                      <w:color w:val="auto"/>
                      <w:szCs w:val="21"/>
                      <w:highlight w:val="none"/>
                      <w:lang w:val="en-US" w:eastAsia="zh-CN"/>
                    </w:rPr>
                    <w:t>1</w:t>
                  </w:r>
                </w:p>
              </w:tc>
              <w:tc>
                <w:tcPr>
                  <w:tcW w:w="362" w:type="pct"/>
                  <w:tcBorders>
                    <w:tl2br w:val="nil"/>
                    <w:tr2bl w:val="nil"/>
                  </w:tcBorders>
                  <w:noWrap w:val="0"/>
                  <w:vAlign w:val="center"/>
                </w:tcPr>
                <w:p w14:paraId="214DBC3F">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1.85</w:t>
                  </w:r>
                </w:p>
              </w:tc>
              <w:tc>
                <w:tcPr>
                  <w:tcW w:w="362" w:type="pct"/>
                  <w:tcBorders>
                    <w:tl2br w:val="nil"/>
                    <w:tr2bl w:val="nil"/>
                  </w:tcBorders>
                  <w:noWrap w:val="0"/>
                  <w:vAlign w:val="center"/>
                </w:tcPr>
                <w:p w14:paraId="0711D255">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0.</w:t>
                  </w:r>
                  <w:r>
                    <w:rPr>
                      <w:rFonts w:hint="default" w:ascii="Times New Roman" w:hAnsi="Times New Roman" w:eastAsia="宋体" w:cs="Times New Roman"/>
                      <w:color w:val="auto"/>
                      <w:szCs w:val="21"/>
                      <w:highlight w:val="none"/>
                      <w:lang w:val="en-US" w:eastAsia="zh-CN"/>
                    </w:rPr>
                    <w:t>78</w:t>
                  </w:r>
                </w:p>
              </w:tc>
              <w:tc>
                <w:tcPr>
                  <w:tcW w:w="362" w:type="pct"/>
                  <w:tcBorders>
                    <w:tl2br w:val="nil"/>
                    <w:tr2bl w:val="nil"/>
                  </w:tcBorders>
                  <w:noWrap w:val="0"/>
                  <w:vAlign w:val="center"/>
                </w:tcPr>
                <w:p w14:paraId="4937228A">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0.05</w:t>
                  </w:r>
                </w:p>
              </w:tc>
              <w:tc>
                <w:tcPr>
                  <w:tcW w:w="848" w:type="pct"/>
                  <w:tcBorders>
                    <w:tl2br w:val="nil"/>
                    <w:tr2bl w:val="nil"/>
                  </w:tcBorders>
                  <w:noWrap w:val="0"/>
                  <w:vAlign w:val="center"/>
                </w:tcPr>
                <w:p w14:paraId="7C680BF5">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50</w:t>
                  </w:r>
                </w:p>
              </w:tc>
            </w:tr>
          </w:tbl>
          <w:p w14:paraId="6E69412A">
            <w:pPr>
              <w:wordWrap w:val="0"/>
              <w:topLinePunct/>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根据《大气有害物质无组织排放卫生防护距离推导技术导则》（GB/T39499-2020）的规定，卫生防护距离在100m以内，级差为50m；超过100m但小于1000m时，级差为100m；超过1000m以上时，级差为200m。无组织排放多种有害气体的工业企业，按Qc/Cm的最大值计算其所需卫生防护距离，当按两种或两种以上的有害气体的Qc/Cm值计算的卫生防护距离在同一级别时，该类工业企业的卫生防护距离级别应该高一级。因此，本项目计算的卫生防护距离</w:t>
            </w:r>
            <w:r>
              <w:rPr>
                <w:rFonts w:hint="default" w:ascii="Times New Roman" w:hAnsi="Times New Roman" w:eastAsia="宋体" w:cs="Times New Roman"/>
                <w:color w:val="auto"/>
                <w:kern w:val="0"/>
                <w:sz w:val="24"/>
                <w:highlight w:val="none"/>
                <w:lang w:val="en-US" w:eastAsia="zh-CN"/>
              </w:rPr>
              <w:t>终值</w:t>
            </w:r>
            <w:r>
              <w:rPr>
                <w:rFonts w:hint="default" w:ascii="Times New Roman" w:hAnsi="Times New Roman" w:eastAsia="宋体" w:cs="Times New Roman"/>
                <w:color w:val="auto"/>
                <w:kern w:val="0"/>
                <w:sz w:val="24"/>
                <w:highlight w:val="none"/>
              </w:rPr>
              <w:t>为50m。</w:t>
            </w:r>
          </w:p>
          <w:p w14:paraId="26C5BF96">
            <w:pPr>
              <w:pStyle w:val="6"/>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kern w:val="0"/>
                <w:sz w:val="24"/>
                <w:highlight w:val="none"/>
              </w:rPr>
              <w:t>综上分析可知，本项目卫生防护距离最终确定为</w:t>
            </w:r>
            <w:r>
              <w:rPr>
                <w:rFonts w:hint="default" w:ascii="Times New Roman" w:hAnsi="Times New Roman" w:eastAsia="宋体" w:cs="Times New Roman"/>
                <w:color w:val="auto"/>
                <w:kern w:val="0"/>
                <w:sz w:val="24"/>
                <w:highlight w:val="none"/>
                <w:lang w:val="en-US" w:eastAsia="zh-CN"/>
              </w:rPr>
              <w:t>技改项目厂房</w:t>
            </w:r>
            <w:r>
              <w:rPr>
                <w:rFonts w:hint="default" w:ascii="Times New Roman" w:hAnsi="Times New Roman" w:eastAsia="宋体" w:cs="Times New Roman"/>
                <w:color w:val="auto"/>
                <w:kern w:val="0"/>
                <w:sz w:val="24"/>
                <w:highlight w:val="none"/>
              </w:rPr>
              <w:t>边界外50m。根据</w:t>
            </w:r>
            <w:r>
              <w:rPr>
                <w:rFonts w:hint="default" w:ascii="Times New Roman" w:hAnsi="Times New Roman" w:eastAsia="宋体" w:cs="Times New Roman"/>
                <w:color w:val="auto"/>
                <w:kern w:val="0"/>
                <w:sz w:val="24"/>
                <w:highlight w:val="none"/>
                <w:lang w:val="en-US" w:eastAsia="zh-CN"/>
              </w:rPr>
              <w:t>测绘报告（详见附件12）并结合卫星图</w:t>
            </w:r>
            <w:r>
              <w:rPr>
                <w:rFonts w:hint="default" w:ascii="Times New Roman" w:hAnsi="Times New Roman" w:eastAsia="宋体" w:cs="Times New Roman"/>
                <w:color w:val="auto"/>
                <w:kern w:val="0"/>
                <w:sz w:val="24"/>
                <w:highlight w:val="none"/>
              </w:rPr>
              <w:t>可知</w:t>
            </w:r>
            <w:r>
              <w:rPr>
                <w:rFonts w:hint="default" w:ascii="Times New Roman" w:hAnsi="Times New Roman" w:eastAsia="宋体" w:cs="Times New Roman"/>
                <w:color w:val="auto"/>
                <w:kern w:val="0"/>
                <w:sz w:val="24"/>
                <w:highlight w:val="none"/>
                <w:lang w:val="en-US" w:eastAsia="zh-CN"/>
              </w:rPr>
              <w:t>距生产车间最近敏感点为荷塘月色，相距52.28m，</w:t>
            </w:r>
            <w:r>
              <w:rPr>
                <w:rFonts w:hint="default" w:ascii="Times New Roman" w:hAnsi="Times New Roman" w:eastAsia="宋体" w:cs="Times New Roman"/>
                <w:color w:val="auto"/>
                <w:kern w:val="0"/>
                <w:sz w:val="24"/>
                <w:highlight w:val="none"/>
              </w:rPr>
              <w:t>因此项目选址能满足卫生防护距离的要求。今后如对规划进行调整，在</w:t>
            </w:r>
            <w:r>
              <w:rPr>
                <w:rFonts w:hint="default" w:ascii="Times New Roman" w:hAnsi="Times New Roman" w:eastAsia="宋体" w:cs="Times New Roman"/>
                <w:color w:val="auto"/>
                <w:kern w:val="0"/>
                <w:sz w:val="24"/>
                <w:highlight w:val="none"/>
                <w:lang w:val="en-US" w:eastAsia="zh-CN"/>
              </w:rPr>
              <w:t>技改项目厂房边界</w:t>
            </w:r>
            <w:r>
              <w:rPr>
                <w:rFonts w:hint="default" w:ascii="Times New Roman" w:hAnsi="Times New Roman" w:eastAsia="宋体" w:cs="Times New Roman"/>
                <w:color w:val="auto"/>
                <w:kern w:val="0"/>
                <w:sz w:val="24"/>
                <w:highlight w:val="none"/>
              </w:rPr>
              <w:t>外50m卫生防护距离内不得新建居民住宅、医院、学校等设施，不得引进医药、食品等企业。</w:t>
            </w:r>
          </w:p>
          <w:p w14:paraId="1C6E179F">
            <w:pPr>
              <w:spacing w:line="360" w:lineRule="auto"/>
              <w:ind w:firstLine="482"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b/>
                <w:bCs/>
                <w:color w:val="auto"/>
                <w:sz w:val="24"/>
                <w:szCs w:val="24"/>
                <w:highlight w:val="none"/>
                <w:lang w:val="en-US" w:eastAsia="zh-CN"/>
              </w:rPr>
              <w:t>5</w:t>
            </w:r>
            <w:r>
              <w:rPr>
                <w:rFonts w:hint="default" w:ascii="Times New Roman" w:hAnsi="Times New Roman" w:eastAsia="宋体" w:cs="Times New Roman"/>
                <w:b/>
                <w:bCs/>
                <w:color w:val="auto"/>
                <w:sz w:val="24"/>
                <w:szCs w:val="24"/>
                <w:highlight w:val="none"/>
                <w:lang w:val="en-US" w:eastAsia="zh-CN"/>
              </w:rPr>
              <w:t>、</w:t>
            </w:r>
            <w:r>
              <w:rPr>
                <w:rFonts w:hint="default" w:ascii="Times New Roman" w:hAnsi="Times New Roman" w:eastAsia="宋体" w:cs="Times New Roman"/>
                <w:b/>
                <w:bCs/>
                <w:color w:val="auto"/>
                <w:sz w:val="24"/>
                <w:szCs w:val="24"/>
                <w:highlight w:val="none"/>
                <w:lang w:eastAsia="zh-CN"/>
              </w:rPr>
              <w:t>监测计划</w:t>
            </w:r>
          </w:p>
          <w:p w14:paraId="5D59AE21">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color w:val="FF0000"/>
                <w:sz w:val="24"/>
                <w:szCs w:val="24"/>
                <w:highlight w:val="none"/>
                <w:lang w:eastAsia="zh-CN"/>
              </w:rPr>
            </w:pPr>
            <w:r>
              <w:rPr>
                <w:rFonts w:hint="default" w:ascii="Times New Roman" w:hAnsi="Times New Roman" w:eastAsia="宋体" w:cs="Times New Roman"/>
                <w:color w:val="FF0000"/>
                <w:sz w:val="24"/>
                <w:szCs w:val="24"/>
                <w:highlight w:val="none"/>
                <w:lang w:eastAsia="zh-CN"/>
              </w:rPr>
              <w:t>根据《排污单位自行监测技术指南总则》（HJ819-2017）、《排污许可证申请与核发技术规范总则》（HJ942-2018）</w:t>
            </w:r>
            <w:r>
              <w:rPr>
                <w:rFonts w:hint="default" w:ascii="Times New Roman" w:hAnsi="Times New Roman" w:cs="Times New Roman"/>
                <w:color w:val="FF0000"/>
                <w:sz w:val="24"/>
                <w:szCs w:val="24"/>
                <w:highlight w:val="none"/>
                <w:lang w:val="en-US" w:eastAsia="zh-CN"/>
              </w:rPr>
              <w:t>和</w:t>
            </w:r>
            <w:r>
              <w:rPr>
                <w:rFonts w:hint="default" w:ascii="Times New Roman" w:hAnsi="Times New Roman" w:eastAsia="宋体" w:cs="Times New Roman"/>
                <w:color w:val="FF0000"/>
                <w:sz w:val="24"/>
                <w:szCs w:val="24"/>
              </w:rPr>
              <w:t>《排污许可证申请与核发技术规范 电子工业》</w:t>
            </w:r>
            <w:r>
              <w:rPr>
                <w:rStyle w:val="148"/>
                <w:rFonts w:hint="default" w:ascii="Times New Roman" w:hAnsi="Times New Roman" w:eastAsia="宋体" w:cs="Times New Roman"/>
                <w:color w:val="FF0000"/>
                <w:sz w:val="24"/>
                <w:szCs w:val="24"/>
              </w:rPr>
              <w:t>（HJ 103</w:t>
            </w:r>
            <w:r>
              <w:rPr>
                <w:rStyle w:val="148"/>
                <w:rFonts w:hint="default" w:ascii="Times New Roman" w:hAnsi="Times New Roman" w:eastAsia="宋体" w:cs="Times New Roman"/>
                <w:color w:val="FF0000"/>
                <w:sz w:val="24"/>
                <w:szCs w:val="24"/>
                <w:lang w:val="en-US" w:eastAsia="zh-CN"/>
              </w:rPr>
              <w:t>1</w:t>
            </w:r>
            <w:r>
              <w:rPr>
                <w:rStyle w:val="148"/>
                <w:rFonts w:hint="default" w:ascii="Times New Roman" w:hAnsi="Times New Roman" w:eastAsia="宋体" w:cs="Times New Roman"/>
                <w:color w:val="FF0000"/>
                <w:sz w:val="24"/>
                <w:szCs w:val="24"/>
              </w:rPr>
              <w:t>—2019）</w:t>
            </w:r>
            <w:r>
              <w:rPr>
                <w:rFonts w:hint="default" w:ascii="Times New Roman" w:hAnsi="Times New Roman" w:eastAsia="宋体" w:cs="Times New Roman"/>
                <w:color w:val="FF0000"/>
                <w:sz w:val="24"/>
                <w:szCs w:val="24"/>
                <w:highlight w:val="none"/>
                <w:lang w:eastAsia="zh-CN"/>
              </w:rPr>
              <w:t>，项目废气</w:t>
            </w:r>
            <w:r>
              <w:rPr>
                <w:rFonts w:hint="default" w:ascii="Times New Roman" w:hAnsi="Times New Roman" w:eastAsia="宋体" w:cs="Times New Roman"/>
                <w:color w:val="FF0000"/>
                <w:sz w:val="24"/>
                <w:szCs w:val="24"/>
                <w:highlight w:val="none"/>
              </w:rPr>
              <w:t>监测计划</w:t>
            </w:r>
            <w:r>
              <w:rPr>
                <w:rFonts w:hint="default" w:ascii="Times New Roman" w:hAnsi="Times New Roman" w:eastAsia="宋体" w:cs="Times New Roman"/>
                <w:color w:val="FF0000"/>
                <w:sz w:val="24"/>
                <w:szCs w:val="24"/>
                <w:highlight w:val="none"/>
                <w:lang w:eastAsia="zh-CN"/>
              </w:rPr>
              <w:t>见下表。</w:t>
            </w:r>
          </w:p>
          <w:p w14:paraId="5465D4C2">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highlight w:val="none"/>
              </w:rPr>
              <w:t>表</w:t>
            </w:r>
            <w:r>
              <w:rPr>
                <w:rFonts w:hint="default" w:ascii="Times New Roman" w:hAnsi="Times New Roman" w:eastAsia="宋体" w:cs="Times New Roman"/>
                <w:b/>
                <w:bCs/>
                <w:color w:val="FF0000"/>
                <w:highlight w:val="none"/>
                <w:lang w:val="en-US" w:eastAsia="zh-CN"/>
              </w:rPr>
              <w:t>4-</w:t>
            </w:r>
            <w:r>
              <w:rPr>
                <w:rFonts w:hint="default" w:ascii="Times New Roman" w:hAnsi="Times New Roman" w:cs="Times New Roman"/>
                <w:b/>
                <w:bCs/>
                <w:color w:val="FF0000"/>
                <w:highlight w:val="none"/>
                <w:lang w:val="en-US" w:eastAsia="zh-CN"/>
              </w:rPr>
              <w:t>12</w:t>
            </w:r>
            <w:r>
              <w:rPr>
                <w:rFonts w:hint="default" w:ascii="Times New Roman" w:hAnsi="Times New Roman" w:eastAsia="宋体" w:cs="Times New Roman"/>
                <w:b/>
                <w:bCs/>
                <w:color w:val="FF0000"/>
                <w:highlight w:val="none"/>
                <w:lang w:val="en-US" w:eastAsia="zh-CN"/>
              </w:rPr>
              <w:t xml:space="preserve"> </w:t>
            </w:r>
            <w:r>
              <w:rPr>
                <w:rFonts w:hint="default" w:ascii="Times New Roman" w:hAnsi="Times New Roman" w:eastAsia="宋体" w:cs="Times New Roman"/>
                <w:b/>
                <w:bCs/>
                <w:color w:val="FF0000"/>
                <w:highlight w:val="none"/>
              </w:rPr>
              <w:t>项目</w:t>
            </w:r>
            <w:r>
              <w:rPr>
                <w:rFonts w:hint="default" w:ascii="Times New Roman" w:hAnsi="Times New Roman" w:eastAsia="宋体" w:cs="Times New Roman"/>
                <w:b/>
                <w:bCs/>
                <w:color w:val="FF0000"/>
                <w:highlight w:val="none"/>
                <w:lang w:eastAsia="zh-CN"/>
              </w:rPr>
              <w:t>废气</w:t>
            </w:r>
            <w:r>
              <w:rPr>
                <w:rFonts w:hint="default" w:ascii="Times New Roman" w:hAnsi="Times New Roman" w:eastAsia="宋体" w:cs="Times New Roman"/>
                <w:b/>
                <w:bCs/>
                <w:color w:val="FF0000"/>
                <w:highlight w:val="none"/>
              </w:rPr>
              <w:t>监测计划一览表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2848"/>
              <w:gridCol w:w="3254"/>
            </w:tblGrid>
            <w:tr w14:paraId="04AA90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17" w:type="pct"/>
                  <w:tcBorders>
                    <w:tl2br w:val="nil"/>
                    <w:tr2bl w:val="nil"/>
                  </w:tcBorders>
                  <w:noWrap w:val="0"/>
                  <w:vAlign w:val="center"/>
                </w:tcPr>
                <w:p w14:paraId="1F1624C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监测点位</w:t>
                  </w:r>
                </w:p>
              </w:tc>
              <w:tc>
                <w:tcPr>
                  <w:tcW w:w="1765" w:type="pct"/>
                  <w:tcBorders>
                    <w:tl2br w:val="nil"/>
                    <w:tr2bl w:val="nil"/>
                  </w:tcBorders>
                  <w:noWrap w:val="0"/>
                  <w:vAlign w:val="center"/>
                </w:tcPr>
                <w:p w14:paraId="4768E6C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监测项目</w:t>
                  </w:r>
                </w:p>
              </w:tc>
              <w:tc>
                <w:tcPr>
                  <w:tcW w:w="2016" w:type="pct"/>
                  <w:tcBorders>
                    <w:tl2br w:val="nil"/>
                    <w:tr2bl w:val="nil"/>
                  </w:tcBorders>
                  <w:noWrap w:val="0"/>
                  <w:vAlign w:val="center"/>
                </w:tcPr>
                <w:p w14:paraId="006B8FF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监测频率</w:t>
                  </w:r>
                </w:p>
              </w:tc>
            </w:tr>
            <w:tr w14:paraId="029CEE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17" w:type="pct"/>
                  <w:tcBorders>
                    <w:tl2br w:val="nil"/>
                    <w:tr2bl w:val="nil"/>
                  </w:tcBorders>
                  <w:noWrap w:val="0"/>
                  <w:vAlign w:val="center"/>
                </w:tcPr>
                <w:p w14:paraId="2C821C6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highlight w:val="none"/>
                      <w:lang w:val="en-US" w:eastAsia="zh-CN"/>
                    </w:rPr>
                  </w:pPr>
                  <w:r>
                    <w:rPr>
                      <w:rFonts w:hint="eastAsia" w:cs="Times New Roman"/>
                      <w:b w:val="0"/>
                      <w:bCs w:val="0"/>
                      <w:color w:val="FF0000"/>
                      <w:highlight w:val="none"/>
                      <w:lang w:val="en-US" w:eastAsia="zh-CN"/>
                    </w:rPr>
                    <w:t>DA002</w:t>
                  </w:r>
                </w:p>
              </w:tc>
              <w:tc>
                <w:tcPr>
                  <w:tcW w:w="1765" w:type="pct"/>
                  <w:tcBorders>
                    <w:tl2br w:val="nil"/>
                    <w:tr2bl w:val="nil"/>
                  </w:tcBorders>
                  <w:noWrap w:val="0"/>
                  <w:vAlign w:val="center"/>
                </w:tcPr>
                <w:p w14:paraId="3E35E1B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highlight w:val="none"/>
                      <w:lang w:val="en-US"/>
                    </w:rPr>
                  </w:pPr>
                  <w:r>
                    <w:rPr>
                      <w:rFonts w:hint="eastAsia" w:cs="Times New Roman"/>
                      <w:color w:val="FF0000"/>
                      <w:szCs w:val="21"/>
                      <w:highlight w:val="none"/>
                      <w:u w:val="none"/>
                      <w:lang w:val="en-US" w:eastAsia="zh-CN" w:bidi="ar"/>
                    </w:rPr>
                    <w:t>挥发性有机物</w:t>
                  </w:r>
                </w:p>
              </w:tc>
              <w:tc>
                <w:tcPr>
                  <w:tcW w:w="2016" w:type="pct"/>
                  <w:tcBorders>
                    <w:tl2br w:val="nil"/>
                    <w:tr2bl w:val="nil"/>
                  </w:tcBorders>
                  <w:noWrap w:val="0"/>
                  <w:vAlign w:val="center"/>
                </w:tcPr>
                <w:p w14:paraId="771A5CC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highlight w:val="none"/>
                    </w:rPr>
                  </w:pPr>
                  <w:r>
                    <w:rPr>
                      <w:rFonts w:hint="default" w:ascii="Times New Roman" w:hAnsi="Times New Roman" w:eastAsia="宋体" w:cs="Times New Roman"/>
                      <w:b w:val="0"/>
                      <w:bCs w:val="0"/>
                      <w:color w:val="FF0000"/>
                      <w:highlight w:val="none"/>
                    </w:rPr>
                    <w:t>1次/</w:t>
                  </w:r>
                  <w:r>
                    <w:rPr>
                      <w:rFonts w:hint="eastAsia" w:cs="Times New Roman"/>
                      <w:b w:val="0"/>
                      <w:bCs w:val="0"/>
                      <w:color w:val="FF0000"/>
                      <w:highlight w:val="none"/>
                      <w:lang w:val="en-US" w:eastAsia="zh-CN"/>
                    </w:rPr>
                    <w:t>半</w:t>
                  </w:r>
                  <w:r>
                    <w:rPr>
                      <w:rFonts w:hint="default" w:ascii="Times New Roman" w:hAnsi="Times New Roman" w:eastAsia="宋体" w:cs="Times New Roman"/>
                      <w:b w:val="0"/>
                      <w:bCs w:val="0"/>
                      <w:color w:val="FF0000"/>
                      <w:highlight w:val="none"/>
                      <w:lang w:eastAsia="zh-CN"/>
                    </w:rPr>
                    <w:t>年</w:t>
                  </w:r>
                </w:p>
              </w:tc>
            </w:tr>
            <w:tr w14:paraId="046EA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l2br w:val="nil"/>
                    <w:tr2bl w:val="nil"/>
                  </w:tcBorders>
                  <w:noWrap w:val="0"/>
                  <w:vAlign w:val="center"/>
                </w:tcPr>
                <w:p w14:paraId="159D306C">
                  <w:pPr>
                    <w:jc w:val="center"/>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厂</w:t>
                  </w:r>
                  <w:r>
                    <w:rPr>
                      <w:rFonts w:hint="eastAsia" w:cs="Times New Roman"/>
                      <w:color w:val="FF0000"/>
                      <w:highlight w:val="none"/>
                      <w:lang w:val="en-US" w:eastAsia="zh-CN"/>
                    </w:rPr>
                    <w:t>界</w:t>
                  </w:r>
                </w:p>
              </w:tc>
              <w:tc>
                <w:tcPr>
                  <w:tcW w:w="1765" w:type="pct"/>
                  <w:tcBorders>
                    <w:tl2br w:val="nil"/>
                    <w:tr2bl w:val="nil"/>
                  </w:tcBorders>
                  <w:noWrap w:val="0"/>
                  <w:vAlign w:val="center"/>
                </w:tcPr>
                <w:p w14:paraId="02D844EB">
                  <w:pPr>
                    <w:snapToGrid w:val="0"/>
                    <w:jc w:val="center"/>
                    <w:rPr>
                      <w:rFonts w:hint="default" w:ascii="Times New Roman" w:hAnsi="Times New Roman" w:eastAsia="宋体" w:cs="Times New Roman"/>
                      <w:color w:val="FF0000"/>
                      <w:highlight w:val="none"/>
                      <w:lang w:val="en-US" w:eastAsia="zh-CN"/>
                    </w:rPr>
                  </w:pPr>
                  <w:r>
                    <w:rPr>
                      <w:rFonts w:hint="eastAsia" w:cs="Times New Roman"/>
                      <w:color w:val="FF0000"/>
                      <w:szCs w:val="21"/>
                      <w:highlight w:val="none"/>
                      <w:u w:val="none"/>
                      <w:lang w:val="en-US" w:eastAsia="zh-CN" w:bidi="ar"/>
                    </w:rPr>
                    <w:t>挥发性有机物</w:t>
                  </w:r>
                </w:p>
              </w:tc>
              <w:tc>
                <w:tcPr>
                  <w:tcW w:w="2016" w:type="pct"/>
                  <w:tcBorders>
                    <w:tl2br w:val="nil"/>
                    <w:tr2bl w:val="nil"/>
                  </w:tcBorders>
                  <w:noWrap w:val="0"/>
                  <w:vAlign w:val="center"/>
                </w:tcPr>
                <w:p w14:paraId="4069F8C0">
                  <w:pPr>
                    <w:snapToGrid w:val="0"/>
                    <w:jc w:val="center"/>
                    <w:rPr>
                      <w:rFonts w:hint="default" w:ascii="Times New Roman" w:hAnsi="Times New Roman" w:eastAsia="宋体" w:cs="Times New Roman"/>
                      <w:color w:val="FF0000"/>
                      <w:highlight w:val="none"/>
                    </w:rPr>
                  </w:pPr>
                  <w:r>
                    <w:rPr>
                      <w:rFonts w:hint="default" w:ascii="Times New Roman" w:hAnsi="Times New Roman" w:eastAsia="宋体" w:cs="Times New Roman"/>
                      <w:color w:val="FF0000"/>
                      <w:highlight w:val="none"/>
                    </w:rPr>
                    <w:t>1次/</w:t>
                  </w:r>
                  <w:r>
                    <w:rPr>
                      <w:rFonts w:hint="default" w:ascii="Times New Roman" w:hAnsi="Times New Roman" w:eastAsia="宋体" w:cs="Times New Roman"/>
                      <w:color w:val="FF0000"/>
                      <w:highlight w:val="none"/>
                      <w:lang w:eastAsia="zh-CN"/>
                    </w:rPr>
                    <w:t>年</w:t>
                  </w:r>
                </w:p>
              </w:tc>
            </w:tr>
          </w:tbl>
          <w:p w14:paraId="3557EBA5">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二、废水</w:t>
            </w:r>
          </w:p>
          <w:p w14:paraId="708DFFFF">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1、废水产排源强分析</w:t>
            </w:r>
          </w:p>
          <w:p w14:paraId="3EEA37DD">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color w:val="auto"/>
                <w:kern w:val="2"/>
                <w:sz w:val="24"/>
                <w:szCs w:val="24"/>
                <w:highlight w:val="none"/>
                <w:lang w:val="en-US" w:eastAsia="zh-CN" w:bidi="ar-SA"/>
              </w:rPr>
              <w:t>技改项目新增废水主要为食堂废水以及生活污水</w:t>
            </w:r>
            <w:r>
              <w:rPr>
                <w:rFonts w:hint="default" w:ascii="Times New Roman" w:hAnsi="Times New Roman" w:eastAsia="宋体" w:cs="Times New Roman"/>
                <w:color w:val="auto"/>
                <w:sz w:val="24"/>
                <w:szCs w:val="24"/>
                <w:highlight w:val="none"/>
              </w:rPr>
              <w:t>。</w:t>
            </w:r>
          </w:p>
          <w:p w14:paraId="71C2B045">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）食堂废水</w:t>
            </w:r>
          </w:p>
          <w:p w14:paraId="2B307ECE">
            <w:pPr>
              <w:spacing w:line="360" w:lineRule="auto"/>
              <w:ind w:firstLine="420" w:firstLineChars="175"/>
              <w:rPr>
                <w:rFonts w:hint="default" w:ascii="Times New Roman" w:hAnsi="Times New Roman" w:eastAsia="宋体" w:cs="Times New Roman"/>
                <w:color w:val="auto"/>
                <w:sz w:val="24"/>
                <w:szCs w:val="24"/>
                <w:highlight w:val="none"/>
                <w:lang w:val="en-GB"/>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新增劳动定员80人，</w:t>
            </w:r>
            <w:r>
              <w:rPr>
                <w:rFonts w:hint="default" w:ascii="Times New Roman" w:hAnsi="Times New Roman" w:eastAsia="宋体" w:cs="Times New Roman"/>
                <w:color w:val="auto"/>
                <w:sz w:val="24"/>
                <w:szCs w:val="24"/>
                <w:highlight w:val="none"/>
              </w:rPr>
              <w:t>食堂用水量</w:t>
            </w:r>
            <w:r>
              <w:rPr>
                <w:rFonts w:hint="default" w:ascii="Times New Roman" w:hAnsi="Times New Roman" w:eastAsia="宋体"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rPr>
              <w:t>20L/d·人，则</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食堂用水量为</w:t>
            </w:r>
            <w:r>
              <w:rPr>
                <w:rFonts w:hint="default" w:ascii="Times New Roman" w:hAnsi="Times New Roman" w:eastAsia="宋体" w:cs="Times New Roman"/>
                <w:color w:val="auto"/>
                <w:sz w:val="24"/>
                <w:szCs w:val="24"/>
                <w:highlight w:val="none"/>
                <w:lang w:val="en-US" w:eastAsia="zh-CN"/>
              </w:rPr>
              <w:t>1.6m³</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528m³</w:t>
            </w:r>
            <w:r>
              <w:rPr>
                <w:rFonts w:hint="default" w:ascii="Times New Roman" w:hAnsi="Times New Roman" w:eastAsia="宋体" w:cs="Times New Roman"/>
                <w:color w:val="auto"/>
                <w:sz w:val="24"/>
                <w:szCs w:val="24"/>
                <w:highlight w:val="none"/>
              </w:rPr>
              <w:t>/a。污水产生系数以0.8计算</w:t>
            </w:r>
            <w:r>
              <w:rPr>
                <w:rFonts w:hint="default" w:ascii="Times New Roman" w:hAnsi="Times New Roman" w:eastAsia="宋体" w:cs="Times New Roman"/>
                <w:color w:val="auto"/>
                <w:sz w:val="24"/>
                <w:szCs w:val="24"/>
                <w:highlight w:val="none"/>
                <w:lang w:val="en-GB"/>
              </w:rPr>
              <w:t>，则</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lang w:val="en-GB"/>
              </w:rPr>
              <w:t>食堂废水产生量为</w:t>
            </w:r>
            <w:r>
              <w:rPr>
                <w:rFonts w:hint="default" w:ascii="Times New Roman" w:hAnsi="Times New Roman" w:eastAsia="宋体" w:cs="Times New Roman"/>
                <w:color w:val="auto"/>
                <w:sz w:val="24"/>
                <w:szCs w:val="24"/>
                <w:highlight w:val="none"/>
                <w:lang w:val="en-US" w:eastAsia="zh-CN"/>
              </w:rPr>
              <w:t>1.28m³</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422.4m³</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val="en-GB"/>
              </w:rPr>
              <w:t>。</w:t>
            </w:r>
          </w:p>
          <w:p w14:paraId="7A8DF201">
            <w:pPr>
              <w:spacing w:line="360" w:lineRule="auto"/>
              <w:ind w:firstLine="420" w:firstLineChars="175"/>
              <w:rPr>
                <w:rFonts w:hint="default" w:ascii="Times New Roman" w:hAnsi="Times New Roman" w:eastAsia="宋体" w:cs="Times New Roman"/>
                <w:color w:val="auto"/>
                <w:sz w:val="24"/>
                <w:szCs w:val="24"/>
                <w:highlight w:val="none"/>
                <w:lang w:val="en-GB"/>
              </w:rPr>
            </w:pPr>
            <w:r>
              <w:rPr>
                <w:rFonts w:hint="default" w:ascii="Times New Roman" w:hAnsi="Times New Roman" w:eastAsia="宋体" w:cs="Times New Roman"/>
                <w:color w:val="auto"/>
                <w:sz w:val="24"/>
                <w:szCs w:val="24"/>
                <w:highlight w:val="none"/>
              </w:rPr>
              <w:t>废水中主要污染物为COD、NH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、SS和动植物油</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TP等</w:t>
            </w:r>
            <w:r>
              <w:rPr>
                <w:rFonts w:hint="default" w:ascii="Times New Roman" w:hAnsi="Times New Roman" w:eastAsia="宋体" w:cs="Times New Roman"/>
                <w:color w:val="auto"/>
                <w:sz w:val="24"/>
                <w:szCs w:val="24"/>
                <w:highlight w:val="none"/>
              </w:rPr>
              <w:t>。一般情况下，食堂废水中COD产生浓度为300mg/L，NH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-N产生浓度为30mg/L，BOD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产生浓度为150mg/L，SS产生浓度为300mg/L，动植物油产生浓度为50mg/L</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TP</w:t>
            </w:r>
            <w:r>
              <w:rPr>
                <w:rFonts w:hint="default" w:ascii="Times New Roman" w:hAnsi="Times New Roman" w:eastAsia="宋体" w:cs="Times New Roman"/>
                <w:color w:val="auto"/>
                <w:sz w:val="24"/>
                <w:szCs w:val="24"/>
                <w:highlight w:val="none"/>
              </w:rPr>
              <w:t>产生浓度</w:t>
            </w:r>
            <w:r>
              <w:rPr>
                <w:rFonts w:hint="default" w:ascii="Times New Roman" w:hAnsi="Times New Roman" w:eastAsia="宋体" w:cs="Times New Roman"/>
                <w:color w:val="auto"/>
                <w:sz w:val="24"/>
                <w:szCs w:val="24"/>
                <w:highlight w:val="none"/>
                <w:lang w:val="en-US" w:eastAsia="zh-CN"/>
              </w:rPr>
              <w:t>为5mg/L</w:t>
            </w:r>
            <w:r>
              <w:rPr>
                <w:rFonts w:hint="default" w:ascii="Times New Roman" w:hAnsi="Times New Roman" w:eastAsia="宋体" w:cs="Times New Roman"/>
                <w:color w:val="auto"/>
                <w:sz w:val="24"/>
                <w:szCs w:val="24"/>
                <w:highlight w:val="none"/>
              </w:rPr>
              <w:t>。</w:t>
            </w:r>
          </w:p>
          <w:p w14:paraId="6046D888">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）生活污水</w:t>
            </w:r>
          </w:p>
          <w:p w14:paraId="72E963C2">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劳动定员</w:t>
            </w:r>
            <w:r>
              <w:rPr>
                <w:rFonts w:hint="default" w:ascii="Times New Roman" w:hAnsi="Times New Roman" w:eastAsia="宋体" w:cs="Times New Roman"/>
                <w:color w:val="auto"/>
                <w:sz w:val="24"/>
                <w:szCs w:val="24"/>
                <w:highlight w:val="none"/>
                <w:lang w:val="en-US" w:eastAsia="zh-CN"/>
              </w:rPr>
              <w:t>80人</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2"/>
                <w:sz w:val="24"/>
                <w:szCs w:val="24"/>
                <w:lang w:val="en-US" w:eastAsia="zh-CN" w:bidi="ar-SA"/>
              </w:rPr>
              <w:t>参照江西省人民政府关于印发《生活及服务业用水定额第 2 部分：服务业、居民生活和建筑业》的通知（赣府发[2024]17 号）中“城乡居民生活用水定额在 120~160L/人·d 之间”，</w:t>
            </w:r>
            <w:r>
              <w:rPr>
                <w:rFonts w:hint="eastAsia" w:cs="Times New Roman"/>
                <w:color w:val="FF0000"/>
                <w:kern w:val="2"/>
                <w:sz w:val="24"/>
                <w:szCs w:val="24"/>
                <w:lang w:val="en-US" w:eastAsia="zh-CN" w:bidi="ar-SA"/>
              </w:rPr>
              <w:t>因</w:t>
            </w:r>
            <w:r>
              <w:rPr>
                <w:rFonts w:hint="default" w:ascii="Times New Roman" w:hAnsi="Times New Roman" w:eastAsia="宋体" w:cs="Times New Roman"/>
                <w:color w:val="FF0000"/>
                <w:kern w:val="2"/>
                <w:sz w:val="24"/>
                <w:szCs w:val="24"/>
                <w:lang w:val="en-US" w:eastAsia="zh-CN" w:bidi="ar-SA"/>
              </w:rPr>
              <w:t>本环评</w:t>
            </w:r>
            <w:r>
              <w:rPr>
                <w:rFonts w:hint="eastAsia" w:cs="Times New Roman"/>
                <w:color w:val="FF0000"/>
                <w:kern w:val="2"/>
                <w:sz w:val="24"/>
                <w:szCs w:val="24"/>
                <w:lang w:val="en-US" w:eastAsia="zh-CN" w:bidi="ar-SA"/>
              </w:rPr>
              <w:t>食堂用水已额外核算，故生活用水</w:t>
            </w:r>
            <w:r>
              <w:rPr>
                <w:rFonts w:hint="default" w:ascii="Times New Roman" w:hAnsi="Times New Roman" w:eastAsia="宋体" w:cs="Times New Roman"/>
                <w:color w:val="FF0000"/>
                <w:kern w:val="2"/>
                <w:sz w:val="24"/>
                <w:szCs w:val="24"/>
                <w:lang w:val="en-US" w:eastAsia="zh-CN" w:bidi="ar-SA"/>
              </w:rPr>
              <w:t>按1</w:t>
            </w:r>
            <w:r>
              <w:rPr>
                <w:rFonts w:hint="eastAsia" w:cs="Times New Roman"/>
                <w:color w:val="FF0000"/>
                <w:kern w:val="2"/>
                <w:sz w:val="24"/>
                <w:szCs w:val="24"/>
                <w:lang w:val="en-US" w:eastAsia="zh-CN" w:bidi="ar-SA"/>
              </w:rPr>
              <w:t>2</w:t>
            </w:r>
            <w:r>
              <w:rPr>
                <w:rFonts w:hint="default" w:ascii="Times New Roman" w:hAnsi="Times New Roman" w:eastAsia="宋体" w:cs="Times New Roman"/>
                <w:color w:val="FF0000"/>
                <w:kern w:val="2"/>
                <w:sz w:val="24"/>
                <w:szCs w:val="24"/>
                <w:lang w:val="en-US" w:eastAsia="zh-CN" w:bidi="ar-SA"/>
              </w:rPr>
              <w:t>0L/人·d 计算</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sz w:val="24"/>
                <w:szCs w:val="24"/>
                <w:highlight w:val="none"/>
                <w:lang w:val="en-US" w:eastAsia="zh-CN"/>
              </w:rPr>
              <w:t>则新增</w:t>
            </w:r>
            <w:r>
              <w:rPr>
                <w:rFonts w:hint="default" w:ascii="Times New Roman" w:hAnsi="Times New Roman" w:eastAsia="宋体" w:cs="Times New Roman"/>
                <w:color w:val="FF0000"/>
                <w:sz w:val="24"/>
                <w:szCs w:val="24"/>
                <w:highlight w:val="none"/>
              </w:rPr>
              <w:t>生活用水量为</w:t>
            </w:r>
            <w:r>
              <w:rPr>
                <w:rFonts w:hint="eastAsia" w:cs="Times New Roman"/>
                <w:color w:val="FF0000"/>
                <w:sz w:val="24"/>
                <w:szCs w:val="24"/>
                <w:highlight w:val="none"/>
                <w:lang w:val="en-US" w:eastAsia="zh-CN"/>
              </w:rPr>
              <w:t>9.6</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3168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/a，产污系数0.8，则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生活污水产生量为</w:t>
            </w:r>
            <w:r>
              <w:rPr>
                <w:rFonts w:hint="eastAsia" w:cs="Times New Roman"/>
                <w:color w:val="FF0000"/>
                <w:sz w:val="24"/>
                <w:szCs w:val="24"/>
                <w:highlight w:val="none"/>
                <w:lang w:val="en-US" w:eastAsia="zh-CN"/>
              </w:rPr>
              <w:t>7.68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2534.4</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p>
          <w:p w14:paraId="373AF814">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主要污染因子为COD、NH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、SS，废水中COD产生浓度为300mg/L，NH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-N产生浓度为30mg/L，BOD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产生浓度为150mg/L，SS产生浓度为300mg/L。</w:t>
            </w:r>
          </w:p>
          <w:p w14:paraId="3C07EC9D">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项目新增食堂</w:t>
            </w:r>
            <w:r>
              <w:rPr>
                <w:rFonts w:hint="default" w:ascii="Times New Roman" w:hAnsi="Times New Roman" w:eastAsia="宋体" w:cs="Times New Roman"/>
                <w:color w:val="auto"/>
                <w:sz w:val="24"/>
                <w:szCs w:val="24"/>
                <w:highlight w:val="none"/>
              </w:rPr>
              <w:t>废水经隔油池预处理，再与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一起进入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w:t>
            </w:r>
            <w:r>
              <w:rPr>
                <w:rFonts w:hint="default" w:ascii="Times New Roman" w:hAnsi="Times New Roman" w:eastAsia="宋体" w:cs="Times New Roman"/>
                <w:color w:val="auto"/>
                <w:sz w:val="24"/>
                <w:szCs w:val="24"/>
                <w:highlight w:val="none"/>
                <w:lang w:val="en-US" w:eastAsia="zh-CN"/>
              </w:rPr>
              <w:t>达《污水综合排放标准》(GB8978-1996）表4中三级标准以及</w:t>
            </w:r>
            <w:r>
              <w:rPr>
                <w:rFonts w:hint="default" w:ascii="Times New Roman" w:hAnsi="Times New Roman" w:eastAsia="宋体" w:cs="Times New Roman"/>
                <w:color w:val="auto"/>
                <w:sz w:val="24"/>
                <w:szCs w:val="24"/>
                <w:highlight w:val="none"/>
                <w:lang w:eastAsia="zh-CN"/>
              </w:rPr>
              <w:t>高安市工业园</w:t>
            </w:r>
            <w:r>
              <w:rPr>
                <w:rFonts w:hint="default" w:ascii="Times New Roman" w:hAnsi="Times New Roman" w:eastAsia="宋体" w:cs="Times New Roman"/>
                <w:color w:val="auto"/>
                <w:sz w:val="24"/>
                <w:szCs w:val="24"/>
                <w:highlight w:val="none"/>
                <w:lang w:val="en-US" w:eastAsia="zh-CN"/>
              </w:rPr>
              <w:t>污水处理厂接管标准后排入</w:t>
            </w:r>
            <w:r>
              <w:rPr>
                <w:rFonts w:hint="default" w:ascii="Times New Roman" w:hAnsi="Times New Roman" w:eastAsia="宋体" w:cs="Times New Roman"/>
                <w:color w:val="auto"/>
                <w:sz w:val="24"/>
                <w:szCs w:val="24"/>
                <w:highlight w:val="none"/>
                <w:lang w:eastAsia="zh-CN"/>
              </w:rPr>
              <w:t>高安市工业园</w:t>
            </w:r>
            <w:r>
              <w:rPr>
                <w:rFonts w:hint="default" w:ascii="Times New Roman" w:hAnsi="Times New Roman" w:eastAsia="宋体" w:cs="Times New Roman"/>
                <w:color w:val="auto"/>
                <w:sz w:val="24"/>
                <w:szCs w:val="24"/>
                <w:highlight w:val="none"/>
                <w:lang w:val="en-US" w:eastAsia="zh-CN"/>
              </w:rPr>
              <w:t>污水厂，处理达《城镇污水处理厂污染物排放标准》（GB18918-2002）一级A标准后排放；</w:t>
            </w:r>
            <w:r>
              <w:rPr>
                <w:rFonts w:hint="default" w:ascii="Times New Roman" w:hAnsi="Times New Roman" w:eastAsia="宋体" w:cs="Times New Roman"/>
                <w:color w:val="auto"/>
                <w:sz w:val="24"/>
                <w:szCs w:val="24"/>
                <w:highlight w:val="none"/>
              </w:rPr>
              <w:t>生活污水经化粪池预处理</w:t>
            </w:r>
            <w:r>
              <w:rPr>
                <w:rFonts w:hint="default" w:ascii="Times New Roman" w:hAnsi="Times New Roman" w:eastAsia="宋体" w:cs="Times New Roman"/>
                <w:color w:val="auto"/>
                <w:sz w:val="24"/>
                <w:szCs w:val="24"/>
                <w:highlight w:val="none"/>
                <w:lang w:val="en-US" w:eastAsia="zh-CN"/>
              </w:rPr>
              <w:t>达</w:t>
            </w:r>
            <w:r>
              <w:rPr>
                <w:rFonts w:hint="default" w:ascii="Times New Roman" w:hAnsi="Times New Roman" w:eastAsia="宋体" w:cs="Times New Roman"/>
                <w:color w:val="auto"/>
                <w:sz w:val="24"/>
                <w:szCs w:val="24"/>
                <w:highlight w:val="none"/>
                <w:lang w:eastAsia="zh-CN"/>
              </w:rPr>
              <w:t>高安市</w:t>
            </w:r>
            <w:r>
              <w:rPr>
                <w:rFonts w:hint="default" w:ascii="Times New Roman" w:hAnsi="Times New Roman" w:eastAsia="宋体" w:cs="Times New Roman"/>
                <w:color w:val="auto"/>
                <w:sz w:val="24"/>
                <w:szCs w:val="24"/>
                <w:highlight w:val="none"/>
                <w:lang w:val="en-US" w:eastAsia="zh-CN"/>
              </w:rPr>
              <w:t>城市污水处理厂接管标准后</w:t>
            </w:r>
            <w:r>
              <w:rPr>
                <w:rFonts w:hint="default" w:ascii="Times New Roman" w:hAnsi="Times New Roman" w:eastAsia="宋体" w:cs="Times New Roman"/>
                <w:color w:val="auto"/>
                <w:sz w:val="24"/>
                <w:szCs w:val="24"/>
                <w:highlight w:val="none"/>
              </w:rPr>
              <w:t>，排入高安市城市污水处理厂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处理</w:t>
            </w:r>
            <w:r>
              <w:rPr>
                <w:rFonts w:hint="default" w:ascii="Times New Roman" w:hAnsi="Times New Roman" w:eastAsia="宋体" w:cs="Times New Roman"/>
                <w:color w:val="auto"/>
                <w:sz w:val="24"/>
                <w:szCs w:val="24"/>
                <w:highlight w:val="none"/>
                <w:lang w:val="en-US" w:eastAsia="zh-CN"/>
              </w:rPr>
              <w:t>达《城镇污水处理厂污染物排放标准》（GB18918-2002）一级A标准后排放。</w:t>
            </w:r>
          </w:p>
          <w:p w14:paraId="4E4602A6">
            <w:pPr>
              <w:jc w:val="center"/>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highlight w:val="none"/>
              </w:rPr>
              <w:t>表</w:t>
            </w:r>
            <w:r>
              <w:rPr>
                <w:rFonts w:hint="default" w:ascii="Times New Roman" w:hAnsi="Times New Roman" w:eastAsia="宋体" w:cs="Times New Roman"/>
                <w:b/>
                <w:bCs/>
                <w:color w:val="FF0000"/>
                <w:highlight w:val="none"/>
                <w:lang w:val="en-US" w:eastAsia="zh-CN"/>
              </w:rPr>
              <w:t>4-1</w:t>
            </w:r>
            <w:r>
              <w:rPr>
                <w:rFonts w:hint="default" w:ascii="Times New Roman" w:hAnsi="Times New Roman" w:cs="Times New Roman"/>
                <w:b/>
                <w:bCs/>
                <w:color w:val="FF0000"/>
                <w:highlight w:val="none"/>
                <w:lang w:val="en-US" w:eastAsia="zh-CN"/>
              </w:rPr>
              <w:t>3</w:t>
            </w:r>
            <w:r>
              <w:rPr>
                <w:rFonts w:hint="default" w:ascii="Times New Roman" w:hAnsi="Times New Roman" w:eastAsia="宋体" w:cs="Times New Roman"/>
                <w:b/>
                <w:bCs/>
                <w:color w:val="FF0000"/>
                <w:highlight w:val="none"/>
              </w:rPr>
              <w:t xml:space="preserve">  厂区污水中各污染物产排污情况汇总表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464"/>
              <w:gridCol w:w="1260"/>
              <w:gridCol w:w="1138"/>
              <w:gridCol w:w="1018"/>
              <w:gridCol w:w="1246"/>
              <w:gridCol w:w="986"/>
              <w:gridCol w:w="952"/>
            </w:tblGrid>
            <w:tr w14:paraId="660DF2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tcBorders>
                    <w:tl2br w:val="nil"/>
                    <w:tr2bl w:val="nil"/>
                  </w:tcBorders>
                  <w:noWrap w:val="0"/>
                  <w:vAlign w:val="center"/>
                </w:tcPr>
                <w:p w14:paraId="7718415D">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污染源</w:t>
                  </w:r>
                </w:p>
              </w:tc>
              <w:tc>
                <w:tcPr>
                  <w:tcW w:w="781" w:type="pct"/>
                  <w:tcBorders>
                    <w:tl2br w:val="nil"/>
                    <w:tr2bl w:val="nil"/>
                  </w:tcBorders>
                  <w:noWrap w:val="0"/>
                  <w:vAlign w:val="center"/>
                </w:tcPr>
                <w:p w14:paraId="764454E2">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污染物名称</w:t>
                  </w:r>
                </w:p>
              </w:tc>
              <w:tc>
                <w:tcPr>
                  <w:tcW w:w="705" w:type="pct"/>
                  <w:tcBorders>
                    <w:tl2br w:val="nil"/>
                    <w:tr2bl w:val="nil"/>
                  </w:tcBorders>
                  <w:noWrap w:val="0"/>
                  <w:vAlign w:val="center"/>
                </w:tcPr>
                <w:p w14:paraId="07EBAC54">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产生浓度mg/L</w:t>
                  </w:r>
                </w:p>
              </w:tc>
              <w:tc>
                <w:tcPr>
                  <w:tcW w:w="631" w:type="pct"/>
                  <w:tcBorders>
                    <w:tl2br w:val="nil"/>
                    <w:tr2bl w:val="nil"/>
                  </w:tcBorders>
                  <w:noWrap w:val="0"/>
                  <w:vAlign w:val="center"/>
                </w:tcPr>
                <w:p w14:paraId="2744DF55">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产生量t/a</w:t>
                  </w:r>
                </w:p>
              </w:tc>
              <w:tc>
                <w:tcPr>
                  <w:tcW w:w="772" w:type="pct"/>
                  <w:tcBorders>
                    <w:tl2br w:val="nil"/>
                    <w:tr2bl w:val="nil"/>
                  </w:tcBorders>
                  <w:noWrap w:val="0"/>
                  <w:vAlign w:val="center"/>
                </w:tcPr>
                <w:p w14:paraId="5EEE32A0">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治理措施</w:t>
                  </w:r>
                </w:p>
              </w:tc>
              <w:tc>
                <w:tcPr>
                  <w:tcW w:w="611" w:type="pct"/>
                  <w:tcBorders>
                    <w:tl2br w:val="nil"/>
                    <w:tr2bl w:val="nil"/>
                  </w:tcBorders>
                  <w:noWrap w:val="0"/>
                  <w:vAlign w:val="center"/>
                </w:tcPr>
                <w:p w14:paraId="5EAE1422">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排放浓度mg/L</w:t>
                  </w:r>
                </w:p>
              </w:tc>
              <w:tc>
                <w:tcPr>
                  <w:tcW w:w="590" w:type="pct"/>
                  <w:tcBorders>
                    <w:tl2br w:val="nil"/>
                    <w:tr2bl w:val="nil"/>
                  </w:tcBorders>
                  <w:noWrap w:val="0"/>
                  <w:vAlign w:val="center"/>
                </w:tcPr>
                <w:p w14:paraId="5B15D539">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排放量</w:t>
                  </w:r>
                </w:p>
                <w:p w14:paraId="2366423F">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t/a</w:t>
                  </w:r>
                </w:p>
              </w:tc>
            </w:tr>
            <w:tr w14:paraId="0A48FF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restart"/>
                  <w:tcBorders>
                    <w:tl2br w:val="nil"/>
                    <w:tr2bl w:val="nil"/>
                  </w:tcBorders>
                  <w:noWrap w:val="0"/>
                  <w:vAlign w:val="center"/>
                </w:tcPr>
                <w:p w14:paraId="32EB3901">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新增食堂废水（422.4m³/a）</w:t>
                  </w:r>
                </w:p>
              </w:tc>
              <w:tc>
                <w:tcPr>
                  <w:tcW w:w="781" w:type="pct"/>
                  <w:tcBorders>
                    <w:tl2br w:val="nil"/>
                    <w:tr2bl w:val="nil"/>
                  </w:tcBorders>
                  <w:noWrap w:val="0"/>
                  <w:vAlign w:val="center"/>
                </w:tcPr>
                <w:p w14:paraId="40528B3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COD</w:t>
                  </w:r>
                </w:p>
              </w:tc>
              <w:tc>
                <w:tcPr>
                  <w:tcW w:w="705" w:type="pct"/>
                  <w:tcBorders>
                    <w:tl2br w:val="nil"/>
                    <w:tr2bl w:val="nil"/>
                  </w:tcBorders>
                  <w:noWrap w:val="0"/>
                  <w:vAlign w:val="center"/>
                </w:tcPr>
                <w:p w14:paraId="5C0BD131">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1018" w:type="dxa"/>
                  <w:tcBorders>
                    <w:tl2br w:val="nil"/>
                    <w:tr2bl w:val="nil"/>
                  </w:tcBorders>
                  <w:noWrap w:val="0"/>
                  <w:vAlign w:val="center"/>
                </w:tcPr>
                <w:p w14:paraId="2C605B5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0.1267</w:t>
                  </w:r>
                </w:p>
              </w:tc>
              <w:tc>
                <w:tcPr>
                  <w:tcW w:w="772" w:type="pct"/>
                  <w:vMerge w:val="restart"/>
                  <w:tcBorders>
                    <w:tl2br w:val="nil"/>
                    <w:tr2bl w:val="nil"/>
                  </w:tcBorders>
                  <w:noWrap w:val="0"/>
                  <w:vAlign w:val="center"/>
                </w:tcPr>
                <w:p w14:paraId="4D438C4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经隔油池预处理+厂区污水处理站（500t/d）（气浮+斜管沉淀+A</w:t>
                  </w:r>
                  <w:r>
                    <w:rPr>
                      <w:rFonts w:hint="default" w:ascii="Times New Roman" w:hAnsi="Times New Roman" w:eastAsia="宋体" w:cs="Times New Roman"/>
                      <w:color w:val="FF0000"/>
                      <w:sz w:val="21"/>
                      <w:szCs w:val="21"/>
                      <w:highlight w:val="none"/>
                      <w:vertAlign w:val="superscript"/>
                      <w:lang w:val="en-US" w:eastAsia="zh-CN"/>
                    </w:rPr>
                    <w:t>2</w:t>
                  </w:r>
                  <w:r>
                    <w:rPr>
                      <w:rFonts w:hint="default" w:ascii="Times New Roman" w:hAnsi="Times New Roman" w:eastAsia="宋体" w:cs="Times New Roman"/>
                      <w:color w:val="FF0000"/>
                      <w:sz w:val="21"/>
                      <w:szCs w:val="21"/>
                      <w:highlight w:val="none"/>
                      <w:lang w:val="en-US" w:eastAsia="zh-CN"/>
                    </w:rPr>
                    <w:t>O+絮凝+二沉）后进入高安市工业园污水处理厂处理</w:t>
                  </w:r>
                </w:p>
              </w:tc>
              <w:tc>
                <w:tcPr>
                  <w:tcW w:w="611" w:type="pct"/>
                  <w:tcBorders>
                    <w:tl2br w:val="nil"/>
                    <w:tr2bl w:val="nil"/>
                  </w:tcBorders>
                  <w:noWrap w:val="0"/>
                  <w:vAlign w:val="center"/>
                </w:tcPr>
                <w:p w14:paraId="56F82F4B">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50</w:t>
                  </w:r>
                </w:p>
              </w:tc>
              <w:tc>
                <w:tcPr>
                  <w:tcW w:w="952" w:type="dxa"/>
                  <w:tcBorders>
                    <w:tl2br w:val="nil"/>
                    <w:tr2bl w:val="nil"/>
                  </w:tcBorders>
                  <w:noWrap w:val="0"/>
                  <w:vAlign w:val="center"/>
                </w:tcPr>
                <w:p w14:paraId="604C4A7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0.021</w:t>
                  </w:r>
                </w:p>
              </w:tc>
            </w:tr>
            <w:tr w14:paraId="1CFC0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04030625">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1489CFE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BOD</w:t>
                  </w:r>
                  <w:r>
                    <w:rPr>
                      <w:rFonts w:hint="default" w:ascii="Times New Roman" w:hAnsi="Times New Roman" w:eastAsia="宋体" w:cs="Times New Roman"/>
                      <w:color w:val="FF0000"/>
                      <w:sz w:val="21"/>
                      <w:szCs w:val="21"/>
                      <w:highlight w:val="none"/>
                      <w:vertAlign w:val="subscript"/>
                      <w:lang w:val="en-US" w:eastAsia="zh-CN"/>
                    </w:rPr>
                    <w:t>5</w:t>
                  </w:r>
                </w:p>
              </w:tc>
              <w:tc>
                <w:tcPr>
                  <w:tcW w:w="705" w:type="pct"/>
                  <w:tcBorders>
                    <w:tl2br w:val="nil"/>
                    <w:tr2bl w:val="nil"/>
                  </w:tcBorders>
                  <w:noWrap w:val="0"/>
                  <w:vAlign w:val="center"/>
                </w:tcPr>
                <w:p w14:paraId="38E1930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150</w:t>
                  </w:r>
                </w:p>
              </w:tc>
              <w:tc>
                <w:tcPr>
                  <w:tcW w:w="1018" w:type="dxa"/>
                  <w:tcBorders>
                    <w:tl2br w:val="nil"/>
                    <w:tr2bl w:val="nil"/>
                  </w:tcBorders>
                  <w:noWrap w:val="0"/>
                  <w:vAlign w:val="center"/>
                </w:tcPr>
                <w:p w14:paraId="78E3A825">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0.0634</w:t>
                  </w:r>
                </w:p>
              </w:tc>
              <w:tc>
                <w:tcPr>
                  <w:tcW w:w="772" w:type="pct"/>
                  <w:vMerge w:val="continue"/>
                  <w:tcBorders>
                    <w:tl2br w:val="nil"/>
                    <w:tr2bl w:val="nil"/>
                  </w:tcBorders>
                  <w:noWrap w:val="0"/>
                  <w:vAlign w:val="center"/>
                </w:tcPr>
                <w:p w14:paraId="5D2E505E">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7A06483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952" w:type="dxa"/>
                  <w:tcBorders>
                    <w:tl2br w:val="nil"/>
                    <w:tr2bl w:val="nil"/>
                  </w:tcBorders>
                  <w:noWrap w:val="0"/>
                  <w:vAlign w:val="center"/>
                </w:tcPr>
                <w:p w14:paraId="68E138A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0.004</w:t>
                  </w:r>
                </w:p>
              </w:tc>
            </w:tr>
            <w:tr w14:paraId="5485E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35CB6772">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3EE2BB6B">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SS</w:t>
                  </w:r>
                </w:p>
              </w:tc>
              <w:tc>
                <w:tcPr>
                  <w:tcW w:w="705" w:type="pct"/>
                  <w:tcBorders>
                    <w:tl2br w:val="nil"/>
                    <w:tr2bl w:val="nil"/>
                  </w:tcBorders>
                  <w:noWrap w:val="0"/>
                  <w:vAlign w:val="center"/>
                </w:tcPr>
                <w:p w14:paraId="16E60E6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1018" w:type="dxa"/>
                  <w:tcBorders>
                    <w:tl2br w:val="nil"/>
                    <w:tr2bl w:val="nil"/>
                  </w:tcBorders>
                  <w:noWrap w:val="0"/>
                  <w:vAlign w:val="center"/>
                </w:tcPr>
                <w:p w14:paraId="5849695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0.1267</w:t>
                  </w:r>
                </w:p>
              </w:tc>
              <w:tc>
                <w:tcPr>
                  <w:tcW w:w="772" w:type="pct"/>
                  <w:vMerge w:val="continue"/>
                  <w:tcBorders>
                    <w:tl2br w:val="nil"/>
                    <w:tr2bl w:val="nil"/>
                  </w:tcBorders>
                  <w:noWrap w:val="0"/>
                  <w:vAlign w:val="center"/>
                </w:tcPr>
                <w:p w14:paraId="3763AE62">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377BEB5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952" w:type="dxa"/>
                  <w:tcBorders>
                    <w:tl2br w:val="nil"/>
                    <w:tr2bl w:val="nil"/>
                  </w:tcBorders>
                  <w:noWrap w:val="0"/>
                  <w:vAlign w:val="center"/>
                </w:tcPr>
                <w:p w14:paraId="2EF4FB1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0.004</w:t>
                  </w:r>
                </w:p>
              </w:tc>
            </w:tr>
            <w:tr w14:paraId="164942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4F27FBC9">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0EE422C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NH</w:t>
                  </w:r>
                  <w:r>
                    <w:rPr>
                      <w:rFonts w:hint="default" w:ascii="Times New Roman" w:hAnsi="Times New Roman" w:eastAsia="宋体" w:cs="Times New Roman"/>
                      <w:color w:val="FF0000"/>
                      <w:sz w:val="21"/>
                      <w:szCs w:val="21"/>
                      <w:highlight w:val="none"/>
                      <w:vertAlign w:val="subscript"/>
                      <w:lang w:val="en-US" w:eastAsia="zh-CN"/>
                    </w:rPr>
                    <w:t>3</w:t>
                  </w:r>
                  <w:r>
                    <w:rPr>
                      <w:rFonts w:hint="default" w:ascii="Times New Roman" w:hAnsi="Times New Roman" w:eastAsia="宋体" w:cs="Times New Roman"/>
                      <w:color w:val="FF0000"/>
                      <w:sz w:val="21"/>
                      <w:szCs w:val="21"/>
                      <w:highlight w:val="none"/>
                      <w:lang w:val="en-US" w:eastAsia="zh-CN"/>
                    </w:rPr>
                    <w:t>-N</w:t>
                  </w:r>
                </w:p>
              </w:tc>
              <w:tc>
                <w:tcPr>
                  <w:tcW w:w="705" w:type="pct"/>
                  <w:tcBorders>
                    <w:tl2br w:val="nil"/>
                    <w:tr2bl w:val="nil"/>
                  </w:tcBorders>
                  <w:noWrap w:val="0"/>
                  <w:vAlign w:val="center"/>
                </w:tcPr>
                <w:p w14:paraId="1B766BB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w:t>
                  </w:r>
                </w:p>
              </w:tc>
              <w:tc>
                <w:tcPr>
                  <w:tcW w:w="1018" w:type="dxa"/>
                  <w:tcBorders>
                    <w:tl2br w:val="nil"/>
                    <w:tr2bl w:val="nil"/>
                  </w:tcBorders>
                  <w:noWrap w:val="0"/>
                  <w:vAlign w:val="center"/>
                </w:tcPr>
                <w:p w14:paraId="25F9BFA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0.0127</w:t>
                  </w:r>
                </w:p>
              </w:tc>
              <w:tc>
                <w:tcPr>
                  <w:tcW w:w="772" w:type="pct"/>
                  <w:vMerge w:val="continue"/>
                  <w:tcBorders>
                    <w:tl2br w:val="nil"/>
                    <w:tr2bl w:val="nil"/>
                  </w:tcBorders>
                  <w:noWrap w:val="0"/>
                  <w:vAlign w:val="center"/>
                </w:tcPr>
                <w:p w14:paraId="3FF4084E">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43E6073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w:t>
                  </w:r>
                </w:p>
              </w:tc>
              <w:tc>
                <w:tcPr>
                  <w:tcW w:w="952" w:type="dxa"/>
                  <w:tcBorders>
                    <w:tl2br w:val="nil"/>
                    <w:tr2bl w:val="nil"/>
                  </w:tcBorders>
                  <w:noWrap w:val="0"/>
                  <w:vAlign w:val="center"/>
                </w:tcPr>
                <w:p w14:paraId="00EBB11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0.002</w:t>
                  </w:r>
                </w:p>
              </w:tc>
            </w:tr>
            <w:tr w14:paraId="451C3C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54CC9DC9">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05C3028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动植物油</w:t>
                  </w:r>
                </w:p>
              </w:tc>
              <w:tc>
                <w:tcPr>
                  <w:tcW w:w="705" w:type="pct"/>
                  <w:tcBorders>
                    <w:tl2br w:val="nil"/>
                    <w:tr2bl w:val="nil"/>
                  </w:tcBorders>
                  <w:noWrap w:val="0"/>
                  <w:vAlign w:val="center"/>
                </w:tcPr>
                <w:p w14:paraId="209035E1">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50</w:t>
                  </w:r>
                </w:p>
              </w:tc>
              <w:tc>
                <w:tcPr>
                  <w:tcW w:w="1018" w:type="dxa"/>
                  <w:tcBorders>
                    <w:tl2br w:val="nil"/>
                    <w:tr2bl w:val="nil"/>
                  </w:tcBorders>
                  <w:noWrap w:val="0"/>
                  <w:vAlign w:val="center"/>
                </w:tcPr>
                <w:p w14:paraId="129F28A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0.0211</w:t>
                  </w:r>
                </w:p>
              </w:tc>
              <w:tc>
                <w:tcPr>
                  <w:tcW w:w="772" w:type="pct"/>
                  <w:vMerge w:val="continue"/>
                  <w:tcBorders>
                    <w:tl2br w:val="nil"/>
                    <w:tr2bl w:val="nil"/>
                  </w:tcBorders>
                  <w:noWrap w:val="0"/>
                  <w:vAlign w:val="center"/>
                </w:tcPr>
                <w:p w14:paraId="22D6AD7C">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7646EFE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w:t>
                  </w:r>
                </w:p>
              </w:tc>
              <w:tc>
                <w:tcPr>
                  <w:tcW w:w="952" w:type="dxa"/>
                  <w:tcBorders>
                    <w:tl2br w:val="nil"/>
                    <w:tr2bl w:val="nil"/>
                  </w:tcBorders>
                  <w:noWrap w:val="0"/>
                  <w:vAlign w:val="center"/>
                </w:tcPr>
                <w:p w14:paraId="76E0457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0.0004</w:t>
                  </w:r>
                </w:p>
              </w:tc>
            </w:tr>
            <w:tr w14:paraId="32C96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3D6A00D5">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0CA0778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TP</w:t>
                  </w:r>
                </w:p>
              </w:tc>
              <w:tc>
                <w:tcPr>
                  <w:tcW w:w="705" w:type="pct"/>
                  <w:tcBorders>
                    <w:tl2br w:val="nil"/>
                    <w:tr2bl w:val="nil"/>
                  </w:tcBorders>
                  <w:noWrap w:val="0"/>
                  <w:vAlign w:val="center"/>
                </w:tcPr>
                <w:p w14:paraId="23C44461">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w:t>
                  </w:r>
                </w:p>
              </w:tc>
              <w:tc>
                <w:tcPr>
                  <w:tcW w:w="1018" w:type="dxa"/>
                  <w:tcBorders>
                    <w:tl2br w:val="nil"/>
                    <w:tr2bl w:val="nil"/>
                  </w:tcBorders>
                  <w:noWrap w:val="0"/>
                  <w:vAlign w:val="center"/>
                </w:tcPr>
                <w:p w14:paraId="711253E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0.0021</w:t>
                  </w:r>
                </w:p>
              </w:tc>
              <w:tc>
                <w:tcPr>
                  <w:tcW w:w="772" w:type="pct"/>
                  <w:vMerge w:val="continue"/>
                  <w:tcBorders>
                    <w:tl2br w:val="nil"/>
                    <w:tr2bl w:val="nil"/>
                  </w:tcBorders>
                  <w:noWrap w:val="0"/>
                  <w:vAlign w:val="center"/>
                </w:tcPr>
                <w:p w14:paraId="121DB581">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3E23E2B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0.5</w:t>
                  </w:r>
                </w:p>
              </w:tc>
              <w:tc>
                <w:tcPr>
                  <w:tcW w:w="952" w:type="dxa"/>
                  <w:tcBorders>
                    <w:tl2br w:val="nil"/>
                    <w:tr2bl w:val="nil"/>
                  </w:tcBorders>
                  <w:noWrap w:val="0"/>
                  <w:vAlign w:val="center"/>
                </w:tcPr>
                <w:p w14:paraId="7607FAD6">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0.0002</w:t>
                  </w:r>
                </w:p>
              </w:tc>
            </w:tr>
            <w:tr w14:paraId="3B620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restart"/>
                  <w:tcBorders>
                    <w:tl2br w:val="nil"/>
                    <w:tr2bl w:val="nil"/>
                  </w:tcBorders>
                  <w:noWrap w:val="0"/>
                  <w:vAlign w:val="center"/>
                </w:tcPr>
                <w:p w14:paraId="3954507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新增生活污水（</w:t>
                  </w:r>
                  <w:r>
                    <w:rPr>
                      <w:rFonts w:hint="eastAsia" w:cs="Times New Roman"/>
                      <w:color w:val="FF0000"/>
                      <w:sz w:val="21"/>
                      <w:szCs w:val="21"/>
                      <w:highlight w:val="none"/>
                      <w:lang w:val="en-US" w:eastAsia="zh-CN"/>
                    </w:rPr>
                    <w:t>2534.4</w:t>
                  </w:r>
                  <w:r>
                    <w:rPr>
                      <w:rFonts w:hint="default" w:ascii="Times New Roman" w:hAnsi="Times New Roman" w:eastAsia="宋体" w:cs="Times New Roman"/>
                      <w:color w:val="FF0000"/>
                      <w:sz w:val="21"/>
                      <w:szCs w:val="21"/>
                      <w:highlight w:val="none"/>
                      <w:lang w:val="en-US" w:eastAsia="zh-CN"/>
                    </w:rPr>
                    <w:t>m³/a）</w:t>
                  </w:r>
                </w:p>
              </w:tc>
              <w:tc>
                <w:tcPr>
                  <w:tcW w:w="781" w:type="pct"/>
                  <w:tcBorders>
                    <w:tl2br w:val="nil"/>
                    <w:tr2bl w:val="nil"/>
                  </w:tcBorders>
                  <w:noWrap w:val="0"/>
                  <w:vAlign w:val="center"/>
                </w:tcPr>
                <w:p w14:paraId="6B11A9A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COD</w:t>
                  </w:r>
                </w:p>
              </w:tc>
              <w:tc>
                <w:tcPr>
                  <w:tcW w:w="705" w:type="pct"/>
                  <w:tcBorders>
                    <w:tl2br w:val="nil"/>
                    <w:tr2bl w:val="nil"/>
                  </w:tcBorders>
                  <w:noWrap w:val="0"/>
                  <w:vAlign w:val="center"/>
                </w:tcPr>
                <w:p w14:paraId="62673F2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1018" w:type="dxa"/>
                  <w:tcBorders>
                    <w:tl2br w:val="nil"/>
                    <w:tr2bl w:val="nil"/>
                  </w:tcBorders>
                  <w:noWrap w:val="0"/>
                  <w:vAlign w:val="center"/>
                </w:tcPr>
                <w:p w14:paraId="4B739805">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0.76</w:t>
                  </w:r>
                </w:p>
              </w:tc>
              <w:tc>
                <w:tcPr>
                  <w:tcW w:w="772" w:type="pct"/>
                  <w:vMerge w:val="restart"/>
                  <w:tcBorders>
                    <w:tl2br w:val="nil"/>
                    <w:tr2bl w:val="nil"/>
                  </w:tcBorders>
                  <w:noWrap w:val="0"/>
                  <w:vAlign w:val="center"/>
                </w:tcPr>
                <w:p w14:paraId="6870CFC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经化粪池预处理后进入高安市城市污水处理厂处理</w:t>
                  </w:r>
                </w:p>
              </w:tc>
              <w:tc>
                <w:tcPr>
                  <w:tcW w:w="611" w:type="pct"/>
                  <w:tcBorders>
                    <w:tl2br w:val="nil"/>
                    <w:tr2bl w:val="nil"/>
                  </w:tcBorders>
                  <w:noWrap w:val="0"/>
                  <w:vAlign w:val="center"/>
                </w:tcPr>
                <w:p w14:paraId="4E714E7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50</w:t>
                  </w:r>
                </w:p>
              </w:tc>
              <w:tc>
                <w:tcPr>
                  <w:tcW w:w="952" w:type="dxa"/>
                  <w:tcBorders>
                    <w:tl2br w:val="nil"/>
                    <w:tr2bl w:val="nil"/>
                  </w:tcBorders>
                  <w:noWrap w:val="0"/>
                  <w:vAlign w:val="center"/>
                </w:tcPr>
                <w:p w14:paraId="35162FA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0.127</w:t>
                  </w:r>
                </w:p>
              </w:tc>
            </w:tr>
            <w:tr w14:paraId="4626F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0D125958">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7F484F29">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BOD</w:t>
                  </w:r>
                  <w:r>
                    <w:rPr>
                      <w:rFonts w:hint="default" w:ascii="Times New Roman" w:hAnsi="Times New Roman" w:eastAsia="宋体" w:cs="Times New Roman"/>
                      <w:color w:val="FF0000"/>
                      <w:sz w:val="21"/>
                      <w:szCs w:val="21"/>
                      <w:highlight w:val="none"/>
                      <w:vertAlign w:val="subscript"/>
                      <w:lang w:val="en-US" w:eastAsia="zh-CN"/>
                    </w:rPr>
                    <w:t>5</w:t>
                  </w:r>
                </w:p>
              </w:tc>
              <w:tc>
                <w:tcPr>
                  <w:tcW w:w="705" w:type="pct"/>
                  <w:tcBorders>
                    <w:tl2br w:val="nil"/>
                    <w:tr2bl w:val="nil"/>
                  </w:tcBorders>
                  <w:noWrap w:val="0"/>
                  <w:vAlign w:val="center"/>
                </w:tcPr>
                <w:p w14:paraId="1FF729A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150</w:t>
                  </w:r>
                </w:p>
              </w:tc>
              <w:tc>
                <w:tcPr>
                  <w:tcW w:w="1018" w:type="dxa"/>
                  <w:tcBorders>
                    <w:tl2br w:val="nil"/>
                    <w:tr2bl w:val="nil"/>
                  </w:tcBorders>
                  <w:noWrap w:val="0"/>
                  <w:vAlign w:val="center"/>
                </w:tcPr>
                <w:p w14:paraId="7C6DB88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0.38</w:t>
                  </w:r>
                </w:p>
              </w:tc>
              <w:tc>
                <w:tcPr>
                  <w:tcW w:w="772" w:type="pct"/>
                  <w:vMerge w:val="continue"/>
                  <w:tcBorders>
                    <w:tl2br w:val="nil"/>
                    <w:tr2bl w:val="nil"/>
                  </w:tcBorders>
                  <w:noWrap w:val="0"/>
                  <w:vAlign w:val="center"/>
                </w:tcPr>
                <w:p w14:paraId="7A5392E5">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6FFA806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952" w:type="dxa"/>
                  <w:tcBorders>
                    <w:tl2br w:val="nil"/>
                    <w:tr2bl w:val="nil"/>
                  </w:tcBorders>
                  <w:noWrap w:val="0"/>
                  <w:vAlign w:val="center"/>
                </w:tcPr>
                <w:p w14:paraId="15099E0B">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0.025</w:t>
                  </w:r>
                </w:p>
              </w:tc>
            </w:tr>
            <w:tr w14:paraId="4D065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1EC83D2B">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74B0FAA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SS</w:t>
                  </w:r>
                </w:p>
              </w:tc>
              <w:tc>
                <w:tcPr>
                  <w:tcW w:w="705" w:type="pct"/>
                  <w:tcBorders>
                    <w:tl2br w:val="nil"/>
                    <w:tr2bl w:val="nil"/>
                  </w:tcBorders>
                  <w:noWrap w:val="0"/>
                  <w:vAlign w:val="center"/>
                </w:tcPr>
                <w:p w14:paraId="239DC51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1018" w:type="dxa"/>
                  <w:tcBorders>
                    <w:tl2br w:val="nil"/>
                    <w:tr2bl w:val="nil"/>
                  </w:tcBorders>
                  <w:noWrap w:val="0"/>
                  <w:vAlign w:val="center"/>
                </w:tcPr>
                <w:p w14:paraId="21AC89A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0.76</w:t>
                  </w:r>
                </w:p>
              </w:tc>
              <w:tc>
                <w:tcPr>
                  <w:tcW w:w="772" w:type="pct"/>
                  <w:vMerge w:val="continue"/>
                  <w:tcBorders>
                    <w:tl2br w:val="nil"/>
                    <w:tr2bl w:val="nil"/>
                  </w:tcBorders>
                  <w:noWrap w:val="0"/>
                  <w:vAlign w:val="center"/>
                </w:tcPr>
                <w:p w14:paraId="10142D30">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7430297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952" w:type="dxa"/>
                  <w:tcBorders>
                    <w:tl2br w:val="nil"/>
                    <w:tr2bl w:val="nil"/>
                  </w:tcBorders>
                  <w:noWrap w:val="0"/>
                  <w:vAlign w:val="center"/>
                </w:tcPr>
                <w:p w14:paraId="694A51C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0.025</w:t>
                  </w:r>
                </w:p>
              </w:tc>
            </w:tr>
            <w:tr w14:paraId="36F48D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07" w:type="pct"/>
                  <w:vMerge w:val="continue"/>
                  <w:tcBorders>
                    <w:tl2br w:val="nil"/>
                    <w:tr2bl w:val="nil"/>
                  </w:tcBorders>
                  <w:noWrap w:val="0"/>
                  <w:vAlign w:val="center"/>
                </w:tcPr>
                <w:p w14:paraId="27F16ACA">
                  <w:pPr>
                    <w:jc w:val="center"/>
                    <w:rPr>
                      <w:rFonts w:hint="default" w:ascii="Times New Roman" w:hAnsi="Times New Roman" w:eastAsia="宋体" w:cs="Times New Roman"/>
                      <w:color w:val="FF0000"/>
                      <w:sz w:val="21"/>
                      <w:szCs w:val="21"/>
                      <w:highlight w:val="none"/>
                      <w:lang w:val="en-US" w:eastAsia="zh-CN"/>
                    </w:rPr>
                  </w:pPr>
                </w:p>
              </w:tc>
              <w:tc>
                <w:tcPr>
                  <w:tcW w:w="781" w:type="pct"/>
                  <w:tcBorders>
                    <w:tl2br w:val="nil"/>
                    <w:tr2bl w:val="nil"/>
                  </w:tcBorders>
                  <w:noWrap w:val="0"/>
                  <w:vAlign w:val="center"/>
                </w:tcPr>
                <w:p w14:paraId="54882786">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NH</w:t>
                  </w:r>
                  <w:r>
                    <w:rPr>
                      <w:rFonts w:hint="default" w:ascii="Times New Roman" w:hAnsi="Times New Roman" w:eastAsia="宋体" w:cs="Times New Roman"/>
                      <w:color w:val="FF0000"/>
                      <w:sz w:val="21"/>
                      <w:szCs w:val="21"/>
                      <w:highlight w:val="none"/>
                      <w:vertAlign w:val="subscript"/>
                      <w:lang w:val="en-US" w:eastAsia="zh-CN"/>
                    </w:rPr>
                    <w:t>3</w:t>
                  </w:r>
                  <w:r>
                    <w:rPr>
                      <w:rFonts w:hint="default" w:ascii="Times New Roman" w:hAnsi="Times New Roman" w:eastAsia="宋体" w:cs="Times New Roman"/>
                      <w:color w:val="FF0000"/>
                      <w:sz w:val="21"/>
                      <w:szCs w:val="21"/>
                      <w:highlight w:val="none"/>
                      <w:lang w:val="en-US" w:eastAsia="zh-CN"/>
                    </w:rPr>
                    <w:t>-N</w:t>
                  </w:r>
                </w:p>
              </w:tc>
              <w:tc>
                <w:tcPr>
                  <w:tcW w:w="705" w:type="pct"/>
                  <w:tcBorders>
                    <w:tl2br w:val="nil"/>
                    <w:tr2bl w:val="nil"/>
                  </w:tcBorders>
                  <w:noWrap w:val="0"/>
                  <w:vAlign w:val="center"/>
                </w:tcPr>
                <w:p w14:paraId="431B4D7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w:t>
                  </w:r>
                </w:p>
              </w:tc>
              <w:tc>
                <w:tcPr>
                  <w:tcW w:w="1018" w:type="dxa"/>
                  <w:tcBorders>
                    <w:tl2br w:val="nil"/>
                    <w:tr2bl w:val="nil"/>
                  </w:tcBorders>
                  <w:noWrap w:val="0"/>
                  <w:vAlign w:val="center"/>
                </w:tcPr>
                <w:p w14:paraId="3193B1C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0.076</w:t>
                  </w:r>
                </w:p>
              </w:tc>
              <w:tc>
                <w:tcPr>
                  <w:tcW w:w="772" w:type="pct"/>
                  <w:vMerge w:val="continue"/>
                  <w:tcBorders>
                    <w:tl2br w:val="nil"/>
                    <w:tr2bl w:val="nil"/>
                  </w:tcBorders>
                  <w:noWrap w:val="0"/>
                  <w:vAlign w:val="center"/>
                </w:tcPr>
                <w:p w14:paraId="68A814AE">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061630B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w:t>
                  </w:r>
                </w:p>
              </w:tc>
              <w:tc>
                <w:tcPr>
                  <w:tcW w:w="952" w:type="dxa"/>
                  <w:tcBorders>
                    <w:tl2br w:val="nil"/>
                    <w:tr2bl w:val="nil"/>
                  </w:tcBorders>
                  <w:noWrap w:val="0"/>
                  <w:vAlign w:val="center"/>
                </w:tcPr>
                <w:p w14:paraId="5DEB65B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0.013</w:t>
                  </w:r>
                </w:p>
              </w:tc>
            </w:tr>
          </w:tbl>
          <w:p w14:paraId="197402C9">
            <w:pPr>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2"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2、废水影响分析</w:t>
            </w:r>
          </w:p>
          <w:p w14:paraId="4CC9A49B">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项目营运期</w:t>
            </w:r>
            <w:r>
              <w:rPr>
                <w:rFonts w:hint="default" w:ascii="Times New Roman" w:hAnsi="Times New Roman" w:eastAsia="宋体" w:cs="Times New Roman"/>
                <w:color w:val="auto"/>
                <w:sz w:val="24"/>
                <w:szCs w:val="24"/>
                <w:highlight w:val="none"/>
                <w:lang w:val="en-US" w:eastAsia="zh-CN"/>
              </w:rPr>
              <w:t>不新增生产废水，新增</w:t>
            </w:r>
            <w:r>
              <w:rPr>
                <w:rFonts w:hint="default" w:ascii="Times New Roman" w:hAnsi="Times New Roman" w:eastAsia="宋体" w:cs="Times New Roman"/>
                <w:color w:val="auto"/>
                <w:sz w:val="24"/>
                <w:szCs w:val="24"/>
                <w:highlight w:val="none"/>
              </w:rPr>
              <w:t>废水主要</w:t>
            </w:r>
            <w:r>
              <w:rPr>
                <w:rFonts w:hint="default" w:ascii="Times New Roman" w:hAnsi="Times New Roman" w:eastAsia="宋体"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rPr>
              <w:t>食堂废水及生活污水。</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食堂废水经隔油池预处理，再与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一起进入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处理，然后通过园区污水管网排入高安市工业园污水处理厂处理；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生活污水经化粪池预处理后，通过市政管网排入高安市城市污水处理厂处理。</w:t>
            </w:r>
          </w:p>
          <w:p w14:paraId="423836C4">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（1）地表水环境影响评价等级</w:t>
            </w:r>
          </w:p>
          <w:p w14:paraId="0BE4EA2A">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根据《环境影响评价技术导则-地表水环境》(HJ2.3-2018)，项目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w:t>
            </w:r>
            <w:r>
              <w:rPr>
                <w:rFonts w:hint="default" w:ascii="Times New Roman" w:hAnsi="Times New Roman" w:eastAsia="宋体" w:cs="Times New Roman"/>
                <w:color w:val="auto"/>
                <w:sz w:val="24"/>
                <w:szCs w:val="24"/>
                <w:highlight w:val="none"/>
                <w:lang w:val="en-US" w:eastAsia="zh-CN"/>
              </w:rPr>
              <w:t>经隔油池预处理，再进入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处理后排入污水管网进入高安市工业园污水处理厂处理，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排入高安市城市污水处理厂处理，均属于间接排放。根据评价工作等级划分标准，项目地表水环境影响评价工作等级为三级B，地表水环境评价内容包括水污染控制和水环境影响措施有效性评价、依托污水处理设施的环境可行性评价。</w:t>
            </w:r>
          </w:p>
          <w:p w14:paraId="18BD4492">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（2）水污染控制和水环境影响减缓措施有效性评价</w:t>
            </w:r>
          </w:p>
          <w:p w14:paraId="2560685A">
            <w:pPr>
              <w:spacing w:line="360" w:lineRule="auto"/>
              <w:ind w:firstLine="480" w:firstLineChars="200"/>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项目新增食堂</w:t>
            </w:r>
            <w:r>
              <w:rPr>
                <w:rFonts w:hint="default" w:ascii="Times New Roman" w:hAnsi="Times New Roman" w:eastAsia="宋体" w:cs="Times New Roman"/>
                <w:color w:val="auto"/>
                <w:sz w:val="24"/>
                <w:szCs w:val="24"/>
                <w:highlight w:val="none"/>
                <w:lang w:eastAsia="zh-CN"/>
              </w:rPr>
              <w:t>废水经</w:t>
            </w:r>
            <w:r>
              <w:rPr>
                <w:rFonts w:hint="default" w:ascii="Times New Roman" w:hAnsi="Times New Roman" w:eastAsia="宋体" w:cs="Times New Roman"/>
                <w:color w:val="auto"/>
                <w:sz w:val="24"/>
                <w:szCs w:val="24"/>
                <w:highlight w:val="none"/>
              </w:rPr>
              <w:t>隔油池预</w:t>
            </w:r>
            <w:r>
              <w:rPr>
                <w:rFonts w:hint="default" w:ascii="Times New Roman" w:hAnsi="Times New Roman" w:eastAsia="宋体" w:cs="Times New Roman"/>
                <w:color w:val="auto"/>
                <w:sz w:val="24"/>
                <w:szCs w:val="24"/>
                <w:highlight w:val="none"/>
                <w:lang w:eastAsia="zh-CN"/>
              </w:rPr>
              <w:t>处理后与现有项目生产废水一起进入厂区污水处理站（500t/d）</w:t>
            </w:r>
            <w:r>
              <w:rPr>
                <w:rFonts w:hint="default" w:ascii="Times New Roman" w:hAnsi="Times New Roman" w:eastAsia="宋体" w:cs="Times New Roman"/>
                <w:color w:val="auto"/>
                <w:sz w:val="24"/>
                <w:szCs w:val="24"/>
                <w:highlight w:val="none"/>
              </w:rPr>
              <w:t>处理。污水处理站设置在1#</w:t>
            </w:r>
            <w:r>
              <w:rPr>
                <w:rFonts w:hint="default" w:ascii="Times New Roman" w:hAnsi="Times New Roman" w:eastAsia="宋体" w:cs="Times New Roman"/>
                <w:color w:val="auto"/>
                <w:sz w:val="24"/>
                <w:szCs w:val="24"/>
                <w:highlight w:val="none"/>
                <w:lang w:val="en-US" w:eastAsia="zh-CN"/>
              </w:rPr>
              <w:t>标准</w:t>
            </w:r>
            <w:r>
              <w:rPr>
                <w:rFonts w:hint="default" w:ascii="Times New Roman" w:hAnsi="Times New Roman" w:eastAsia="宋体" w:cs="Times New Roman"/>
                <w:color w:val="auto"/>
                <w:sz w:val="24"/>
                <w:szCs w:val="24"/>
                <w:highlight w:val="none"/>
              </w:rPr>
              <w:t>厂房西北角地下室，占地面积1980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sz w:val="24"/>
                <w:szCs w:val="24"/>
                <w:highlight w:val="none"/>
              </w:rPr>
              <w:t>，污水处理站设计处理规模为500</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/d，采取工艺为“气浮+斜管沉淀+</w:t>
            </w:r>
            <w:r>
              <w:rPr>
                <w:rFonts w:hint="default" w:ascii="Times New Roman" w:hAnsi="Times New Roman" w:eastAsia="宋体" w:cs="Times New Roman"/>
                <w:color w:val="FF0000"/>
                <w:sz w:val="24"/>
                <w:szCs w:val="24"/>
                <w:highlight w:val="none"/>
              </w:rPr>
              <w:t>A</w:t>
            </w:r>
            <w:r>
              <w:rPr>
                <w:rFonts w:hint="eastAsia" w:cs="Times New Roman"/>
                <w:color w:val="FF0000"/>
                <w:sz w:val="24"/>
                <w:szCs w:val="24"/>
                <w:highlight w:val="none"/>
                <w:vertAlign w:val="superscript"/>
                <w:lang w:val="en-US" w:eastAsia="zh-CN"/>
              </w:rPr>
              <w:t>2</w:t>
            </w:r>
            <w:r>
              <w:rPr>
                <w:rFonts w:hint="default" w:ascii="Times New Roman" w:hAnsi="Times New Roman" w:eastAsia="宋体" w:cs="Times New Roman"/>
                <w:color w:val="FF0000"/>
                <w:sz w:val="24"/>
                <w:szCs w:val="24"/>
                <w:highlight w:val="none"/>
              </w:rPr>
              <w:t>O</w:t>
            </w:r>
            <w:r>
              <w:rPr>
                <w:rFonts w:hint="default" w:ascii="Times New Roman" w:hAnsi="Times New Roman" w:eastAsia="宋体" w:cs="Times New Roman"/>
                <w:color w:val="auto"/>
                <w:sz w:val="24"/>
                <w:szCs w:val="24"/>
                <w:highlight w:val="none"/>
              </w:rPr>
              <w:t>+絮凝+二沉”。</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w:t>
            </w:r>
            <w:r>
              <w:rPr>
                <w:rFonts w:hint="default" w:ascii="Times New Roman" w:hAnsi="Times New Roman" w:eastAsia="宋体" w:cs="Times New Roman"/>
                <w:color w:val="auto"/>
                <w:sz w:val="24"/>
                <w:szCs w:val="24"/>
                <w:highlight w:val="none"/>
                <w:lang w:val="en-US" w:eastAsia="zh-CN"/>
              </w:rPr>
              <w:t>经</w:t>
            </w:r>
            <w:r>
              <w:rPr>
                <w:rFonts w:hint="default" w:ascii="Times New Roman" w:hAnsi="Times New Roman" w:eastAsia="宋体" w:cs="Times New Roman"/>
                <w:color w:val="auto"/>
                <w:sz w:val="24"/>
                <w:szCs w:val="24"/>
                <w:highlight w:val="none"/>
              </w:rPr>
              <w:t>隔油预处理后与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通过污水管道输送至污水处理站调节池，为让调节池更能均匀水质、水量，在调节池底部布设穿孔管进行预曝气。然后将废水由废水提升泵提升至气浮机，向废水中投加絮凝剂，废水产生稳定的絮凝体，经过气浮机固液分离去除废水中的油类物质和细小悬浮物。然后自流入斜管沉淀池，经斜管沉淀池固液分离去除悬浮物，上清液再自流入（</w:t>
            </w:r>
            <w:r>
              <w:rPr>
                <w:rFonts w:hint="default" w:ascii="Times New Roman" w:hAnsi="Times New Roman" w:eastAsia="宋体" w:cs="Times New Roman"/>
                <w:color w:val="FF0000"/>
                <w:sz w:val="24"/>
                <w:szCs w:val="24"/>
                <w:highlight w:val="none"/>
              </w:rPr>
              <w:t>A</w:t>
            </w:r>
            <w:r>
              <w:rPr>
                <w:rFonts w:hint="default" w:ascii="Times New Roman" w:hAnsi="Times New Roman" w:eastAsia="宋体" w:cs="Times New Roman"/>
                <w:color w:val="FF0000"/>
                <w:sz w:val="24"/>
                <w:szCs w:val="24"/>
                <w:highlight w:val="none"/>
                <w:vertAlign w:val="superscript"/>
              </w:rPr>
              <w:t>2</w:t>
            </w:r>
            <w:r>
              <w:rPr>
                <w:rFonts w:hint="default" w:ascii="Times New Roman" w:hAnsi="Times New Roman" w:eastAsia="宋体" w:cs="Times New Roman"/>
                <w:color w:val="FF0000"/>
                <w:sz w:val="24"/>
                <w:szCs w:val="24"/>
                <w:highlight w:val="none"/>
              </w:rPr>
              <w:t>O</w:t>
            </w:r>
            <w:r>
              <w:rPr>
                <w:rFonts w:hint="default" w:ascii="Times New Roman" w:hAnsi="Times New Roman" w:eastAsia="宋体" w:cs="Times New Roman"/>
                <w:color w:val="auto"/>
                <w:sz w:val="24"/>
                <w:szCs w:val="24"/>
                <w:highlight w:val="none"/>
              </w:rPr>
              <w:t>）系统进行生化处理。经生化处理后废水自流入絮凝反应池，酌情投加絮凝剂使废水中的悬浮物形成絮凝体，经二沉池固液分离后最终达标排放。处理过程中产生的污泥进入污泥浓缩池，再通过板框压滤机压滤脱水后外运处置。</w:t>
            </w:r>
          </w:p>
          <w:p w14:paraId="03220BDF">
            <w:pPr>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rPr>
              <mc:AlternateContent>
                <mc:Choice Requires="wpc">
                  <w:drawing>
                    <wp:inline distT="0" distB="0" distL="114300" distR="114300">
                      <wp:extent cx="4982845" cy="6627495"/>
                      <wp:effectExtent l="0" t="0" r="0" b="0"/>
                      <wp:docPr id="128" name="画布 128"/>
                      <wp:cNvGraphicFramePr/>
                      <a:graphic xmlns:a="http://schemas.openxmlformats.org/drawingml/2006/main">
                        <a:graphicData uri="http://schemas.microsoft.com/office/word/2010/wordprocessingCanvas">
                          <wpc:wpc>
                            <wpc:bg>
                              <a:noFill/>
                            </wpc:bg>
                            <wpc:whole>
                              <a:ln>
                                <a:noFill/>
                              </a:ln>
                            </wpc:whole>
                            <wps:wsp>
                              <wps:cNvPr id="14" name="下箭头 14"/>
                              <wps:cNvSpPr/>
                              <wps:spPr>
                                <a:xfrm>
                                  <a:off x="2386330" y="78105"/>
                                  <a:ext cx="200025" cy="180000"/>
                                </a:xfrm>
                                <a:prstGeom prst="downArrow">
                                  <a:avLst>
                                    <a:gd name="adj1" fmla="val 50000"/>
                                    <a:gd name="adj2" fmla="val 33333"/>
                                  </a:avLst>
                                </a:prstGeom>
                                <a:noFill/>
                                <a:ln w="9525" cap="flat" cmpd="sng">
                                  <a:solidFill>
                                    <a:srgbClr val="000000"/>
                                  </a:solidFill>
                                  <a:prstDash val="solid"/>
                                  <a:miter/>
                                  <a:headEnd type="none" w="med" len="med"/>
                                  <a:tailEnd type="none" w="med" len="med"/>
                                </a:ln>
                              </wps:spPr>
                              <wps:bodyPr upright="1"/>
                            </wps:wsp>
                            <wps:wsp>
                              <wps:cNvPr id="20" name="矩形 20"/>
                              <wps:cNvSpPr/>
                              <wps:spPr>
                                <a:xfrm>
                                  <a:off x="1998980" y="259080"/>
                                  <a:ext cx="1080135" cy="295275"/>
                                </a:xfrm>
                                <a:prstGeom prst="rect">
                                  <a:avLst/>
                                </a:prstGeom>
                                <a:noFill/>
                                <a:ln w="9525" cap="flat" cmpd="sng">
                                  <a:solidFill>
                                    <a:srgbClr val="000000"/>
                                  </a:solidFill>
                                  <a:prstDash val="solid"/>
                                  <a:miter/>
                                  <a:headEnd type="none" w="med" len="med"/>
                                  <a:tailEnd type="none" w="med" len="med"/>
                                </a:ln>
                              </wps:spPr>
                              <wps:txbx>
                                <w:txbxContent>
                                  <w:p w14:paraId="01AABAC8">
                                    <w:pPr>
                                      <w:jc w:val="center"/>
                                      <w:rPr>
                                        <w:sz w:val="21"/>
                                        <w:szCs w:val="21"/>
                                      </w:rPr>
                                    </w:pPr>
                                    <w:r>
                                      <w:rPr>
                                        <w:rFonts w:hint="eastAsia" w:ascii="宋体" w:hAnsi="宋体" w:eastAsia="宋体" w:cs="宋体"/>
                                        <w:color w:val="auto"/>
                                        <w:sz w:val="21"/>
                                        <w:szCs w:val="21"/>
                                      </w:rPr>
                                      <w:t>集水井</w:t>
                                    </w:r>
                                  </w:p>
                                </w:txbxContent>
                              </wps:txbx>
                              <wps:bodyPr upright="1"/>
                            </wps:wsp>
                            <wps:wsp>
                              <wps:cNvPr id="23" name="下箭头 23"/>
                              <wps:cNvSpPr/>
                              <wps:spPr>
                                <a:xfrm>
                                  <a:off x="2405380" y="56070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24" name="矩形 24"/>
                              <wps:cNvSpPr/>
                              <wps:spPr>
                                <a:xfrm>
                                  <a:off x="1998980" y="741680"/>
                                  <a:ext cx="1080135" cy="292100"/>
                                </a:xfrm>
                                <a:prstGeom prst="rect">
                                  <a:avLst/>
                                </a:prstGeom>
                                <a:noFill/>
                                <a:ln w="9525" cap="flat" cmpd="sng">
                                  <a:solidFill>
                                    <a:srgbClr val="000000"/>
                                  </a:solidFill>
                                  <a:prstDash val="solid"/>
                                  <a:miter/>
                                  <a:headEnd type="none" w="med" len="med"/>
                                  <a:tailEnd type="none" w="med" len="med"/>
                                </a:ln>
                              </wps:spPr>
                              <wps:txbx>
                                <w:txbxContent>
                                  <w:p w14:paraId="7EF14394">
                                    <w:pPr>
                                      <w:jc w:val="center"/>
                                      <w:rPr>
                                        <w:sz w:val="21"/>
                                        <w:szCs w:val="21"/>
                                      </w:rPr>
                                    </w:pPr>
                                    <w:r>
                                      <w:rPr>
                                        <w:rFonts w:hint="eastAsia" w:ascii="宋体" w:hAnsi="宋体" w:eastAsia="宋体" w:cs="宋体"/>
                                        <w:color w:val="auto"/>
                                        <w:sz w:val="21"/>
                                        <w:szCs w:val="21"/>
                                      </w:rPr>
                                      <w:t>细格栅</w:t>
                                    </w:r>
                                  </w:p>
                                </w:txbxContent>
                              </wps:txbx>
                              <wps:bodyPr upright="1"/>
                            </wps:wsp>
                            <wps:wsp>
                              <wps:cNvPr id="26" name="下箭头 26"/>
                              <wps:cNvSpPr/>
                              <wps:spPr>
                                <a:xfrm>
                                  <a:off x="2405380" y="10464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32" name="矩形 32"/>
                              <wps:cNvSpPr/>
                              <wps:spPr>
                                <a:xfrm>
                                  <a:off x="1998980" y="1236980"/>
                                  <a:ext cx="1080135" cy="292100"/>
                                </a:xfrm>
                                <a:prstGeom prst="rect">
                                  <a:avLst/>
                                </a:prstGeom>
                                <a:noFill/>
                                <a:ln w="9525" cap="flat" cmpd="sng">
                                  <a:solidFill>
                                    <a:srgbClr val="000000"/>
                                  </a:solidFill>
                                  <a:prstDash val="solid"/>
                                  <a:miter/>
                                  <a:headEnd type="none" w="med" len="med"/>
                                  <a:tailEnd type="none" w="med" len="med"/>
                                </a:ln>
                              </wps:spPr>
                              <wps:txbx>
                                <w:txbxContent>
                                  <w:p w14:paraId="0A156D78">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PH</w:t>
                                    </w:r>
                                    <w:r>
                                      <w:rPr>
                                        <w:rFonts w:hint="eastAsia" w:ascii="宋体" w:hAnsi="宋体" w:eastAsia="宋体" w:cs="宋体"/>
                                        <w:color w:val="auto"/>
                                        <w:sz w:val="21"/>
                                        <w:szCs w:val="21"/>
                                      </w:rPr>
                                      <w:t>调节</w:t>
                                    </w:r>
                                    <w:r>
                                      <w:rPr>
                                        <w:rFonts w:hint="eastAsia" w:ascii="宋体" w:hAnsi="宋体" w:eastAsia="宋体" w:cs="宋体"/>
                                        <w:color w:val="auto"/>
                                        <w:sz w:val="21"/>
                                        <w:szCs w:val="21"/>
                                        <w:lang w:val="en-US" w:eastAsia="zh-CN"/>
                                      </w:rPr>
                                      <w:t>池</w:t>
                                    </w:r>
                                  </w:p>
                                  <w:p w14:paraId="2D13EC2C">
                                    <w:pPr>
                                      <w:rPr>
                                        <w:sz w:val="21"/>
                                        <w:szCs w:val="21"/>
                                      </w:rPr>
                                    </w:pPr>
                                  </w:p>
                                </w:txbxContent>
                              </wps:txbx>
                              <wps:bodyPr upright="1"/>
                            </wps:wsp>
                            <wps:wsp>
                              <wps:cNvPr id="35" name="下箭头 35"/>
                              <wps:cNvSpPr/>
                              <wps:spPr>
                                <a:xfrm>
                                  <a:off x="2405380" y="15417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36" name="矩形 36"/>
                              <wps:cNvSpPr/>
                              <wps:spPr>
                                <a:xfrm>
                                  <a:off x="1998980" y="1732280"/>
                                  <a:ext cx="1080135" cy="292100"/>
                                </a:xfrm>
                                <a:prstGeom prst="rect">
                                  <a:avLst/>
                                </a:prstGeom>
                                <a:noFill/>
                                <a:ln w="9525" cap="flat" cmpd="sng">
                                  <a:solidFill>
                                    <a:srgbClr val="000000"/>
                                  </a:solidFill>
                                  <a:prstDash val="solid"/>
                                  <a:miter/>
                                  <a:headEnd type="none" w="med" len="med"/>
                                  <a:tailEnd type="none" w="med" len="med"/>
                                </a:ln>
                              </wps:spPr>
                              <wps:txbx>
                                <w:txbxContent>
                                  <w:p w14:paraId="19630B5F">
                                    <w:pPr>
                                      <w:jc w:val="center"/>
                                      <w:rPr>
                                        <w:rFonts w:hint="eastAsia"/>
                                        <w:sz w:val="21"/>
                                        <w:szCs w:val="21"/>
                                        <w:lang w:val="en-US" w:eastAsia="zh-CN"/>
                                      </w:rPr>
                                    </w:pPr>
                                    <w:r>
                                      <w:rPr>
                                        <w:rFonts w:hint="eastAsia" w:ascii="宋体" w:hAnsi="宋体" w:eastAsia="宋体" w:cs="宋体"/>
                                        <w:color w:val="auto"/>
                                        <w:sz w:val="21"/>
                                        <w:szCs w:val="21"/>
                                      </w:rPr>
                                      <w:t>一沉池</w:t>
                                    </w:r>
                                  </w:p>
                                </w:txbxContent>
                              </wps:txbx>
                              <wps:bodyPr upright="1"/>
                            </wps:wsp>
                            <wps:wsp>
                              <wps:cNvPr id="37" name="下箭头 37"/>
                              <wps:cNvSpPr/>
                              <wps:spPr>
                                <a:xfrm>
                                  <a:off x="2405380" y="2037080"/>
                                  <a:ext cx="190500" cy="179705"/>
                                </a:xfrm>
                                <a:prstGeom prst="downArrow">
                                  <a:avLst>
                                    <a:gd name="adj1" fmla="val 50000"/>
                                    <a:gd name="adj2" fmla="val 33750"/>
                                  </a:avLst>
                                </a:prstGeom>
                                <a:noFill/>
                                <a:ln w="9525" cap="flat" cmpd="sng">
                                  <a:solidFill>
                                    <a:srgbClr val="000000"/>
                                  </a:solidFill>
                                  <a:prstDash val="solid"/>
                                  <a:miter/>
                                  <a:headEnd type="none" w="med" len="med"/>
                                  <a:tailEnd type="none" w="med" len="med"/>
                                </a:ln>
                              </wps:spPr>
                              <wps:bodyPr upright="1"/>
                            </wps:wsp>
                            <wps:wsp>
                              <wps:cNvPr id="48" name="矩形 48"/>
                              <wps:cNvSpPr/>
                              <wps:spPr>
                                <a:xfrm>
                                  <a:off x="1998980" y="2218055"/>
                                  <a:ext cx="1080135" cy="292100"/>
                                </a:xfrm>
                                <a:prstGeom prst="rect">
                                  <a:avLst/>
                                </a:prstGeom>
                                <a:noFill/>
                                <a:ln w="9525" cap="flat" cmpd="sng">
                                  <a:solidFill>
                                    <a:srgbClr val="000000"/>
                                  </a:solidFill>
                                  <a:prstDash val="solid"/>
                                  <a:miter/>
                                  <a:headEnd type="none" w="med" len="med"/>
                                  <a:tailEnd type="none" w="med" len="med"/>
                                </a:ln>
                              </wps:spPr>
                              <wps:txbx>
                                <w:txbxContent>
                                  <w:p w14:paraId="57AD18F6">
                                    <w:pPr>
                                      <w:jc w:val="center"/>
                                      <w:rPr>
                                        <w:rFonts w:hint="eastAsia"/>
                                        <w:sz w:val="21"/>
                                        <w:szCs w:val="21"/>
                                        <w:lang w:val="en-US" w:eastAsia="zh-CN"/>
                                      </w:rPr>
                                    </w:pPr>
                                    <w:r>
                                      <w:rPr>
                                        <w:rFonts w:hint="eastAsia" w:ascii="宋体" w:hAnsi="宋体" w:eastAsia="宋体" w:cs="宋体"/>
                                        <w:color w:val="auto"/>
                                        <w:sz w:val="21"/>
                                        <w:szCs w:val="21"/>
                                      </w:rPr>
                                      <w:t>中间水池</w:t>
                                    </w:r>
                                  </w:p>
                                </w:txbxContent>
                              </wps:txbx>
                              <wps:bodyPr upright="1"/>
                            </wps:wsp>
                            <wps:wsp>
                              <wps:cNvPr id="53" name="下箭头 53"/>
                              <wps:cNvSpPr/>
                              <wps:spPr>
                                <a:xfrm>
                                  <a:off x="2405380" y="251333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54" name="矩形 54"/>
                              <wps:cNvSpPr/>
                              <wps:spPr>
                                <a:xfrm>
                                  <a:off x="1998980" y="2684780"/>
                                  <a:ext cx="1080135" cy="292100"/>
                                </a:xfrm>
                                <a:prstGeom prst="rect">
                                  <a:avLst/>
                                </a:prstGeom>
                                <a:noFill/>
                                <a:ln w="9525" cap="flat" cmpd="sng">
                                  <a:solidFill>
                                    <a:srgbClr val="000000"/>
                                  </a:solidFill>
                                  <a:prstDash val="solid"/>
                                  <a:miter/>
                                  <a:headEnd type="none" w="med" len="med"/>
                                  <a:tailEnd type="none" w="med" len="med"/>
                                </a:ln>
                              </wps:spPr>
                              <wps:txbx>
                                <w:txbxContent>
                                  <w:p w14:paraId="09577A9F">
                                    <w:pPr>
                                      <w:jc w:val="center"/>
                                      <w:rPr>
                                        <w:rFonts w:hint="eastAsia"/>
                                        <w:sz w:val="21"/>
                                        <w:szCs w:val="21"/>
                                        <w:lang w:val="en-US" w:eastAsia="zh-CN"/>
                                      </w:rPr>
                                    </w:pPr>
                                    <w:r>
                                      <w:rPr>
                                        <w:rFonts w:hint="eastAsia" w:ascii="宋体" w:hAnsi="宋体" w:eastAsia="宋体" w:cs="宋体"/>
                                        <w:color w:val="auto"/>
                                        <w:sz w:val="21"/>
                                        <w:szCs w:val="21"/>
                                      </w:rPr>
                                      <w:t>厌氧反应池</w:t>
                                    </w:r>
                                  </w:p>
                                </w:txbxContent>
                              </wps:txbx>
                              <wps:bodyPr upright="1"/>
                            </wps:wsp>
                            <wps:wsp>
                              <wps:cNvPr id="55" name="下箭头 55"/>
                              <wps:cNvSpPr/>
                              <wps:spPr>
                                <a:xfrm>
                                  <a:off x="2405380" y="29895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56" name="矩形 56"/>
                              <wps:cNvSpPr/>
                              <wps:spPr>
                                <a:xfrm>
                                  <a:off x="1998980" y="3151505"/>
                                  <a:ext cx="1080135" cy="292100"/>
                                </a:xfrm>
                                <a:prstGeom prst="rect">
                                  <a:avLst/>
                                </a:prstGeom>
                                <a:noFill/>
                                <a:ln w="9525" cap="flat" cmpd="sng">
                                  <a:solidFill>
                                    <a:srgbClr val="000000"/>
                                  </a:solidFill>
                                  <a:prstDash val="solid"/>
                                  <a:miter/>
                                  <a:headEnd type="none" w="med" len="med"/>
                                  <a:tailEnd type="none" w="med" len="med"/>
                                </a:ln>
                              </wps:spPr>
                              <wps:txbx>
                                <w:txbxContent>
                                  <w:p w14:paraId="26464659">
                                    <w:pPr>
                                      <w:jc w:val="center"/>
                                      <w:rPr>
                                        <w:rFonts w:hint="eastAsia"/>
                                        <w:sz w:val="21"/>
                                        <w:szCs w:val="21"/>
                                        <w:lang w:val="en-US" w:eastAsia="zh-CN"/>
                                      </w:rPr>
                                    </w:pPr>
                                    <w:r>
                                      <w:rPr>
                                        <w:rFonts w:hint="eastAsia" w:ascii="宋体" w:hAnsi="宋体" w:eastAsia="宋体" w:cs="宋体"/>
                                        <w:color w:val="auto"/>
                                        <w:sz w:val="21"/>
                                        <w:szCs w:val="21"/>
                                      </w:rPr>
                                      <w:t>好氧反应池</w:t>
                                    </w:r>
                                  </w:p>
                                </w:txbxContent>
                              </wps:txbx>
                              <wps:bodyPr upright="1"/>
                            </wps:wsp>
                            <wps:wsp>
                              <wps:cNvPr id="61" name="下箭头 61"/>
                              <wps:cNvSpPr/>
                              <wps:spPr>
                                <a:xfrm>
                                  <a:off x="2405380" y="34467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2" name="矩形 62"/>
                              <wps:cNvSpPr/>
                              <wps:spPr>
                                <a:xfrm>
                                  <a:off x="1998980" y="3637280"/>
                                  <a:ext cx="1080135" cy="292100"/>
                                </a:xfrm>
                                <a:prstGeom prst="rect">
                                  <a:avLst/>
                                </a:prstGeom>
                                <a:noFill/>
                                <a:ln w="9525" cap="flat" cmpd="sng">
                                  <a:solidFill>
                                    <a:srgbClr val="000000"/>
                                  </a:solidFill>
                                  <a:prstDash val="solid"/>
                                  <a:miter/>
                                  <a:headEnd type="none" w="med" len="med"/>
                                  <a:tailEnd type="none" w="med" len="med"/>
                                </a:ln>
                              </wps:spPr>
                              <wps:txbx>
                                <w:txbxContent>
                                  <w:p w14:paraId="17C37E58">
                                    <w:pPr>
                                      <w:jc w:val="center"/>
                                      <w:rPr>
                                        <w:rFonts w:hint="eastAsia"/>
                                        <w:sz w:val="21"/>
                                        <w:szCs w:val="21"/>
                                        <w:lang w:val="en-US" w:eastAsia="zh-CN"/>
                                      </w:rPr>
                                    </w:pPr>
                                    <w:r>
                                      <w:rPr>
                                        <w:rFonts w:hint="eastAsia" w:ascii="宋体" w:hAnsi="宋体" w:eastAsia="宋体" w:cs="宋体"/>
                                        <w:color w:val="auto"/>
                                        <w:sz w:val="21"/>
                                        <w:szCs w:val="21"/>
                                      </w:rPr>
                                      <w:t>二沉池</w:t>
                                    </w:r>
                                  </w:p>
                                </w:txbxContent>
                              </wps:txbx>
                              <wps:bodyPr upright="1"/>
                            </wps:wsp>
                            <wps:wsp>
                              <wps:cNvPr id="63" name="下箭头 63"/>
                              <wps:cNvSpPr/>
                              <wps:spPr>
                                <a:xfrm>
                                  <a:off x="2405380" y="393255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4" name="矩形 64"/>
                              <wps:cNvSpPr/>
                              <wps:spPr>
                                <a:xfrm>
                                  <a:off x="1998980" y="4104005"/>
                                  <a:ext cx="1080135" cy="292100"/>
                                </a:xfrm>
                                <a:prstGeom prst="rect">
                                  <a:avLst/>
                                </a:prstGeom>
                                <a:noFill/>
                                <a:ln w="9525" cap="flat" cmpd="sng">
                                  <a:solidFill>
                                    <a:srgbClr val="000000"/>
                                  </a:solidFill>
                                  <a:prstDash val="solid"/>
                                  <a:miter/>
                                  <a:headEnd type="none" w="med" len="med"/>
                                  <a:tailEnd type="none" w="med" len="med"/>
                                </a:ln>
                              </wps:spPr>
                              <wps:txbx>
                                <w:txbxContent>
                                  <w:p w14:paraId="70E49803">
                                    <w:pPr>
                                      <w:jc w:val="center"/>
                                      <w:rPr>
                                        <w:rFonts w:hint="eastAsia"/>
                                        <w:sz w:val="21"/>
                                        <w:szCs w:val="21"/>
                                        <w:lang w:val="en-US" w:eastAsia="zh-CN"/>
                                      </w:rPr>
                                    </w:pPr>
                                    <w:r>
                                      <w:rPr>
                                        <w:rFonts w:hint="eastAsia" w:ascii="宋体" w:hAnsi="宋体" w:eastAsia="宋体" w:cs="宋体"/>
                                        <w:color w:val="auto"/>
                                        <w:sz w:val="21"/>
                                        <w:szCs w:val="21"/>
                                      </w:rPr>
                                      <w:t>絮凝反应池</w:t>
                                    </w:r>
                                  </w:p>
                                </w:txbxContent>
                              </wps:txbx>
                              <wps:bodyPr upright="1"/>
                            </wps:wsp>
                            <wps:wsp>
                              <wps:cNvPr id="65" name="下箭头 65"/>
                              <wps:cNvSpPr/>
                              <wps:spPr>
                                <a:xfrm>
                                  <a:off x="2405380" y="43992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6" name="矩形 66"/>
                              <wps:cNvSpPr/>
                              <wps:spPr>
                                <a:xfrm>
                                  <a:off x="1998980" y="4561205"/>
                                  <a:ext cx="1080135" cy="292100"/>
                                </a:xfrm>
                                <a:prstGeom prst="rect">
                                  <a:avLst/>
                                </a:prstGeom>
                                <a:noFill/>
                                <a:ln w="9525" cap="flat" cmpd="sng">
                                  <a:solidFill>
                                    <a:srgbClr val="000000"/>
                                  </a:solidFill>
                                  <a:prstDash val="solid"/>
                                  <a:miter/>
                                  <a:headEnd type="none" w="med" len="med"/>
                                  <a:tailEnd type="none" w="med" len="med"/>
                                </a:ln>
                              </wps:spPr>
                              <wps:txbx>
                                <w:txbxContent>
                                  <w:p w14:paraId="4C1A310D">
                                    <w:pPr>
                                      <w:jc w:val="center"/>
                                      <w:rPr>
                                        <w:rFonts w:hint="eastAsia"/>
                                        <w:sz w:val="21"/>
                                        <w:szCs w:val="21"/>
                                        <w:lang w:val="en-US" w:eastAsia="zh-CN"/>
                                      </w:rPr>
                                    </w:pPr>
                                    <w:r>
                                      <w:rPr>
                                        <w:rFonts w:hint="eastAsia" w:ascii="宋体" w:hAnsi="宋体" w:eastAsia="宋体" w:cs="宋体"/>
                                        <w:color w:val="auto"/>
                                        <w:sz w:val="21"/>
                                        <w:szCs w:val="21"/>
                                      </w:rPr>
                                      <w:t>脱色池</w:t>
                                    </w:r>
                                  </w:p>
                                </w:txbxContent>
                              </wps:txbx>
                              <wps:bodyPr upright="1"/>
                            </wps:wsp>
                            <wps:wsp>
                              <wps:cNvPr id="67" name="下箭头 67"/>
                              <wps:cNvSpPr/>
                              <wps:spPr>
                                <a:xfrm>
                                  <a:off x="2405380" y="48564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8" name="矩形 68"/>
                              <wps:cNvSpPr/>
                              <wps:spPr>
                                <a:xfrm>
                                  <a:off x="1998980" y="5046980"/>
                                  <a:ext cx="1080135" cy="292100"/>
                                </a:xfrm>
                                <a:prstGeom prst="rect">
                                  <a:avLst/>
                                </a:prstGeom>
                                <a:noFill/>
                                <a:ln w="9525" cap="flat" cmpd="sng">
                                  <a:solidFill>
                                    <a:srgbClr val="000000"/>
                                  </a:solidFill>
                                  <a:prstDash val="solid"/>
                                  <a:miter/>
                                  <a:headEnd type="none" w="med" len="med"/>
                                  <a:tailEnd type="none" w="med" len="med"/>
                                </a:ln>
                              </wps:spPr>
                              <wps:txbx>
                                <w:txbxContent>
                                  <w:p w14:paraId="21C99B08">
                                    <w:pPr>
                                      <w:jc w:val="center"/>
                                      <w:rPr>
                                        <w:rFonts w:hint="eastAsia"/>
                                        <w:sz w:val="21"/>
                                        <w:szCs w:val="21"/>
                                        <w:lang w:val="en-US" w:eastAsia="zh-CN"/>
                                      </w:rPr>
                                    </w:pPr>
                                    <w:r>
                                      <w:rPr>
                                        <w:rFonts w:hint="eastAsia" w:ascii="宋体" w:hAnsi="宋体" w:eastAsia="宋体" w:cs="宋体"/>
                                        <w:color w:val="auto"/>
                                        <w:sz w:val="21"/>
                                        <w:szCs w:val="21"/>
                                      </w:rPr>
                                      <w:t>终沉池</w:t>
                                    </w:r>
                                  </w:p>
                                </w:txbxContent>
                              </wps:txbx>
                              <wps:bodyPr upright="1"/>
                            </wps:wsp>
                            <wps:wsp>
                              <wps:cNvPr id="69" name="下箭头 69"/>
                              <wps:cNvSpPr/>
                              <wps:spPr>
                                <a:xfrm>
                                  <a:off x="2405380" y="534225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70" name="矩形 70"/>
                              <wps:cNvSpPr/>
                              <wps:spPr>
                                <a:xfrm>
                                  <a:off x="2008505" y="5542280"/>
                                  <a:ext cx="1080135" cy="292100"/>
                                </a:xfrm>
                                <a:prstGeom prst="rect">
                                  <a:avLst/>
                                </a:prstGeom>
                                <a:noFill/>
                                <a:ln w="9525" cap="flat" cmpd="sng">
                                  <a:solidFill>
                                    <a:srgbClr val="000000"/>
                                  </a:solidFill>
                                  <a:prstDash val="solid"/>
                                  <a:miter/>
                                  <a:headEnd type="none" w="med" len="med"/>
                                  <a:tailEnd type="none" w="med" len="med"/>
                                </a:ln>
                              </wps:spPr>
                              <wps:txbx>
                                <w:txbxContent>
                                  <w:p w14:paraId="0CC93758">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沙滤排水</w:t>
                                    </w:r>
                                  </w:p>
                                </w:txbxContent>
                              </wps:txbx>
                              <wps:bodyPr upright="1"/>
                            </wps:wsp>
                            <wps:wsp>
                              <wps:cNvPr id="71" name="直接连接符 71"/>
                              <wps:cNvCnPr/>
                              <wps:spPr>
                                <a:xfrm flipH="1">
                                  <a:off x="762000" y="1873885"/>
                                  <a:ext cx="1205865" cy="635"/>
                                </a:xfrm>
                                <a:prstGeom prst="line">
                                  <a:avLst/>
                                </a:prstGeom>
                                <a:ln w="12700" cap="flat" cmpd="sng">
                                  <a:solidFill>
                                    <a:srgbClr val="000000"/>
                                  </a:solidFill>
                                  <a:prstDash val="dash"/>
                                  <a:headEnd type="none" w="med" len="med"/>
                                  <a:tailEnd type="arrow" w="med" len="med"/>
                                </a:ln>
                              </wps:spPr>
                              <wps:bodyPr upright="1"/>
                            </wps:wsp>
                            <wps:wsp>
                              <wps:cNvPr id="73" name="直接连接符 73"/>
                              <wps:cNvCnPr/>
                              <wps:spPr>
                                <a:xfrm flipH="1">
                                  <a:off x="1273810" y="5237480"/>
                                  <a:ext cx="726440" cy="635"/>
                                </a:xfrm>
                                <a:prstGeom prst="line">
                                  <a:avLst/>
                                </a:prstGeom>
                                <a:ln w="9525" cap="flat" cmpd="sng">
                                  <a:solidFill>
                                    <a:srgbClr val="000000"/>
                                  </a:solidFill>
                                  <a:prstDash val="dash"/>
                                  <a:headEnd type="none" w="med" len="med"/>
                                  <a:tailEnd type="arrow" w="med" len="med"/>
                                </a:ln>
                              </wps:spPr>
                              <wps:bodyPr upright="1"/>
                            </wps:wsp>
                            <wps:wsp>
                              <wps:cNvPr id="74" name="直接连接符 74"/>
                              <wps:cNvCnPr/>
                              <wps:spPr>
                                <a:xfrm>
                                  <a:off x="3086100" y="3784600"/>
                                  <a:ext cx="942975" cy="9525"/>
                                </a:xfrm>
                                <a:prstGeom prst="line">
                                  <a:avLst/>
                                </a:prstGeom>
                                <a:ln w="9525" cap="flat" cmpd="sng">
                                  <a:solidFill>
                                    <a:srgbClr val="000000"/>
                                  </a:solidFill>
                                  <a:prstDash val="dash"/>
                                  <a:headEnd type="none" w="med" len="med"/>
                                  <a:tailEnd type="arrow" w="med" len="med"/>
                                </a:ln>
                              </wps:spPr>
                              <wps:bodyPr upright="1"/>
                            </wps:wsp>
                            <wps:wsp>
                              <wps:cNvPr id="76" name="直接连接符 76"/>
                              <wps:cNvCnPr/>
                              <wps:spPr>
                                <a:xfrm flipH="1">
                                  <a:off x="743585" y="1889125"/>
                                  <a:ext cx="8890" cy="3168000"/>
                                </a:xfrm>
                                <a:prstGeom prst="line">
                                  <a:avLst/>
                                </a:prstGeom>
                                <a:ln w="9525" cap="flat" cmpd="sng">
                                  <a:solidFill>
                                    <a:srgbClr val="000000"/>
                                  </a:solidFill>
                                  <a:prstDash val="dash"/>
                                  <a:headEnd type="none" w="med" len="med"/>
                                  <a:tailEnd type="arrow" w="med" len="med"/>
                                </a:ln>
                              </wps:spPr>
                              <wps:bodyPr upright="1"/>
                            </wps:wsp>
                            <wps:wsp>
                              <wps:cNvPr id="77" name="直接连接符 77"/>
                              <wps:cNvCnPr/>
                              <wps:spPr>
                                <a:xfrm>
                                  <a:off x="4038600" y="3784600"/>
                                  <a:ext cx="635" cy="1368000"/>
                                </a:xfrm>
                                <a:prstGeom prst="line">
                                  <a:avLst/>
                                </a:prstGeom>
                                <a:ln w="9525" cap="flat" cmpd="sng">
                                  <a:solidFill>
                                    <a:srgbClr val="000000"/>
                                  </a:solidFill>
                                  <a:prstDash val="dash"/>
                                  <a:headEnd type="none" w="med" len="med"/>
                                  <a:tailEnd type="arrow" w="med" len="med"/>
                                </a:ln>
                              </wps:spPr>
                              <wps:bodyPr upright="1"/>
                            </wps:wsp>
                            <wps:wsp>
                              <wps:cNvPr id="80" name="矩形 80"/>
                              <wps:cNvSpPr/>
                              <wps:spPr>
                                <a:xfrm>
                                  <a:off x="170180" y="5085080"/>
                                  <a:ext cx="1108075" cy="292100"/>
                                </a:xfrm>
                                <a:prstGeom prst="rect">
                                  <a:avLst/>
                                </a:prstGeom>
                                <a:noFill/>
                                <a:ln w="9525" cap="flat" cmpd="sng">
                                  <a:solidFill>
                                    <a:srgbClr val="000000"/>
                                  </a:solidFill>
                                  <a:prstDash val="solid"/>
                                  <a:miter/>
                                  <a:headEnd type="none" w="med" len="med"/>
                                  <a:tailEnd type="none" w="med" len="med"/>
                                </a:ln>
                              </wps:spPr>
                              <wps:txbx>
                                <w:txbxContent>
                                  <w:p w14:paraId="52B18E2A">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物化污泥储池</w:t>
                                    </w:r>
                                  </w:p>
                                </w:txbxContent>
                              </wps:txbx>
                              <wps:bodyPr upright="1"/>
                            </wps:wsp>
                            <wps:wsp>
                              <wps:cNvPr id="82" name="矩形 82"/>
                              <wps:cNvSpPr/>
                              <wps:spPr>
                                <a:xfrm>
                                  <a:off x="884555" y="1541780"/>
                                  <a:ext cx="972185" cy="292100"/>
                                </a:xfrm>
                                <a:prstGeom prst="rect">
                                  <a:avLst/>
                                </a:prstGeom>
                                <a:noFill/>
                                <a:ln>
                                  <a:noFill/>
                                </a:ln>
                              </wps:spPr>
                              <wps:txbx>
                                <w:txbxContent>
                                  <w:p w14:paraId="51A8B828">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wps:txbx>
                              <wps:bodyPr upright="1"/>
                            </wps:wsp>
                            <wps:wsp>
                              <wps:cNvPr id="108" name="矩形 108"/>
                              <wps:cNvSpPr/>
                              <wps:spPr>
                                <a:xfrm>
                                  <a:off x="3065780" y="3494405"/>
                                  <a:ext cx="965200" cy="292100"/>
                                </a:xfrm>
                                <a:prstGeom prst="rect">
                                  <a:avLst/>
                                </a:prstGeom>
                                <a:noFill/>
                                <a:ln>
                                  <a:noFill/>
                                </a:ln>
                              </wps:spPr>
                              <wps:txbx>
                                <w:txbxContent>
                                  <w:p w14:paraId="3F7CBECC">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剩余污泥</w:t>
                                    </w:r>
                                  </w:p>
                                </w:txbxContent>
                              </wps:txbx>
                              <wps:bodyPr upright="1"/>
                            </wps:wsp>
                            <wps:wsp>
                              <wps:cNvPr id="109" name="矩形 109"/>
                              <wps:cNvSpPr/>
                              <wps:spPr>
                                <a:xfrm>
                                  <a:off x="3484880" y="5142230"/>
                                  <a:ext cx="1170940" cy="292100"/>
                                </a:xfrm>
                                <a:prstGeom prst="rect">
                                  <a:avLst/>
                                </a:prstGeom>
                                <a:noFill/>
                                <a:ln w="9525" cap="flat" cmpd="sng">
                                  <a:solidFill>
                                    <a:srgbClr val="000000"/>
                                  </a:solidFill>
                                  <a:prstDash val="solid"/>
                                  <a:miter/>
                                  <a:headEnd type="none" w="med" len="med"/>
                                  <a:tailEnd type="none" w="med" len="med"/>
                                </a:ln>
                              </wps:spPr>
                              <wps:txbx>
                                <w:txbxContent>
                                  <w:p w14:paraId="5084DCA7">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生化污泥储池</w:t>
                                    </w:r>
                                  </w:p>
                                </w:txbxContent>
                              </wps:txbx>
                              <wps:bodyPr upright="1"/>
                            </wps:wsp>
                            <wps:wsp>
                              <wps:cNvPr id="111" name="矩形 111"/>
                              <wps:cNvSpPr/>
                              <wps:spPr>
                                <a:xfrm>
                                  <a:off x="66040" y="5656580"/>
                                  <a:ext cx="1437005" cy="292100"/>
                                </a:xfrm>
                                <a:prstGeom prst="rect">
                                  <a:avLst/>
                                </a:prstGeom>
                                <a:noFill/>
                                <a:ln w="9525" cap="flat" cmpd="sng">
                                  <a:solidFill>
                                    <a:srgbClr val="000000"/>
                                  </a:solidFill>
                                  <a:prstDash val="solid"/>
                                  <a:miter/>
                                  <a:headEnd type="none" w="med" len="med"/>
                                  <a:tailEnd type="none" w="med" len="med"/>
                                </a:ln>
                              </wps:spPr>
                              <wps:txbx>
                                <w:txbxContent>
                                  <w:p w14:paraId="7BCDA18D">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wps:txbx>
                              <wps:bodyPr upright="1"/>
                            </wps:wsp>
                            <wps:wsp>
                              <wps:cNvPr id="112" name="矩形 112"/>
                              <wps:cNvSpPr/>
                              <wps:spPr>
                                <a:xfrm>
                                  <a:off x="3361055" y="5723255"/>
                                  <a:ext cx="1436370" cy="292100"/>
                                </a:xfrm>
                                <a:prstGeom prst="rect">
                                  <a:avLst/>
                                </a:prstGeom>
                                <a:noFill/>
                                <a:ln w="9525" cap="flat" cmpd="sng">
                                  <a:solidFill>
                                    <a:srgbClr val="000000"/>
                                  </a:solidFill>
                                  <a:prstDash val="solid"/>
                                  <a:miter/>
                                  <a:headEnd type="none" w="med" len="med"/>
                                  <a:tailEnd type="none" w="med" len="med"/>
                                </a:ln>
                              </wps:spPr>
                              <wps:txbx>
                                <w:txbxContent>
                                  <w:p w14:paraId="6D87E4F4">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wps:txbx>
                              <wps:bodyPr upright="1"/>
                            </wps:wsp>
                            <wps:wsp>
                              <wps:cNvPr id="113" name="矩形 113"/>
                              <wps:cNvSpPr/>
                              <wps:spPr>
                                <a:xfrm>
                                  <a:off x="1227455" y="4989830"/>
                                  <a:ext cx="812165" cy="292100"/>
                                </a:xfrm>
                                <a:prstGeom prst="rect">
                                  <a:avLst/>
                                </a:prstGeom>
                                <a:noFill/>
                                <a:ln>
                                  <a:noFill/>
                                </a:ln>
                              </wps:spPr>
                              <wps:txbx>
                                <w:txbxContent>
                                  <w:p w14:paraId="6DA39FC1">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wps:txbx>
                              <wps:bodyPr upright="1"/>
                            </wps:wsp>
                            <wps:wsp>
                              <wps:cNvPr id="114" name="直接连接符 114"/>
                              <wps:cNvCnPr/>
                              <wps:spPr>
                                <a:xfrm flipH="1">
                                  <a:off x="742950" y="5375275"/>
                                  <a:ext cx="9525" cy="276225"/>
                                </a:xfrm>
                                <a:prstGeom prst="line">
                                  <a:avLst/>
                                </a:prstGeom>
                                <a:ln w="9525" cap="flat" cmpd="sng">
                                  <a:solidFill>
                                    <a:srgbClr val="000000"/>
                                  </a:solidFill>
                                  <a:prstDash val="dash"/>
                                  <a:headEnd type="none" w="med" len="med"/>
                                  <a:tailEnd type="arrow" w="med" len="med"/>
                                </a:ln>
                              </wps:spPr>
                              <wps:bodyPr upright="1"/>
                            </wps:wsp>
                            <wps:wsp>
                              <wps:cNvPr id="115" name="直接连接符 115"/>
                              <wps:cNvCnPr/>
                              <wps:spPr>
                                <a:xfrm flipH="1">
                                  <a:off x="4046855" y="5456555"/>
                                  <a:ext cx="0" cy="266700"/>
                                </a:xfrm>
                                <a:prstGeom prst="line">
                                  <a:avLst/>
                                </a:prstGeom>
                                <a:ln w="9525" cap="flat" cmpd="sng">
                                  <a:solidFill>
                                    <a:srgbClr val="000000"/>
                                  </a:solidFill>
                                  <a:prstDash val="dash"/>
                                  <a:headEnd type="none" w="med" len="med"/>
                                  <a:tailEnd type="arrow" w="med" len="med"/>
                                </a:ln>
                              </wps:spPr>
                              <wps:bodyPr upright="1"/>
                            </wps:wsp>
                            <wps:wsp>
                              <wps:cNvPr id="116" name="直接连接符 116"/>
                              <wps:cNvCnPr/>
                              <wps:spPr>
                                <a:xfrm flipH="1">
                                  <a:off x="760730" y="5951855"/>
                                  <a:ext cx="0" cy="266700"/>
                                </a:xfrm>
                                <a:prstGeom prst="line">
                                  <a:avLst/>
                                </a:prstGeom>
                                <a:ln w="9525" cap="flat" cmpd="sng">
                                  <a:solidFill>
                                    <a:srgbClr val="000000"/>
                                  </a:solidFill>
                                  <a:prstDash val="dash"/>
                                  <a:headEnd type="none" w="med" len="med"/>
                                  <a:tailEnd type="arrow" w="med" len="med"/>
                                </a:ln>
                              </wps:spPr>
                              <wps:bodyPr upright="1"/>
                            </wps:wsp>
                            <wps:wsp>
                              <wps:cNvPr id="117" name="直接连接符 117"/>
                              <wps:cNvCnPr/>
                              <wps:spPr>
                                <a:xfrm flipH="1">
                                  <a:off x="4050030" y="6040755"/>
                                  <a:ext cx="0" cy="266700"/>
                                </a:xfrm>
                                <a:prstGeom prst="line">
                                  <a:avLst/>
                                </a:prstGeom>
                                <a:ln w="9525" cap="flat" cmpd="sng">
                                  <a:solidFill>
                                    <a:srgbClr val="000000"/>
                                  </a:solidFill>
                                  <a:prstDash val="dash"/>
                                  <a:headEnd type="none" w="med" len="med"/>
                                  <a:tailEnd type="arrow" w="med" len="med"/>
                                </a:ln>
                              </wps:spPr>
                              <wps:bodyPr upright="1"/>
                            </wps:wsp>
                            <wps:wsp>
                              <wps:cNvPr id="118" name="矩形 118"/>
                              <wps:cNvSpPr/>
                              <wps:spPr>
                                <a:xfrm>
                                  <a:off x="360680" y="6231255"/>
                                  <a:ext cx="800100" cy="292100"/>
                                </a:xfrm>
                                <a:prstGeom prst="rect">
                                  <a:avLst/>
                                </a:prstGeom>
                                <a:noFill/>
                                <a:ln>
                                  <a:noFill/>
                                </a:ln>
                              </wps:spPr>
                              <wps:txbx>
                                <w:txbxContent>
                                  <w:p w14:paraId="5A473005">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wps:txbx>
                              <wps:bodyPr upright="1"/>
                            </wps:wsp>
                            <wps:wsp>
                              <wps:cNvPr id="119" name="矩形 119"/>
                              <wps:cNvSpPr/>
                              <wps:spPr>
                                <a:xfrm>
                                  <a:off x="3675380" y="6307455"/>
                                  <a:ext cx="800100" cy="292100"/>
                                </a:xfrm>
                                <a:prstGeom prst="rect">
                                  <a:avLst/>
                                </a:prstGeom>
                                <a:noFill/>
                                <a:ln>
                                  <a:noFill/>
                                </a:ln>
                              </wps:spPr>
                              <wps:txbx>
                                <w:txbxContent>
                                  <w:p w14:paraId="2612397B">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wps:txbx>
                              <wps:bodyPr upright="1"/>
                            </wps:wsp>
                            <wps:wsp>
                              <wps:cNvPr id="120" name="直接连接符 120"/>
                              <wps:cNvCnPr/>
                              <wps:spPr>
                                <a:xfrm flipH="1">
                                  <a:off x="3075305" y="1398905"/>
                                  <a:ext cx="539750" cy="0"/>
                                </a:xfrm>
                                <a:prstGeom prst="line">
                                  <a:avLst/>
                                </a:prstGeom>
                                <a:ln w="9525" cap="flat" cmpd="sng">
                                  <a:solidFill>
                                    <a:srgbClr val="000000"/>
                                  </a:solidFill>
                                  <a:prstDash val="dash"/>
                                  <a:headEnd type="none" w="med" len="med"/>
                                  <a:tailEnd type="arrow" w="med" len="med"/>
                                </a:ln>
                              </wps:spPr>
                              <wps:bodyPr upright="1"/>
                            </wps:wsp>
                            <wps:wsp>
                              <wps:cNvPr id="121" name="矩形 121"/>
                              <wps:cNvSpPr/>
                              <wps:spPr>
                                <a:xfrm>
                                  <a:off x="3532505" y="1265555"/>
                                  <a:ext cx="1183640" cy="292100"/>
                                </a:xfrm>
                                <a:prstGeom prst="rect">
                                  <a:avLst/>
                                </a:prstGeom>
                                <a:noFill/>
                                <a:ln>
                                  <a:noFill/>
                                </a:ln>
                              </wps:spPr>
                              <wps:txbx>
                                <w:txbxContent>
                                  <w:p w14:paraId="7267D40B">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OH/PAM/PAC</w:t>
                                    </w:r>
                                  </w:p>
                                </w:txbxContent>
                              </wps:txbx>
                              <wps:bodyPr upright="1"/>
                            </wps:wsp>
                            <wps:wsp>
                              <wps:cNvPr id="122" name="直接连接符 122"/>
                              <wps:cNvCnPr/>
                              <wps:spPr>
                                <a:xfrm flipH="1">
                                  <a:off x="3075305" y="2376805"/>
                                  <a:ext cx="533400" cy="0"/>
                                </a:xfrm>
                                <a:prstGeom prst="line">
                                  <a:avLst/>
                                </a:prstGeom>
                                <a:ln w="9525" cap="flat" cmpd="sng">
                                  <a:solidFill>
                                    <a:srgbClr val="000000"/>
                                  </a:solidFill>
                                  <a:prstDash val="dash"/>
                                  <a:headEnd type="none" w="med" len="med"/>
                                  <a:tailEnd type="arrow" w="med" len="med"/>
                                </a:ln>
                              </wps:spPr>
                              <wps:bodyPr upright="1"/>
                            </wps:wsp>
                            <wps:wsp>
                              <wps:cNvPr id="123" name="矩形 123"/>
                              <wps:cNvSpPr/>
                              <wps:spPr>
                                <a:xfrm>
                                  <a:off x="3532505" y="2237105"/>
                                  <a:ext cx="590550" cy="292100"/>
                                </a:xfrm>
                                <a:prstGeom prst="rect">
                                  <a:avLst/>
                                </a:prstGeom>
                                <a:noFill/>
                                <a:ln>
                                  <a:noFill/>
                                </a:ln>
                              </wps:spPr>
                              <wps:txbx>
                                <w:txbxContent>
                                  <w:p w14:paraId="042B6004">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w:t>
                                    </w:r>
                                  </w:p>
                                </w:txbxContent>
                              </wps:txbx>
                              <wps:bodyPr upright="1"/>
                            </wps:wsp>
                            <wps:wsp>
                              <wps:cNvPr id="124" name="下箭头 124"/>
                              <wps:cNvSpPr/>
                              <wps:spPr>
                                <a:xfrm>
                                  <a:off x="2414905" y="583755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125" name="矩形 125"/>
                              <wps:cNvSpPr/>
                              <wps:spPr>
                                <a:xfrm>
                                  <a:off x="2141855" y="6113780"/>
                                  <a:ext cx="800100" cy="292100"/>
                                </a:xfrm>
                                <a:prstGeom prst="rect">
                                  <a:avLst/>
                                </a:prstGeom>
                                <a:noFill/>
                                <a:ln>
                                  <a:noFill/>
                                </a:ln>
                              </wps:spPr>
                              <wps:txbx>
                                <w:txbxContent>
                                  <w:p w14:paraId="4A84F464">
                                    <w:pPr>
                                      <w:jc w:val="center"/>
                                      <w:rPr>
                                        <w:rFonts w:hint="default" w:eastAsia="宋体"/>
                                        <w:sz w:val="21"/>
                                        <w:szCs w:val="21"/>
                                        <w:lang w:val="en-US" w:eastAsia="zh-CN"/>
                                      </w:rPr>
                                    </w:pPr>
                                    <w:r>
                                      <w:rPr>
                                        <w:rFonts w:hint="eastAsia" w:eastAsia="宋体"/>
                                        <w:sz w:val="21"/>
                                        <w:szCs w:val="21"/>
                                        <w:lang w:val="en-US" w:eastAsia="zh-CN"/>
                                      </w:rPr>
                                      <w:t>达标排放</w:t>
                                    </w:r>
                                  </w:p>
                                </w:txbxContent>
                              </wps:txbx>
                              <wps:bodyPr upright="1"/>
                            </wps:wsp>
                            <wps:wsp>
                              <wps:cNvPr id="126" name="直接连接符 126"/>
                              <wps:cNvCnPr/>
                              <wps:spPr>
                                <a:xfrm flipH="1">
                                  <a:off x="3075305" y="4253230"/>
                                  <a:ext cx="276225" cy="635"/>
                                </a:xfrm>
                                <a:prstGeom prst="line">
                                  <a:avLst/>
                                </a:prstGeom>
                                <a:ln w="9525" cap="flat" cmpd="sng">
                                  <a:solidFill>
                                    <a:srgbClr val="000000"/>
                                  </a:solidFill>
                                  <a:prstDash val="dash"/>
                                  <a:headEnd type="none" w="med" len="med"/>
                                  <a:tailEnd type="arrow" w="med" len="med"/>
                                </a:ln>
                              </wps:spPr>
                              <wps:bodyPr upright="1"/>
                            </wps:wsp>
                            <wps:wsp>
                              <wps:cNvPr id="127" name="矩形 127"/>
                              <wps:cNvSpPr/>
                              <wps:spPr>
                                <a:xfrm>
                                  <a:off x="3332480" y="4113530"/>
                                  <a:ext cx="726440" cy="292100"/>
                                </a:xfrm>
                                <a:prstGeom prst="rect">
                                  <a:avLst/>
                                </a:prstGeom>
                                <a:noFill/>
                                <a:ln>
                                  <a:noFill/>
                                </a:ln>
                              </wps:spPr>
                              <wps:txbx>
                                <w:txbxContent>
                                  <w:p w14:paraId="4523807C">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PAM/PAC</w:t>
                                    </w:r>
                                  </w:p>
                                </w:txbxContent>
                              </wps:txbx>
                              <wps:bodyPr upright="1"/>
                            </wps:wsp>
                          </wpc:wpc>
                        </a:graphicData>
                      </a:graphic>
                    </wp:inline>
                  </w:drawing>
                </mc:Choice>
                <mc:Fallback>
                  <w:pict>
                    <v:group id="_x0000_s1026" o:spid="_x0000_s1026" o:spt="203" style="height:521.85pt;width:392.35pt;" coordsize="4982845,6627495" editas="canvas"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">
                      <o:lock v:ext="edit" aspectratio="f"/>
                      <v:shape id="_x0000_s1026" o:spid="_x0000_s1026" style="position:absolute;left:0;top:0;height:6627495;width:4982845;"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">
                        <v:fill on="f" focussize="0,0"/>
                        <v:stroke on="f"/>
                        <v:imagedata o:title=""/>
                        <o:lock v:ext="edit" aspectratio="f"/>
                      </v:shape>
                      <v:shape id="_x0000_s1026" o:spid="_x0000_s1026" o:spt="67" type="#_x0000_t67" style="position:absolute;left:2386330;top:78105;height:180000;width:200025;" filled="f" stroked="t" coordsize="21600,21600" o:gfxdata="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I&#10;jMh30wAAAAYBAAAPAAAAAAAAAAEAIAAAACIAAABkcnMvZG93bnJldi54bWxQSwECFAAUAAAACACH&#10;TuJADcF9NCkCAABZBAAADgAAAAAAAAABACAAAAAiAQAAZHJzL2Uyb0RvYy54bWxQSwUGAAAAAAYA&#10;BgBZAQAAvQUAAAAA&#10;" adj="14401,5400">
                        <v:fill on="f" focussize="0,0"/>
                        <v:stroke color="#000000" joinstyle="miter"/>
                        <v:imagedata o:title=""/>
                        <o:lock v:ext="edit" aspectratio="f"/>
                      </v:shape>
                      <v:rect id="_x0000_s1026" o:spid="_x0000_s1026" o:spt="1" style="position:absolute;left:1998980;top:259080;height:295275;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0ntgz9UAAAAGAQAADwAAAAAAAAABACAAAAAiAAAAZHJzL2Rvd25y&#10;ZXYueG1sUEsBAhQAFAAAAAgAh07iQMNz/X8BAgAADQQAAA4AAAAAAAAAAQAgAAAAJAEAAGRycy9l&#10;Mm9Eb2MueG1sUEsFBgAAAAAGAAYAWQEAAJcFAAAAAA==&#10;">
                        <v:fill on="f" focussize="0,0"/>
                        <v:stroke color="#000000" joinstyle="miter"/>
                        <v:imagedata o:title=""/>
                        <o:lock v:ext="edit" aspectratio="f"/>
                        <v:textbox>
                          <w:txbxContent>
                            <w:p w14:paraId="01AABAC8">
                              <w:pPr>
                                <w:jc w:val="center"/>
                                <w:rPr>
                                  <w:sz w:val="21"/>
                                  <w:szCs w:val="21"/>
                                </w:rPr>
                              </w:pPr>
                              <w:r>
                                <w:rPr>
                                  <w:rFonts w:hint="eastAsia" w:ascii="宋体" w:hAnsi="宋体" w:eastAsia="宋体" w:cs="宋体"/>
                                  <w:color w:val="auto"/>
                                  <w:sz w:val="21"/>
                                  <w:szCs w:val="21"/>
                                </w:rPr>
                                <w:t>集水井</w:t>
                              </w:r>
                            </w:p>
                          </w:txbxContent>
                        </v:textbox>
                      </v:rect>
                      <v:shape id="_x0000_s1026" o:spid="_x0000_s1026" o:spt="67" type="#_x0000_t67" style="position:absolute;left:2405380;top:56070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n/Mgo1QAAAAYBAAAPAAAAAAAAAAEAIAAAACIAAABkcnMvZG93bnJldi54bWxQSwECFAAUAAAA&#10;CACHTuJAv/RNZioCAABaBAAADgAAAAAAAAABACAAAAAkAQAAZHJzL2Uyb0RvYy54bWxQSwUGAAAA&#10;AAYABgBZAQAAwAUAAAAA&#10;" adj="14041,5400">
                        <v:fill on="f" focussize="0,0"/>
                        <v:stroke color="#000000" joinstyle="miter"/>
                        <v:imagedata o:title=""/>
                        <o:lock v:ext="edit" aspectratio="f"/>
                      </v:shape>
                      <v:rect id="_x0000_s1026" o:spid="_x0000_s1026" o:spt="1" style="position:absolute;left:1998980;top:7416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&#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e2DP1QAAAAYBAAAPAAAAAAAAAAEAIAAAACIAAABk&#10;cnMvZG93bnJldi54bWxQSwECFAAUAAAACACHTuJA1cCeyQkCAAANBAAADgAAAAAAAAABACAAAAAk&#10;AQAAZHJzL2Uyb0RvYy54bWxQSwUGAAAAAAYABgBZAQAAnwUAAAAA&#10;">
                        <v:fill on="f" focussize="0,0"/>
                        <v:stroke color="#000000" joinstyle="miter"/>
                        <v:imagedata o:title=""/>
                        <o:lock v:ext="edit" aspectratio="f"/>
                        <v:textbox>
                          <w:txbxContent>
                            <w:p w14:paraId="7EF14394">
                              <w:pPr>
                                <w:jc w:val="center"/>
                                <w:rPr>
                                  <w:sz w:val="21"/>
                                  <w:szCs w:val="21"/>
                                </w:rPr>
                              </w:pPr>
                              <w:r>
                                <w:rPr>
                                  <w:rFonts w:hint="eastAsia" w:ascii="宋体" w:hAnsi="宋体" w:eastAsia="宋体" w:cs="宋体"/>
                                  <w:color w:val="auto"/>
                                  <w:sz w:val="21"/>
                                  <w:szCs w:val="21"/>
                                </w:rPr>
                                <w:t>细格栅</w:t>
                              </w:r>
                            </w:p>
                          </w:txbxContent>
                        </v:textbox>
                      </v:rect>
                      <v:shape id="_x0000_s1026" o:spid="_x0000_s1026" o:spt="67" type="#_x0000_t67" style="position:absolute;left:2405380;top:10464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Ey12uC0CAABbBAAADgAAAAAAAAABACAAAAAkAQAAZHJzL2Uyb0RvYy54bWxQSwUG&#10;AAAAAAYABgBZAQAAwwUAAAAA&#10;" adj="14041,5400">
                        <v:fill on="f" focussize="0,0"/>
                        <v:stroke color="#000000" joinstyle="miter"/>
                        <v:imagedata o:title=""/>
                        <o:lock v:ext="edit" aspectratio="f"/>
                      </v:shape>
                      <v:rect id="_x0000_s1026" o:spid="_x0000_s1026" o:spt="1" style="position:absolute;left:1998980;top:12369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0ntgz9UAAAAGAQAADwAAAAAAAAABACAAAAAiAAAAZHJz&#10;L2Rvd25yZXYueG1sUEsBAhQAFAAAAAgAh07iQJqnWGUHAgAADgQAAA4AAAAAAAAAAQAgAAAAJAEA&#10;AGRycy9lMm9Eb2MueG1sUEsFBgAAAAAGAAYAWQEAAJ0FAAAAAA==&#10;">
                        <v:fill on="f" focussize="0,0"/>
                        <v:stroke color="#000000" joinstyle="miter"/>
                        <v:imagedata o:title=""/>
                        <o:lock v:ext="edit" aspectratio="f"/>
                        <v:textbox>
                          <w:txbxContent>
                            <w:p w14:paraId="0A156D78">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PH</w:t>
                              </w:r>
                              <w:r>
                                <w:rPr>
                                  <w:rFonts w:hint="eastAsia" w:ascii="宋体" w:hAnsi="宋体" w:eastAsia="宋体" w:cs="宋体"/>
                                  <w:color w:val="auto"/>
                                  <w:sz w:val="21"/>
                                  <w:szCs w:val="21"/>
                                </w:rPr>
                                <w:t>调节</w:t>
                              </w:r>
                              <w:r>
                                <w:rPr>
                                  <w:rFonts w:hint="eastAsia" w:ascii="宋体" w:hAnsi="宋体" w:eastAsia="宋体" w:cs="宋体"/>
                                  <w:color w:val="auto"/>
                                  <w:sz w:val="21"/>
                                  <w:szCs w:val="21"/>
                                  <w:lang w:val="en-US" w:eastAsia="zh-CN"/>
                                </w:rPr>
                                <w:t>池</w:t>
                              </w:r>
                            </w:p>
                            <w:p w14:paraId="2D13EC2C">
                              <w:pPr>
                                <w:rPr>
                                  <w:sz w:val="21"/>
                                  <w:szCs w:val="21"/>
                                </w:rPr>
                              </w:pPr>
                            </w:p>
                          </w:txbxContent>
                        </v:textbox>
                      </v:rect>
                      <v:shape id="_x0000_s1026" o:spid="_x0000_s1026" o:spt="67" type="#_x0000_t67" style="position:absolute;left:2405380;top:15417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f8yCjVAAAABgEAAA8AAAAAAAAAAQAgAAAAIgAAAGRycy9kb3ducmV2LnhtbFBLAQIUABQA&#10;AAAIAIdO4kD7DHwDLAIAAFsEAAAOAAAAAAAAAAEAIAAAACQBAABkcnMvZTJvRG9jLnhtbFBLBQYA&#10;AAAABgAGAFkBAADCBQAAAAA=&#10;" adj="14041,5400">
                        <v:fill on="f" focussize="0,0"/>
                        <v:stroke color="#000000" joinstyle="miter"/>
                        <v:imagedata o:title=""/>
                        <o:lock v:ext="edit" aspectratio="f"/>
                      </v:shape>
                      <v:rect id="_x0000_s1026" o:spid="_x0000_s1026" o:spt="1" style="position:absolute;left:1998980;top:17322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CXnJQGCAIAAA4EAAAOAAAAAAAAAAEAIAAAACQB&#10;AABkcnMvZTJvRG9jLnhtbFBLBQYAAAAABgAGAFkBAACeBQAAAAA=&#10;">
                        <v:fill on="f" focussize="0,0"/>
                        <v:stroke color="#000000" joinstyle="miter"/>
                        <v:imagedata o:title=""/>
                        <o:lock v:ext="edit" aspectratio="f"/>
                        <v:textbox>
                          <w:txbxContent>
                            <w:p w14:paraId="19630B5F">
                              <w:pPr>
                                <w:jc w:val="center"/>
                                <w:rPr>
                                  <w:rFonts w:hint="eastAsia"/>
                                  <w:sz w:val="21"/>
                                  <w:szCs w:val="21"/>
                                  <w:lang w:val="en-US" w:eastAsia="zh-CN"/>
                                </w:rPr>
                              </w:pPr>
                              <w:r>
                                <w:rPr>
                                  <w:rFonts w:hint="eastAsia" w:ascii="宋体" w:hAnsi="宋体" w:eastAsia="宋体" w:cs="宋体"/>
                                  <w:color w:val="auto"/>
                                  <w:sz w:val="21"/>
                                  <w:szCs w:val="21"/>
                                </w:rPr>
                                <w:t>一沉池</w:t>
                              </w:r>
                            </w:p>
                          </w:txbxContent>
                        </v:textbox>
                      </v:rect>
                      <v:shape id="_x0000_s1026" o:spid="_x0000_s1026" o:spt="67" type="#_x0000_t67" style="position:absolute;left:2405380;top:2037080;height:179705;width:190500;" filled="f" stroked="t" coordsize="21600,21600" o:gfxdata="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uh8AHYAAAABgEAAA8AAAAAAAAAAQAgAAAAIgAAAGRycy9kb3ducmV2LnhtbFBL&#10;AQIUABQAAAAIAIdO4kCv9nbSLwIAAFsEAAAOAAAAAAAAAAEAIAAAACcBAABkcnMvZTJvRG9jLnht&#10;bFBLBQYAAAAABgAGAFkBAADIBQAAAAA=&#10;" adj="14310,5400">
                        <v:fill on="f" focussize="0,0"/>
                        <v:stroke color="#000000" joinstyle="miter"/>
                        <v:imagedata o:title=""/>
                        <o:lock v:ext="edit" aspectratio="f"/>
                      </v:shape>
                      <v:rect id="_x0000_s1026" o:spid="_x0000_s1026" o:spt="1" style="position:absolute;left:1998980;top:221805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&#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Dkf/51CAIAAA4EAAAOAAAAAAAAAAEAIAAAACQB&#10;AABkcnMvZTJvRG9jLnhtbFBLBQYAAAAABgAGAFkBAACeBQAAAAA=&#10;">
                        <v:fill on="f" focussize="0,0"/>
                        <v:stroke color="#000000" joinstyle="miter"/>
                        <v:imagedata o:title=""/>
                        <o:lock v:ext="edit" aspectratio="f"/>
                        <v:textbox>
                          <w:txbxContent>
                            <w:p w14:paraId="57AD18F6">
                              <w:pPr>
                                <w:jc w:val="center"/>
                                <w:rPr>
                                  <w:rFonts w:hint="eastAsia"/>
                                  <w:sz w:val="21"/>
                                  <w:szCs w:val="21"/>
                                  <w:lang w:val="en-US" w:eastAsia="zh-CN"/>
                                </w:rPr>
                              </w:pPr>
                              <w:r>
                                <w:rPr>
                                  <w:rFonts w:hint="eastAsia" w:ascii="宋体" w:hAnsi="宋体" w:eastAsia="宋体" w:cs="宋体"/>
                                  <w:color w:val="auto"/>
                                  <w:sz w:val="21"/>
                                  <w:szCs w:val="21"/>
                                </w:rPr>
                                <w:t>中间水池</w:t>
                              </w:r>
                            </w:p>
                          </w:txbxContent>
                        </v:textbox>
                      </v:rect>
                      <v:shape id="_x0000_s1026" o:spid="_x0000_s1026" o:spt="67" type="#_x0000_t67" style="position:absolute;left:2405380;top:251333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5/zIKNUAAAAGAQAADwAAAAAAAAABACAAAAAiAAAAZHJzL2Rvd25yZXYueG1sUEsBAhQAFAAA&#10;AAgAh07iQCZO064rAgAAWwQAAA4AAAAAAAAAAQAgAAAAJAEAAGRycy9lMm9Eb2MueG1sUEsFBgAA&#10;AAAGAAYAWQEAAMEFAAAAAA==&#10;" adj="14041,5400">
                        <v:fill on="f" focussize="0,0"/>
                        <v:stroke color="#000000" joinstyle="miter"/>
                        <v:imagedata o:title=""/>
                        <o:lock v:ext="edit" aspectratio="f"/>
                      </v:shape>
                      <v:rect id="_x0000_s1026" o:spid="_x0000_s1026" o:spt="1" style="position:absolute;left:1998980;top:26847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&#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e2DP1QAAAAYBAAAPAAAAAAAAAAEAIAAAACIAAABk&#10;cnMvZG93bnJldi54bWxQSwECFAAUAAAACACHTuJAmxpd9QkCAAAOBAAADgAAAAAAAAABACAAAAAk&#10;AQAAZHJzL2Uyb0RvYy54bWxQSwUGAAAAAAYABgBZAQAAnwUAAAAA&#10;">
                        <v:fill on="f" focussize="0,0"/>
                        <v:stroke color="#000000" joinstyle="miter"/>
                        <v:imagedata o:title=""/>
                        <o:lock v:ext="edit" aspectratio="f"/>
                        <v:textbox>
                          <w:txbxContent>
                            <w:p w14:paraId="09577A9F">
                              <w:pPr>
                                <w:jc w:val="center"/>
                                <w:rPr>
                                  <w:rFonts w:hint="eastAsia"/>
                                  <w:sz w:val="21"/>
                                  <w:szCs w:val="21"/>
                                  <w:lang w:val="en-US" w:eastAsia="zh-CN"/>
                                </w:rPr>
                              </w:pPr>
                              <w:r>
                                <w:rPr>
                                  <w:rFonts w:hint="eastAsia" w:ascii="宋体" w:hAnsi="宋体" w:eastAsia="宋体" w:cs="宋体"/>
                                  <w:color w:val="auto"/>
                                  <w:sz w:val="21"/>
                                  <w:szCs w:val="21"/>
                                </w:rPr>
                                <w:t>厌氧反应池</w:t>
                              </w:r>
                            </w:p>
                          </w:txbxContent>
                        </v:textbox>
                      </v:rect>
                      <v:shape id="_x0000_s1026" o:spid="_x0000_s1026" o:spt="67" type="#_x0000_t67" style="position:absolute;left:2405380;top:29895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f8yCjVAAAABgEAAA8AAAAAAAAAAQAgAAAAIgAAAGRycy9kb3ducmV2LnhtbFBLAQIUABQA&#10;AAAIAIdO4kBA3iB3LAIAAFsEAAAOAAAAAAAAAAEAIAAAACQBAABkcnMvZTJvRG9jLnhtbFBLBQYA&#10;AAAABgAGAFkBAADCBQAAAAA=&#10;" adj="14041,5400">
                        <v:fill on="f" focussize="0,0"/>
                        <v:stroke color="#000000" joinstyle="miter"/>
                        <v:imagedata o:title=""/>
                        <o:lock v:ext="edit" aspectratio="f"/>
                      </v:shape>
                      <v:rect id="_x0000_s1026" o:spid="_x0000_s1026" o:spt="1" style="position:absolute;left:1998980;top:315150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ntgz9UAAAAGAQAADwAAAAAAAAABACAAAAAiAAAA&#10;ZHJzL2Rvd25yZXYueG1sUEsBAhQAFAAAAAgAh07iQOEi1qYKAgAADgQAAA4AAAAAAAAAAQAgAAAA&#10;JAEAAGRycy9lMm9Eb2MueG1sUEsFBgAAAAAGAAYAWQEAAKAFAAAAAA==&#10;">
                        <v:fill on="f" focussize="0,0"/>
                        <v:stroke color="#000000" joinstyle="miter"/>
                        <v:imagedata o:title=""/>
                        <o:lock v:ext="edit" aspectratio="f"/>
                        <v:textbox>
                          <w:txbxContent>
                            <w:p w14:paraId="26464659">
                              <w:pPr>
                                <w:jc w:val="center"/>
                                <w:rPr>
                                  <w:rFonts w:hint="eastAsia"/>
                                  <w:sz w:val="21"/>
                                  <w:szCs w:val="21"/>
                                  <w:lang w:val="en-US" w:eastAsia="zh-CN"/>
                                </w:rPr>
                              </w:pPr>
                              <w:r>
                                <w:rPr>
                                  <w:rFonts w:hint="eastAsia" w:ascii="宋体" w:hAnsi="宋体" w:eastAsia="宋体" w:cs="宋体"/>
                                  <w:color w:val="auto"/>
                                  <w:sz w:val="21"/>
                                  <w:szCs w:val="21"/>
                                </w:rPr>
                                <w:t>好氧反应池</w:t>
                              </w:r>
                            </w:p>
                          </w:txbxContent>
                        </v:textbox>
                      </v:rect>
                      <v:shape id="_x0000_s1026" o:spid="_x0000_s1026" o:spt="67" type="#_x0000_t67" style="position:absolute;left:2405380;top:34467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f8yCjVAAAABgEAAA8AAAAAAAAAAQAgAAAAIgAAAGRycy9kb3ducmV2LnhtbFBLAQIUABQA&#10;AAAIAIdO4kAaDIr+LAIAAFsEAAAOAAAAAAAAAAEAIAAAACQBAABkcnMvZTJvRG9jLnhtbFBLBQYA&#10;AAAABgAGAFkBAADCBQAAAAA=&#10;" adj="14041,5400">
                        <v:fill on="f" focussize="0,0"/>
                        <v:stroke color="#000000" joinstyle="miter"/>
                        <v:imagedata o:title=""/>
                        <o:lock v:ext="edit" aspectratio="f"/>
                      </v:shape>
                      <v:rect id="_x0000_s1026" o:spid="_x0000_s1026" o:spt="1" style="position:absolute;left:1998980;top:36372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e2DP1QAAAAYBAAAPAAAAAAAAAAEAIAAAACIAAABk&#10;cnMvZG93bnJldi54bWxQSwECFAAUAAAACACHTuJA73AL2QkCAAAOBAAADgAAAAAAAAABACAAAAAk&#10;AQAAZHJzL2Uyb0RvYy54bWxQSwUGAAAAAAYABgBZAQAAnwUAAAAA&#10;">
                        <v:fill on="f" focussize="0,0"/>
                        <v:stroke color="#000000" joinstyle="miter"/>
                        <v:imagedata o:title=""/>
                        <o:lock v:ext="edit" aspectratio="f"/>
                        <v:textbox>
                          <w:txbxContent>
                            <w:p w14:paraId="17C37E58">
                              <w:pPr>
                                <w:jc w:val="center"/>
                                <w:rPr>
                                  <w:rFonts w:hint="eastAsia"/>
                                  <w:sz w:val="21"/>
                                  <w:szCs w:val="21"/>
                                  <w:lang w:val="en-US" w:eastAsia="zh-CN"/>
                                </w:rPr>
                              </w:pPr>
                              <w:r>
                                <w:rPr>
                                  <w:rFonts w:hint="eastAsia" w:ascii="宋体" w:hAnsi="宋体" w:eastAsia="宋体" w:cs="宋体"/>
                                  <w:color w:val="auto"/>
                                  <w:sz w:val="21"/>
                                  <w:szCs w:val="21"/>
                                </w:rPr>
                                <w:t>二沉池</w:t>
                              </w:r>
                            </w:p>
                          </w:txbxContent>
                        </v:textbox>
                      </v:rect>
                      <v:shape id="_x0000_s1026" o:spid="_x0000_s1026" o:spt="67" type="#_x0000_t67" style="position:absolute;left:2405380;top:393255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yuuwxy0CAABbBAAADgAAAAAAAAABACAAAAAkAQAAZHJzL2Uyb0RvYy54bWxQSwUG&#10;AAAAAAYABgBZAQAAwwUAAAAA&#10;" adj="14041,5400">
                        <v:fill on="f" focussize="0,0"/>
                        <v:stroke color="#000000" joinstyle="miter"/>
                        <v:imagedata o:title=""/>
                        <o:lock v:ext="edit" aspectratio="f"/>
                      </v:shape>
                      <v:rect id="_x0000_s1026" o:spid="_x0000_s1026" o:spt="1" style="position:absolute;left:1998980;top:410400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ntgz9UAAAAGAQAADwAAAAAAAAABACAAAAAiAAAA&#10;ZHJzL2Rvd25yZXYueG1sUEsBAhQAFAAAAAgAh07iQJRGX+QKAgAADgQAAA4AAAAAAAAAAQAgAAAA&#10;JAEAAGRycy9lMm9Eb2MueG1sUEsFBgAAAAAGAAYAWQEAAKAFAAAAAA==&#10;">
                        <v:fill on="f" focussize="0,0"/>
                        <v:stroke color="#000000" joinstyle="miter"/>
                        <v:imagedata o:title=""/>
                        <o:lock v:ext="edit" aspectratio="f"/>
                        <v:textbox>
                          <w:txbxContent>
                            <w:p w14:paraId="70E49803">
                              <w:pPr>
                                <w:jc w:val="center"/>
                                <w:rPr>
                                  <w:rFonts w:hint="eastAsia"/>
                                  <w:sz w:val="21"/>
                                  <w:szCs w:val="21"/>
                                  <w:lang w:val="en-US" w:eastAsia="zh-CN"/>
                                </w:rPr>
                              </w:pPr>
                              <w:r>
                                <w:rPr>
                                  <w:rFonts w:hint="eastAsia" w:ascii="宋体" w:hAnsi="宋体" w:eastAsia="宋体" w:cs="宋体"/>
                                  <w:color w:val="auto"/>
                                  <w:sz w:val="21"/>
                                  <w:szCs w:val="21"/>
                                </w:rPr>
                                <w:t>絮凝反应池</w:t>
                              </w:r>
                            </w:p>
                          </w:txbxContent>
                        </v:textbox>
                      </v:rect>
                      <v:shape id="_x0000_s1026" o:spid="_x0000_s1026" o:spt="67" type="#_x0000_t67" style="position:absolute;left:2405380;top:43992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o00EEi0CAABbBAAADgAAAAAAAAABACAAAAAkAQAAZHJzL2Uyb0RvYy54bWxQSwUG&#10;AAAAAAYABgBZAQAAwwUAAAAA&#10;" adj="14041,5400">
                        <v:fill on="f" focussize="0,0"/>
                        <v:stroke color="#000000" joinstyle="miter"/>
                        <v:imagedata o:title=""/>
                        <o:lock v:ext="edit" aspectratio="f"/>
                      </v:shape>
                      <v:rect id="_x0000_s1026" o:spid="_x0000_s1026" o:spt="1" style="position:absolute;left:1998980;top:456120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ntgz9UAAAAGAQAADwAAAAAAAAABACAAAAAiAAAA&#10;ZHJzL2Rvd25yZXYueG1sUEsBAhQAFAAAAAgAh07iQEDHJFEKAgAADgQAAA4AAAAAAAAAAQAgAAAA&#10;JAEAAGRycy9lMm9Eb2MueG1sUEsFBgAAAAAGAAYAWQEAAKAFAAAAAA==&#10;">
                        <v:fill on="f" focussize="0,0"/>
                        <v:stroke color="#000000" joinstyle="miter"/>
                        <v:imagedata o:title=""/>
                        <o:lock v:ext="edit" aspectratio="f"/>
                        <v:textbox>
                          <w:txbxContent>
                            <w:p w14:paraId="4C1A310D">
                              <w:pPr>
                                <w:jc w:val="center"/>
                                <w:rPr>
                                  <w:rFonts w:hint="eastAsia"/>
                                  <w:sz w:val="21"/>
                                  <w:szCs w:val="21"/>
                                  <w:lang w:val="en-US" w:eastAsia="zh-CN"/>
                                </w:rPr>
                              </w:pPr>
                              <w:r>
                                <w:rPr>
                                  <w:rFonts w:hint="eastAsia" w:ascii="宋体" w:hAnsi="宋体" w:eastAsia="宋体" w:cs="宋体"/>
                                  <w:color w:val="auto"/>
                                  <w:sz w:val="21"/>
                                  <w:szCs w:val="21"/>
                                </w:rPr>
                                <w:t>脱色池</w:t>
                              </w:r>
                            </w:p>
                          </w:txbxContent>
                        </v:textbox>
                      </v:rect>
                      <v:shape id="_x0000_s1026" o:spid="_x0000_s1026" o:spt="67" type="#_x0000_t67" style="position:absolute;left:2405380;top:48564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5/zIKNUAAAAGAQAADwAAAAAAAAABACAAAAAiAAAAZHJzL2Rvd25yZXYueG1sUEsBAhQA&#10;FAAAAAgAh07iQCGhV4QuAgAAWwQAAA4AAAAAAAAAAQAgAAAAJAEAAGRycy9lMm9Eb2MueG1sUEsF&#10;BgAAAAAGAAYAWQEAAMQFAAAAAA==&#10;" adj="14041,5400">
                        <v:fill on="f" focussize="0,0"/>
                        <v:stroke color="#000000" joinstyle="miter"/>
                        <v:imagedata o:title=""/>
                        <o:lock v:ext="edit" aspectratio="f"/>
                      </v:shape>
                      <v:rect id="_x0000_s1026" o:spid="_x0000_s1026" o:spt="1" style="position:absolute;left:1998980;top:50469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&#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Dlva6gCAIAAA4EAAAOAAAAAAAAAAEAIAAAACQB&#10;AABkcnMvZTJvRG9jLnhtbFBLBQYAAAAABgAGAFkBAACeBQAAAAA=&#10;">
                        <v:fill on="f" focussize="0,0"/>
                        <v:stroke color="#000000" joinstyle="miter"/>
                        <v:imagedata o:title=""/>
                        <o:lock v:ext="edit" aspectratio="f"/>
                        <v:textbox>
                          <w:txbxContent>
                            <w:p w14:paraId="21C99B08">
                              <w:pPr>
                                <w:jc w:val="center"/>
                                <w:rPr>
                                  <w:rFonts w:hint="eastAsia"/>
                                  <w:sz w:val="21"/>
                                  <w:szCs w:val="21"/>
                                  <w:lang w:val="en-US" w:eastAsia="zh-CN"/>
                                </w:rPr>
                              </w:pPr>
                              <w:r>
                                <w:rPr>
                                  <w:rFonts w:hint="eastAsia" w:ascii="宋体" w:hAnsi="宋体" w:eastAsia="宋体" w:cs="宋体"/>
                                  <w:color w:val="auto"/>
                                  <w:sz w:val="21"/>
                                  <w:szCs w:val="21"/>
                                </w:rPr>
                                <w:t>终沉池</w:t>
                              </w:r>
                            </w:p>
                          </w:txbxContent>
                        </v:textbox>
                      </v:rect>
                      <v:shape id="_x0000_s1026" o:spid="_x0000_s1026" o:spt="67" type="#_x0000_t67" style="position:absolute;left:2405380;top:534225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5/zIKNUAAAAGAQAADwAAAAAAAAABACAAAAAiAAAAZHJzL2Rvd25yZXYueG1sUEsBAhQA&#10;FAAAAAgAh07iQIpoQgIuAgAAWwQAAA4AAAAAAAAAAQAgAAAAJAEAAGRycy9lMm9Eb2MueG1sUEsF&#10;BgAAAAAGAAYAWQEAAMQFAAAAAA==&#10;" adj="14041,5400">
                        <v:fill on="f" focussize="0,0"/>
                        <v:stroke color="#000000" joinstyle="miter"/>
                        <v:imagedata o:title=""/>
                        <o:lock v:ext="edit" aspectratio="f"/>
                      </v:shape>
                      <v:rect id="_x0000_s1026" o:spid="_x0000_s1026" o:spt="1" style="position:absolute;left:2008505;top:55422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&#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AG6bLECAIAAA4EAAAOAAAAAAAAAAEAIAAAACQB&#10;AABkcnMvZTJvRG9jLnhtbFBLBQYAAAAABgAGAFkBAACeBQAAAAA=&#10;">
                        <v:fill on="f" focussize="0,0"/>
                        <v:stroke color="#000000" joinstyle="miter"/>
                        <v:imagedata o:title=""/>
                        <o:lock v:ext="edit" aspectratio="f"/>
                        <v:textbox>
                          <w:txbxContent>
                            <w:p w14:paraId="0CC93758">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沙滤排水</w:t>
                              </w:r>
                            </w:p>
                          </w:txbxContent>
                        </v:textbox>
                      </v:rect>
                      <v:line id="_x0000_s1026" o:spid="_x0000_s1026" o:spt="20" style="position:absolute;left:762000;top:1873885;flip:x;height:635;width:1205865;" filled="f" stroked="t" coordsize="21600,21600" o:gfxdata="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GCCAy1AAAAAYBAAAPAAAAAAAAAAEAIAAA&#10;ACIAAABkcnMvZG93bnJldi54bWxQSwECFAAUAAAACACHTuJAmd793RACAAD+AwAADgAAAAAAAAAB&#10;ACAAAAAjAQAAZHJzL2Uyb0RvYy54bWxQSwUGAAAAAAYABgBZAQAApQUAAAAA&#10;">
                        <v:fill on="f" focussize="0,0"/>
                        <v:stroke weight="1pt" color="#000000" joinstyle="round" dashstyle="dash" endarrow="open"/>
                        <v:imagedata o:title=""/>
                        <o:lock v:ext="edit" aspectratio="f"/>
                      </v:line>
                      <v:line id="_x0000_s1026" o:spid="_x0000_s1026" o:spt="20" style="position:absolute;left:1273810;top:5237480;flip:x;height:635;width:72644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t/YnTVAAAABgEAAA8AAAAAAAAAAQAg&#10;AAAAIgAAAGRycy9kb3ducmV2LnhtbFBLAQIUABQAAAAIAIdO4kBKNHkZEQIAAP0DAAAOAAAAAAAA&#10;AAEAIAAAACQBAABkcnMvZTJvRG9jLnhtbFBLBQYAAAAABgAGAFkBAACnBQAAAAA=&#10;">
                        <v:fill on="f" focussize="0,0"/>
                        <v:stroke color="#000000" joinstyle="round" dashstyle="dash" endarrow="open"/>
                        <v:imagedata o:title=""/>
                        <o:lock v:ext="edit" aspectratio="f"/>
                      </v:line>
                      <v:line id="_x0000_s1026" o:spid="_x0000_s1026" o:spt="20" style="position:absolute;left:3086100;top:3784600;height:9525;width:942975;" filled="f" stroked="t" coordsize="21600,21600" o:gfxdata="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eAwvNYAAAAGAQAADwAAAAAAAAABACAAAAAiAAAAZHJz&#10;L2Rvd25yZXYueG1sUEsBAhQAFAAAAAgAh07iQG81pNoGAgAA9AMAAA4AAAAAAAAAAQAgAAAAJQEA&#10;AGRycy9lMm9Eb2MueG1sUEsFBgAAAAAGAAYAWQEAAJ0FAAAAAA==&#10;">
                        <v:fill on="f" focussize="0,0"/>
                        <v:stroke color="#000000" joinstyle="round" dashstyle="dash" endarrow="open"/>
                        <v:imagedata o:title=""/>
                        <o:lock v:ext="edit" aspectratio="f"/>
                      </v:line>
                      <v:line id="_x0000_s1026" o:spid="_x0000_s1026" o:spt="20" style="position:absolute;left:743585;top:1889125;flip:x;height:3168000;width:889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t/YnTVAAAABgEAAA8AAAAAAAAA&#10;AQAgAAAAIgAAAGRycy9kb3ducmV2LnhtbFBLAQIUABQAAAAIAIdO4kBeB9rUFAIAAP4DAAAOAAAA&#10;AAAAAAEAIAAAACQBAABkcnMvZTJvRG9jLnhtbFBLBQYAAAAABgAGAFkBAACqBQAAAAA=&#10;">
                        <v:fill on="f" focussize="0,0"/>
                        <v:stroke color="#000000" joinstyle="round" dashstyle="dash" endarrow="open"/>
                        <v:imagedata o:title=""/>
                        <o:lock v:ext="edit" aspectratio="f"/>
                      </v:line>
                      <v:line id="_x0000_s1026" o:spid="_x0000_s1026" o:spt="20" style="position:absolute;left:4038600;top:3784600;height:1368000;width:635;" filled="f" stroked="t" coordsize="21600,21600" o:gfxdata="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3gMLzWAAAABgEAAA8AAAAAAAAAAQAgAAAAIgAA&#10;AGRycy9kb3ducmV2LnhtbFBLAQIUABQAAAAIAIdO4kDV2p4VCgIAAPQDAAAOAAAAAAAAAAEAIAAA&#10;ACUBAABkcnMvZTJvRG9jLnhtbFBLBQYAAAAABgAGAFkBAAChBQAAAAA=&#10;">
                        <v:fill on="f" focussize="0,0"/>
                        <v:stroke color="#000000" joinstyle="round" dashstyle="dash" endarrow="open"/>
                        <v:imagedata o:title=""/>
                        <o:lock v:ext="edit" aspectratio="f"/>
                      </v:line>
                      <v:rect id="_x0000_s1026" o:spid="_x0000_s1026" o:spt="1" style="position:absolute;left:170180;top:5085080;height:292100;width:110807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J7YM/VAAAABgEAAA8AAAAAAAAAAQAgAAAAIgAAAGRycy9k&#10;b3ducmV2LnhtbFBLAQIUABQAAAAIAIdO4kDia1LMBQIAAA0EAAAOAAAAAAAAAAEAIAAAACQBAABk&#10;cnMvZTJvRG9jLnhtbFBLBQYAAAAABgAGAFkBAACbBQAAAAA=&#10;">
                        <v:fill on="f" focussize="0,0"/>
                        <v:stroke color="#000000" joinstyle="miter"/>
                        <v:imagedata o:title=""/>
                        <o:lock v:ext="edit" aspectratio="f"/>
                        <v:textbox>
                          <w:txbxContent>
                            <w:p w14:paraId="52B18E2A">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物化污泥储池</w:t>
                              </w:r>
                            </w:p>
                          </w:txbxContent>
                        </v:textbox>
                      </v:rect>
                      <v:rect id="_x0000_s1026" o:spid="_x0000_s1026" o:spt="1" style="position:absolute;left:884555;top:1541780;height:292100;width:972185;"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zeqNtcA&#10;AAAGAQAADwAAAAAAAAABACAAAAAiAAAAZHJzL2Rvd25yZXYueG1sUEsBAhQAFAAAAAgAh07iQMKe&#10;M8iuAQAATQMAAA4AAAAAAAAAAQAgAAAAJgEAAGRycy9lMm9Eb2MueG1sUEsFBgAAAAAGAAYAWQEA&#10;AEYFAAAAAA==&#10;">
                        <v:fill on="f" focussize="0,0"/>
                        <v:stroke on="f"/>
                        <v:imagedata o:title=""/>
                        <o:lock v:ext="edit" aspectratio="f"/>
                        <v:textbox>
                          <w:txbxContent>
                            <w:p w14:paraId="51A8B828">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v:textbox>
                      </v:rect>
                      <v:rect id="_x0000_s1026" o:spid="_x0000_s1026" o:spt="1" style="position:absolute;left:3065780;top:3494405;height:292100;width:9652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zeq&#10;NtcAAAAGAQAADwAAAAAAAAABACAAAAAiAAAAZHJzL2Rvd25yZXYueG1sUEsBAhQAFAAAAAgAh07i&#10;QJ9A3XyxAQAAUAMAAA4AAAAAAAAAAQAgAAAAJgEAAGRycy9lMm9Eb2MueG1sUEsFBgAAAAAGAAYA&#10;WQEAAEkFAAAAAA==&#10;">
                        <v:fill on="f" focussize="0,0"/>
                        <v:stroke on="f"/>
                        <v:imagedata o:title=""/>
                        <o:lock v:ext="edit" aspectratio="f"/>
                        <v:textbox>
                          <w:txbxContent>
                            <w:p w14:paraId="3F7CBECC">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剩余污泥</w:t>
                              </w:r>
                            </w:p>
                          </w:txbxContent>
                        </v:textbox>
                      </v:rect>
                      <v:rect id="_x0000_s1026" o:spid="_x0000_s1026" o:spt="1" style="position:absolute;left:3484880;top:5142230;height:292100;width:1170940;"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J7YM/VAAAABgEAAA8AAAAAAAAAAQAgAAAAIgAA&#10;AGRycy9kb3ducmV2LnhtbFBLAQIUABQAAAAIAIdO4kA5y0ZmCwIAABAEAAAOAAAAAAAAAAEAIAAA&#10;ACQBAABkcnMvZTJvRG9jLnhtbFBLBQYAAAAABgAGAFkBAAChBQAAAAA=&#10;">
                        <v:fill on="f" focussize="0,0"/>
                        <v:stroke color="#000000" joinstyle="miter"/>
                        <v:imagedata o:title=""/>
                        <o:lock v:ext="edit" aspectratio="f"/>
                        <v:textbox>
                          <w:txbxContent>
                            <w:p w14:paraId="5084DCA7">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生化污泥储池</w:t>
                              </w:r>
                            </w:p>
                          </w:txbxContent>
                        </v:textbox>
                      </v:rect>
                      <v:rect id="_x0000_s1026" o:spid="_x0000_s1026" o:spt="1" style="position:absolute;left:66040;top:5656580;height:292100;width:143700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&#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C2WGCWCAIAAA4EAAAOAAAAAAAAAAEAIAAAACQB&#10;AABkcnMvZTJvRG9jLnhtbFBLBQYAAAAABgAGAFkBAACeBQAAAAA=&#10;">
                        <v:fill on="f" focussize="0,0"/>
                        <v:stroke color="#000000" joinstyle="miter"/>
                        <v:imagedata o:title=""/>
                        <o:lock v:ext="edit" aspectratio="f"/>
                        <v:textbox>
                          <w:txbxContent>
                            <w:p w14:paraId="7BCDA18D">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v:textbox>
                      </v:rect>
                      <v:rect id="_x0000_s1026" o:spid="_x0000_s1026" o:spt="1" style="position:absolute;left:3361055;top:5723255;height:292100;width:1436370;"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Se2DP1QAAAAYBAAAPAAAAAAAAAAEAIAAAACIA&#10;AABkcnMvZG93bnJldi54bWxQSwECFAAUAAAACACHTuJAlTIZ+QwCAAAQBAAADgAAAAAAAAABACAA&#10;AAAkAQAAZHJzL2Uyb0RvYy54bWxQSwUGAAAAAAYABgBZAQAAogUAAAAA&#10;">
                        <v:fill on="f" focussize="0,0"/>
                        <v:stroke color="#000000" joinstyle="miter"/>
                        <v:imagedata o:title=""/>
                        <o:lock v:ext="edit" aspectratio="f"/>
                        <v:textbox>
                          <w:txbxContent>
                            <w:p w14:paraId="6D87E4F4">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v:textbox>
                      </v:rect>
                      <v:rect id="_x0000_s1026" o:spid="_x0000_s1026" o:spt="1" style="position:absolute;left:1227455;top:4989830;height:292100;width:812165;"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rSI9CLABAABQAwAADgAAAAAAAAABACAAAAAmAQAAZHJzL2Uyb0RvYy54bWxQSwUGAAAAAAYABgBZ&#10;AQAASAUAAAAA&#10;">
                        <v:fill on="f" focussize="0,0"/>
                        <v:stroke on="f"/>
                        <v:imagedata o:title=""/>
                        <o:lock v:ext="edit" aspectratio="f"/>
                        <v:textbox>
                          <w:txbxContent>
                            <w:p w14:paraId="6DA39FC1">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v:textbox>
                      </v:rect>
                      <v:line id="_x0000_s1026" o:spid="_x0000_s1026" o:spt="20" style="position:absolute;left:742950;top:5375275;flip:x;height:276225;width:9525;"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39idNUAAAAGAQAADwAAAAAAAAABACAA&#10;AAAiAAAAZHJzL2Rvd25yZXYueG1sUEsBAhQAFAAAAAgAh07iQCl2zLIQAgAA/wMAAA4AAAAAAAAA&#10;AQAgAAAAJAEAAGRycy9lMm9Eb2MueG1sUEsFBgAAAAAGAAYAWQEAAKYFAAAAAA==&#10;">
                        <v:fill on="f" focussize="0,0"/>
                        <v:stroke color="#000000" joinstyle="round" dashstyle="dash" endarrow="open"/>
                        <v:imagedata o:title=""/>
                        <o:lock v:ext="edit" aspectratio="f"/>
                      </v:line>
                      <v:line id="_x0000_s1026" o:spid="_x0000_s1026" o:spt="20" style="position:absolute;left:4046855;top:5456555;flip:x;height:266700;width: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f2J01QAAAAYBAAAPAAAAAAAAAAEA&#10;IAAAACIAAABkcnMvZG93bnJldi54bWxQSwECFAAUAAAACACHTuJAwhIwbRICAAD9AwAADgAAAAAA&#10;AAABACAAAAAkAQAAZHJzL2Uyb0RvYy54bWxQSwUGAAAAAAYABgBZAQAAqAUAAAAA&#10;">
                        <v:fill on="f" focussize="0,0"/>
                        <v:stroke color="#000000" joinstyle="round" dashstyle="dash" endarrow="open"/>
                        <v:imagedata o:title=""/>
                        <o:lock v:ext="edit" aspectratio="f"/>
                      </v:line>
                      <v:line id="_x0000_s1026" o:spid="_x0000_s1026" o:spt="20" style="position:absolute;left:760730;top:5951855;flip:x;height:266700;width: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39idNUAAAAGAQAADwAAAAAAAAAB&#10;ACAAAAAiAAAAZHJzL2Rvd25yZXYueG1sUEsBAhQAFAAAAAgAh07iQN6GSlMTAgAA/AMAAA4AAAAA&#10;AAAAAQAgAAAAJAEAAGRycy9lMm9Eb2MueG1sUEsFBgAAAAAGAAYAWQEAAKkFAAAAAA==&#10;">
                        <v:fill on="f" focussize="0,0"/>
                        <v:stroke color="#000000" joinstyle="round" dashstyle="dash" endarrow="open"/>
                        <v:imagedata o:title=""/>
                        <o:lock v:ext="edit" aspectratio="f"/>
                      </v:line>
                      <v:line id="_x0000_s1026" o:spid="_x0000_s1026" o:spt="20" style="position:absolute;left:4050030;top:6040755;flip:x;height:266700;width: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39idNUAAAAGAQAADwAAAAAAAAAB&#10;ACAAAAAiAAAAZHJzL2Rvd25yZXYueG1sUEsBAhQAFAAAAAgAh07iQJPdqOITAgAA/QMAAA4AAAAA&#10;AAAAAQAgAAAAJAEAAGRycy9lMm9Eb2MueG1sUEsFBgAAAAAGAAYAWQEAAKkFAAAAAA==&#10;">
                        <v:fill on="f" focussize="0,0"/>
                        <v:stroke color="#000000" joinstyle="round" dashstyle="dash" endarrow="open"/>
                        <v:imagedata o:title=""/>
                        <o:lock v:ext="edit" aspectratio="f"/>
                      </v:line>
                      <v:rect id="_x0000_s1026" o:spid="_x0000_s1026" o:spt="1" style="position:absolute;left:360680;top:6231255;height:292100;width:8001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PN6o21wAA&#10;AAYBAAAPAAAAAAAAAAEAIAAAACIAAABkcnMvZG93bnJldi54bWxQSwECFAAUAAAACACHTuJA5Clb&#10;e60BAABPAwAADgAAAAAAAAABACAAAAAmAQAAZHJzL2Uyb0RvYy54bWxQSwUGAAAAAAYABgBZAQAA&#10;RQUAAAAA&#10;">
                        <v:fill on="f" focussize="0,0"/>
                        <v:stroke on="f"/>
                        <v:imagedata o:title=""/>
                        <o:lock v:ext="edit" aspectratio="f"/>
                        <v:textbox>
                          <w:txbxContent>
                            <w:p w14:paraId="5A473005">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v:textbox>
                      </v:rect>
                      <v:rect id="_x0000_s1026" o:spid="_x0000_s1026" o:spt="1" style="position:absolute;left:3675380;top:6307455;height:292100;width:8001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6gv76rABAABQAwAADgAAAAAAAAABACAAAAAmAQAAZHJzL2Uyb0RvYy54bWxQSwUGAAAAAAYABgBZ&#10;AQAASAUAAAAA&#10;">
                        <v:fill on="f" focussize="0,0"/>
                        <v:stroke on="f"/>
                        <v:imagedata o:title=""/>
                        <o:lock v:ext="edit" aspectratio="f"/>
                        <v:textbox>
                          <w:txbxContent>
                            <w:p w14:paraId="2612397B">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v:textbox>
                      </v:rect>
                      <v:line id="_x0000_s1026" o:spid="_x0000_s1026" o:spt="20" style="position:absolute;left:3075305;top:1398905;flip:x;height:0;width:53975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39idNUAAAAGAQAADwAAAAAAAAABACAA&#10;AAAiAAAAZHJzL2Rvd25yZXYueG1sUEsBAhQAFAAAAAgAh07iQN8UyDYQAgAA/QMAAA4AAAAAAAAA&#10;AQAgAAAAJAEAAGRycy9lMm9Eb2MueG1sUEsFBgAAAAAGAAYAWQEAAKYFAAAAAA==&#10;">
                        <v:fill on="f" focussize="0,0"/>
                        <v:stroke color="#000000" joinstyle="round" dashstyle="dash" endarrow="open"/>
                        <v:imagedata o:title=""/>
                        <o:lock v:ext="edit" aspectratio="f"/>
                      </v:line>
                      <v:rect id="_x0000_s1026" o:spid="_x0000_s1026" o:spt="1" style="position:absolute;left:3532505;top:1265555;height:292100;width:118364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6150l7ABAABRAwAADgAAAAAAAAABACAAAAAmAQAAZHJzL2Uyb0RvYy54bWxQSwUGAAAAAAYABgBZ&#10;AQAASAUAAAAA&#10;">
                        <v:fill on="f" focussize="0,0"/>
                        <v:stroke on="f"/>
                        <v:imagedata o:title=""/>
                        <o:lock v:ext="edit" aspectratio="f"/>
                        <v:textbox>
                          <w:txbxContent>
                            <w:p w14:paraId="7267D40B">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OH/PAM/PAC</w:t>
                              </w:r>
                            </w:p>
                          </w:txbxContent>
                        </v:textbox>
                      </v:rect>
                      <v:line id="_x0000_s1026" o:spid="_x0000_s1026" o:spt="20" style="position:absolute;left:3075305;top:2376805;flip:x;height:0;width:53340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39idNUAAAAGAQAADwAAAAAAAAAB&#10;ACAAAAAiAAAAZHJzL2Rvd25yZXYueG1sUEsBAhQAFAAAAAgAh07iQIQ/OrcTAgAA/QMAAA4AAAAA&#10;AAAAAQAgAAAAJAEAAGRycy9lMm9Eb2MueG1sUEsFBgAAAAAGAAYAWQEAAKkFAAAAAA==&#10;">
                        <v:fill on="f" focussize="0,0"/>
                        <v:stroke color="#000000" joinstyle="round" dashstyle="dash" endarrow="open"/>
                        <v:imagedata o:title=""/>
                        <o:lock v:ext="edit" aspectratio="f"/>
                      </v:line>
                      <v:rect id="_x0000_s1026" o:spid="_x0000_s1026" o:spt="1" style="position:absolute;left:3532505;top:2237105;height:292100;width:59055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g1q0PLABAABQAwAADgAAAAAAAAABACAAAAAmAQAAZHJzL2Uyb0RvYy54bWxQSwUGAAAAAAYABgBZ&#10;AQAASAUAAAAA&#10;">
                        <v:fill on="f" focussize="0,0"/>
                        <v:stroke on="f"/>
                        <v:imagedata o:title=""/>
                        <o:lock v:ext="edit" aspectratio="f"/>
                        <v:textbox>
                          <w:txbxContent>
                            <w:p w14:paraId="042B6004">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w:t>
                              </w:r>
                            </w:p>
                          </w:txbxContent>
                        </v:textbox>
                      </v:rect>
                      <v:shape id="_x0000_s1026" o:spid="_x0000_s1026" o:spt="67" type="#_x0000_t67" style="position:absolute;left:2414905;top:583755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ZqBfjS0CAABdBAAADgAAAAAAAAABACAAAAAkAQAAZHJzL2Uyb0RvYy54bWxQSwUG&#10;AAAAAAYABgBZAQAAwwUAAAAA&#10;" adj="14041,5400">
                        <v:fill on="f" focussize="0,0"/>
                        <v:stroke color="#000000" joinstyle="miter"/>
                        <v:imagedata o:title=""/>
                        <o:lock v:ext="edit" aspectratio="f"/>
                      </v:shape>
                      <v:rect id="_x0000_s1026" o:spid="_x0000_s1026" o:spt="1" style="position:absolute;left:2141855;top:6113780;height:292100;width:8001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zeqNtcA&#10;AAAGAQAADwAAAAAAAAABACAAAAAiAAAAZHJzL2Rvd25yZXYueG1sUEsBAhQAFAAAAAgAh07iQJAo&#10;85uuAQAAUAMAAA4AAAAAAAAAAQAgAAAAJgEAAGRycy9lMm9Eb2MueG1sUEsFBgAAAAAGAAYAWQEA&#10;AEYFAAAAAA==&#10;">
                        <v:fill on="f" focussize="0,0"/>
                        <v:stroke on="f"/>
                        <v:imagedata o:title=""/>
                        <o:lock v:ext="edit" aspectratio="f"/>
                        <v:textbox>
                          <w:txbxContent>
                            <w:p w14:paraId="4A84F464">
                              <w:pPr>
                                <w:jc w:val="center"/>
                                <w:rPr>
                                  <w:rFonts w:hint="default" w:eastAsia="宋体"/>
                                  <w:sz w:val="21"/>
                                  <w:szCs w:val="21"/>
                                  <w:lang w:val="en-US" w:eastAsia="zh-CN"/>
                                </w:rPr>
                              </w:pPr>
                              <w:r>
                                <w:rPr>
                                  <w:rFonts w:hint="eastAsia" w:eastAsia="宋体"/>
                                  <w:sz w:val="21"/>
                                  <w:szCs w:val="21"/>
                                  <w:lang w:val="en-US" w:eastAsia="zh-CN"/>
                                </w:rPr>
                                <w:t>达标排放</w:t>
                              </w:r>
                            </w:p>
                          </w:txbxContent>
                        </v:textbox>
                      </v:rect>
                      <v:line id="_x0000_s1026" o:spid="_x0000_s1026" o:spt="20" style="position:absolute;left:3075305;top:4253230;flip:x;height:635;width:276225;"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t/YnTVAAAABgEAAA8AAAAAAAAAAQAg&#10;AAAAIgAAAGRycy9kb3ducmV2LnhtbFBLAQIUABQAAAAIAIdO4kCIUSUZEQIAAP8DAAAOAAAAAAAA&#10;AAEAIAAAACQBAABkcnMvZTJvRG9jLnhtbFBLBQYAAAAABgAGAFkBAACnBQAAAAA=&#10;">
                        <v:fill on="f" focussize="0,0"/>
                        <v:stroke color="#000000" joinstyle="round" dashstyle="dash" endarrow="open"/>
                        <v:imagedata o:title=""/>
                        <o:lock v:ext="edit" aspectratio="f"/>
                      </v:line>
                      <v:rect id="_x0000_s1026" o:spid="_x0000_s1026" o:spt="1" style="position:absolute;left:3332480;top:4113530;height:292100;width:72644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dDWcbLABAABQAwAADgAAAAAAAAABACAAAAAmAQAAZHJzL2Uyb0RvYy54bWxQSwUGAAAAAAYABgBZ&#10;AQAASAUAAAAA&#10;">
                        <v:fill on="f" focussize="0,0"/>
                        <v:stroke on="f"/>
                        <v:imagedata o:title=""/>
                        <o:lock v:ext="edit" aspectratio="f"/>
                        <v:textbox>
                          <w:txbxContent>
                            <w:p w14:paraId="4523807C">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PAM/PAC</w:t>
                              </w:r>
                            </w:p>
                          </w:txbxContent>
                        </v:textbox>
                      </v:rect>
                      <w10:wrap type="none"/>
                      <w10:anchorlock/>
                    </v:group>
                  </w:pict>
                </mc:Fallback>
              </mc:AlternateContent>
            </w:r>
          </w:p>
          <w:p w14:paraId="4C0BE253">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 xml:space="preserve">图4-1 </w:t>
            </w:r>
            <w:r>
              <w:rPr>
                <w:rFonts w:hint="default" w:ascii="Times New Roman" w:hAnsi="Times New Roman" w:eastAsia="宋体" w:cs="Times New Roman"/>
                <w:b/>
                <w:bCs/>
                <w:color w:val="auto"/>
                <w:sz w:val="21"/>
                <w:szCs w:val="21"/>
                <w:highlight w:val="none"/>
              </w:rPr>
              <w:t>项目废水处理工艺流程图</w:t>
            </w:r>
          </w:p>
          <w:p w14:paraId="68978E7B">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食堂废水经上述工艺处理后，可保证厂区废水排放达到高安市工业园污水处理厂纳管标准及《污水综合排放标准》（GB8978-1996）三级标准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主要是来自厂区职工宿舍区及卫生间等，污水中水质较为简单，各污染物浓度相对较低，通过相应配套化粪池进行预处理后，可达到高安市城市污水处理厂纳管标准，然后通过市政管网排入高安市城市污水处理厂处理。</w:t>
            </w:r>
          </w:p>
          <w:p w14:paraId="2F17426A">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（3）依托污水处理设施的环境可行性评价</w:t>
            </w:r>
          </w:p>
          <w:p w14:paraId="1EDB12DF">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1）高安市工业园污水处理厂</w:t>
            </w:r>
          </w:p>
          <w:p w14:paraId="2753AD1B">
            <w:pPr>
              <w:pageBreakBefore w:val="0"/>
              <w:kinsoku/>
              <w:wordWrap/>
              <w:overflowPunct/>
              <w:topLinePunct w:val="0"/>
              <w:bidi w:val="0"/>
              <w:spacing w:line="360" w:lineRule="auto"/>
              <w:ind w:left="0" w:leftChars="0" w:right="0" w:rightChars="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高安市工业园污水处理厂位于江西省高安市城市污水处理厂规划用地范围内的南侧，其中工业园污水处理厂用地面积38.16亩。该污水处理厂地处高安市工业园区内，龙工大道西侧、锦江北岸，距离高安市中心城区距离约2.5km。主要收集接纳工业园区内的工业和生活污水，采用“水解酸化+改良氧化沟”主体工艺，出水达到《城镇污水处理厂污染物排放标准》（GB18918-2002）一级A标准后排放至锦江。</w:t>
            </w:r>
          </w:p>
          <w:p w14:paraId="5DF67FB3">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该污水处理厂</w:t>
            </w:r>
            <w:r>
              <w:rPr>
                <w:rFonts w:hint="eastAsia" w:cs="Times New Roman"/>
                <w:color w:val="auto"/>
                <w:sz w:val="24"/>
                <w:szCs w:val="24"/>
                <w:highlight w:val="none"/>
                <w:lang w:val="en-US" w:eastAsia="zh-CN"/>
              </w:rPr>
              <w:t>现状废水处理量为1</w:t>
            </w:r>
            <w:r>
              <w:rPr>
                <w:rFonts w:hint="default" w:ascii="Times New Roman" w:hAnsi="Times New Roman" w:eastAsia="宋体" w:cs="Times New Roman"/>
                <w:color w:val="auto"/>
                <w:sz w:val="24"/>
                <w:szCs w:val="24"/>
                <w:highlight w:val="none"/>
                <w:lang w:val="en-US" w:eastAsia="zh-CN"/>
              </w:rPr>
              <w:t>万m³/d，于2017年8月开始通水试运行，</w:t>
            </w:r>
            <w:r>
              <w:rPr>
                <w:rFonts w:hint="eastAsia" w:cs="Times New Roman"/>
                <w:color w:val="auto"/>
                <w:sz w:val="24"/>
                <w:szCs w:val="24"/>
                <w:highlight w:val="none"/>
                <w:lang w:val="en-US" w:eastAsia="zh-CN"/>
              </w:rPr>
              <w:t>处理余量约2500</w:t>
            </w:r>
            <w:r>
              <w:rPr>
                <w:rFonts w:hint="default" w:ascii="Times New Roman" w:hAnsi="Times New Roman" w:eastAsia="宋体" w:cs="Times New Roman"/>
                <w:color w:val="auto"/>
                <w:sz w:val="24"/>
                <w:szCs w:val="24"/>
                <w:highlight w:val="none"/>
                <w:lang w:val="en-US" w:eastAsia="zh-CN"/>
              </w:rPr>
              <w:t>m³/d</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食堂废水通过管网排入高安市工业园污水处理厂的排放量为</w:t>
            </w:r>
            <w:r>
              <w:rPr>
                <w:rFonts w:hint="default" w:ascii="Times New Roman" w:hAnsi="Times New Roman" w:eastAsia="宋体" w:cs="Times New Roman"/>
                <w:color w:val="auto"/>
                <w:sz w:val="24"/>
                <w:szCs w:val="24"/>
                <w:highlight w:val="none"/>
                <w:lang w:val="en-US" w:eastAsia="zh-CN"/>
              </w:rPr>
              <w:t>1.28m</w:t>
            </w:r>
            <w:r>
              <w:rPr>
                <w:rFonts w:hint="default" w:ascii="Times New Roman" w:hAnsi="Times New Roman" w:eastAsia="宋体" w:cs="Times New Roman"/>
                <w:color w:val="auto"/>
                <w:sz w:val="24"/>
                <w:szCs w:val="24"/>
                <w:highlight w:val="none"/>
              </w:rPr>
              <w:t>³/d，仅占污水处理厂处理</w:t>
            </w:r>
            <w:r>
              <w:rPr>
                <w:rFonts w:hint="eastAsia" w:cs="Times New Roman"/>
                <w:color w:val="auto"/>
                <w:sz w:val="24"/>
                <w:szCs w:val="24"/>
                <w:highlight w:val="none"/>
                <w:lang w:val="en-US" w:eastAsia="zh-CN"/>
              </w:rPr>
              <w:t>余</w:t>
            </w:r>
            <w:r>
              <w:rPr>
                <w:rFonts w:hint="default" w:ascii="Times New Roman" w:hAnsi="Times New Roman" w:eastAsia="宋体" w:cs="Times New Roman"/>
                <w:color w:val="auto"/>
                <w:sz w:val="24"/>
                <w:szCs w:val="24"/>
                <w:highlight w:val="none"/>
              </w:rPr>
              <w:t>量的</w:t>
            </w:r>
            <w:r>
              <w:rPr>
                <w:rFonts w:hint="eastAsia" w:cs="Times New Roman"/>
                <w:color w:val="auto"/>
                <w:sz w:val="24"/>
                <w:szCs w:val="24"/>
                <w:highlight w:val="none"/>
                <w:lang w:val="en-US" w:eastAsia="zh-CN"/>
              </w:rPr>
              <w:t>0.0512</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，因此高安市工业园污水处理厂完全可接纳本项目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w:t>
            </w:r>
          </w:p>
          <w:p w14:paraId="5FEB4094">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2）高安市城市污水处理厂</w:t>
            </w:r>
          </w:p>
          <w:p w14:paraId="3ED565B9">
            <w:pPr>
              <w:widowControl w:val="0"/>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高安市城市污水处理厂</w:t>
            </w:r>
            <w:r>
              <w:rPr>
                <w:rFonts w:hint="default" w:ascii="Times New Roman" w:hAnsi="Times New Roman" w:eastAsia="宋体" w:cs="Times New Roman"/>
                <w:color w:val="auto"/>
                <w:sz w:val="24"/>
                <w:szCs w:val="24"/>
                <w:highlight w:val="none"/>
              </w:rPr>
              <w:t>位于</w:t>
            </w:r>
            <w:r>
              <w:rPr>
                <w:rFonts w:hint="default" w:ascii="Times New Roman" w:hAnsi="Times New Roman" w:eastAsia="宋体" w:cs="Times New Roman"/>
                <w:color w:val="auto"/>
                <w:sz w:val="24"/>
                <w:szCs w:val="24"/>
                <w:highlight w:val="none"/>
                <w:lang w:eastAsia="zh-CN"/>
              </w:rPr>
              <w:t>高安市瑞州街道办事处南浦村</w:t>
            </w:r>
            <w:r>
              <w:rPr>
                <w:rFonts w:hint="default" w:ascii="Times New Roman" w:hAnsi="Times New Roman" w:eastAsia="宋体" w:cs="Times New Roman"/>
                <w:color w:val="auto"/>
                <w:sz w:val="24"/>
                <w:szCs w:val="24"/>
                <w:highlight w:val="none"/>
              </w:rPr>
              <w:t>，现有工程规模为4万</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其中</w:t>
            </w:r>
            <w:r>
              <w:rPr>
                <w:rFonts w:hint="default" w:ascii="Times New Roman" w:hAnsi="Times New Roman" w:eastAsia="宋体" w:cs="Times New Roman"/>
                <w:color w:val="auto"/>
                <w:sz w:val="24"/>
                <w:szCs w:val="24"/>
                <w:highlight w:val="none"/>
              </w:rPr>
              <w:t>一期工程建设规模为2万</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/d，于2009年底建成投入运行，并于2010年4月15日获得江西省环保厅的验收（验收文号：赣环评字[2010]142号）；二期工程建设规模为2万</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/d，于2015年初建成投入运行，并于2015年11月30日获得宜春市环境保护局的验收（验收文号：宜环评验字[2015]123号）</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其中</w:t>
            </w:r>
            <w:r>
              <w:rPr>
                <w:rFonts w:hint="default" w:ascii="Times New Roman" w:hAnsi="Times New Roman" w:eastAsia="宋体" w:cs="Times New Roman"/>
                <w:color w:val="auto"/>
                <w:sz w:val="24"/>
                <w:szCs w:val="24"/>
                <w:highlight w:val="none"/>
              </w:rPr>
              <w:t>尾水执行《城镇污水处理厂污染物排放标准》（GB18918-2002）一级B标准。</w:t>
            </w:r>
            <w:r>
              <w:rPr>
                <w:rFonts w:hint="default" w:ascii="Times New Roman" w:hAnsi="Times New Roman" w:eastAsia="宋体" w:cs="Times New Roman"/>
                <w:color w:val="auto"/>
                <w:sz w:val="24"/>
                <w:szCs w:val="24"/>
                <w:highlight w:val="none"/>
                <w:lang w:val="en-US" w:eastAsia="zh-CN"/>
              </w:rPr>
              <w:t>2019年5月开展了提标改造工程，在处理规模不变的情况下，</w:t>
            </w:r>
            <w:r>
              <w:rPr>
                <w:rFonts w:hint="default" w:ascii="Times New Roman" w:hAnsi="Times New Roman" w:eastAsia="宋体" w:cs="Times New Roman"/>
                <w:color w:val="auto"/>
                <w:sz w:val="24"/>
                <w:szCs w:val="24"/>
                <w:highlight w:val="none"/>
              </w:rPr>
              <w:t>新建二次提升泵房、高效沉淀池、活性砂滤池、接触消毒池、加药间、配电间、噪声处理设施，改造二沉池、氧化沟，依托原有综合楼、废气固废处理设施。项目通过对除磷脱氮提标改造，使得外排废水要求达到《城市污水处理厂污染排放标准》（GB18918-2002）中一级A排放标准。</w:t>
            </w:r>
            <w:r>
              <w:rPr>
                <w:rFonts w:hint="default" w:ascii="Times New Roman" w:hAnsi="Times New Roman" w:eastAsia="宋体" w:cs="Times New Roman"/>
                <w:color w:val="auto"/>
                <w:sz w:val="24"/>
                <w:szCs w:val="24"/>
                <w:highlight w:val="none"/>
                <w:lang w:val="en-US" w:eastAsia="zh-CN"/>
              </w:rPr>
              <w:t>三期工程现已完成，排放标准为</w:t>
            </w:r>
            <w:r>
              <w:rPr>
                <w:rFonts w:hint="default" w:ascii="Times New Roman" w:hAnsi="Times New Roman" w:eastAsia="宋体" w:cs="Times New Roman"/>
                <w:color w:val="auto"/>
                <w:sz w:val="24"/>
                <w:szCs w:val="24"/>
                <w:highlight w:val="none"/>
              </w:rPr>
              <w:t>《城市污水处理厂污染排放标准》（GB18918-2002）中一级A排放标准。</w:t>
            </w:r>
          </w:p>
          <w:p w14:paraId="65B8ECD2">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生活污水排入</w:t>
            </w:r>
            <w:bookmarkStart w:id="20" w:name="OLE_LINK21"/>
            <w:r>
              <w:rPr>
                <w:rFonts w:hint="default" w:ascii="Times New Roman" w:hAnsi="Times New Roman" w:eastAsia="宋体" w:cs="Times New Roman"/>
                <w:color w:val="auto"/>
                <w:sz w:val="24"/>
                <w:szCs w:val="24"/>
                <w:highlight w:val="none"/>
              </w:rPr>
              <w:t>高安市城市污水处理厂</w:t>
            </w:r>
            <w:bookmarkEnd w:id="20"/>
            <w:r>
              <w:rPr>
                <w:rFonts w:hint="default" w:ascii="Times New Roman" w:hAnsi="Times New Roman" w:eastAsia="宋体" w:cs="Times New Roman"/>
                <w:color w:val="auto"/>
                <w:sz w:val="24"/>
                <w:szCs w:val="24"/>
                <w:highlight w:val="none"/>
              </w:rPr>
              <w:t>处理，经上述处理工艺处理后，尾水排放能稳定达到《城镇污水处理厂污染物排放标准》（GB18918-2002）中一级A标准。</w:t>
            </w:r>
            <w:r>
              <w:rPr>
                <w:rFonts w:hint="default" w:ascii="Times New Roman" w:hAnsi="Times New Roman" w:eastAsia="宋体" w:cs="Times New Roman"/>
                <w:color w:val="FF0000"/>
                <w:sz w:val="24"/>
                <w:szCs w:val="24"/>
                <w:highlight w:val="none"/>
              </w:rPr>
              <w:t>高安市城市污水处理厂</w:t>
            </w:r>
            <w:r>
              <w:rPr>
                <w:rFonts w:hint="eastAsia" w:cs="Times New Roman"/>
                <w:color w:val="FF0000"/>
                <w:sz w:val="24"/>
                <w:szCs w:val="24"/>
                <w:highlight w:val="none"/>
                <w:lang w:val="en-US" w:eastAsia="zh-CN"/>
              </w:rPr>
              <w:t>处理余量约8500</w:t>
            </w:r>
            <w:r>
              <w:rPr>
                <w:rFonts w:hint="default" w:ascii="Times New Roman" w:hAnsi="Times New Roman" w:eastAsia="宋体" w:cs="Times New Roman"/>
                <w:color w:val="FF0000"/>
                <w:sz w:val="24"/>
                <w:szCs w:val="24"/>
                <w:highlight w:val="none"/>
                <w:lang w:val="en-US" w:eastAsia="zh-CN"/>
              </w:rPr>
              <w:t>m³/d</w:t>
            </w:r>
            <w:r>
              <w:rPr>
                <w:rFonts w:hint="eastAsia" w:cs="Times New Roman"/>
                <w:color w:val="FF0000"/>
                <w:sz w:val="24"/>
                <w:szCs w:val="24"/>
                <w:highlight w:val="none"/>
                <w:lang w:val="en-US" w:eastAsia="zh-CN"/>
              </w:rPr>
              <w:t>，</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生活污水通过管网排入高安市城市污水处理厂的排放量为</w:t>
            </w:r>
            <w:r>
              <w:rPr>
                <w:rFonts w:hint="eastAsia" w:cs="Times New Roman"/>
                <w:color w:val="FF0000"/>
                <w:sz w:val="24"/>
                <w:szCs w:val="24"/>
                <w:highlight w:val="none"/>
                <w:lang w:val="en-US" w:eastAsia="zh-CN"/>
              </w:rPr>
              <w:t>7.68</w:t>
            </w:r>
            <w:r>
              <w:rPr>
                <w:rFonts w:hint="default" w:ascii="Times New Roman" w:hAnsi="Times New Roman" w:eastAsia="宋体" w:cs="Times New Roman"/>
                <w:color w:val="FF0000"/>
                <w:sz w:val="24"/>
                <w:szCs w:val="24"/>
                <w:highlight w:val="none"/>
                <w:lang w:val="en-US" w:eastAsia="zh-CN"/>
              </w:rPr>
              <w:t>m</w:t>
            </w:r>
            <w:r>
              <w:rPr>
                <w:rFonts w:hint="default" w:ascii="Times New Roman" w:hAnsi="Times New Roman" w:eastAsia="宋体" w:cs="Times New Roman"/>
                <w:color w:val="FF0000"/>
                <w:sz w:val="24"/>
                <w:szCs w:val="24"/>
                <w:highlight w:val="none"/>
              </w:rPr>
              <w:t>³/d，仅占高安市城市污水处理厂处理</w:t>
            </w:r>
            <w:r>
              <w:rPr>
                <w:rFonts w:hint="eastAsia" w:cs="Times New Roman"/>
                <w:color w:val="FF0000"/>
                <w:sz w:val="24"/>
                <w:szCs w:val="24"/>
                <w:highlight w:val="none"/>
                <w:lang w:val="en-US" w:eastAsia="zh-CN"/>
              </w:rPr>
              <w:t>余</w:t>
            </w:r>
            <w:r>
              <w:rPr>
                <w:rFonts w:hint="default" w:ascii="Times New Roman" w:hAnsi="Times New Roman" w:eastAsia="宋体" w:cs="Times New Roman"/>
                <w:color w:val="FF0000"/>
                <w:sz w:val="24"/>
                <w:szCs w:val="24"/>
                <w:highlight w:val="none"/>
              </w:rPr>
              <w:t>量的</w:t>
            </w:r>
            <w:r>
              <w:rPr>
                <w:rFonts w:hint="eastAsia" w:cs="Times New Roman"/>
                <w:color w:val="FF0000"/>
                <w:sz w:val="24"/>
                <w:szCs w:val="24"/>
                <w:highlight w:val="none"/>
                <w:lang w:val="en-US" w:eastAsia="zh-CN"/>
              </w:rPr>
              <w:t>0.11</w:t>
            </w:r>
            <w:r>
              <w:rPr>
                <w:rFonts w:hint="default" w:ascii="Times New Roman" w:hAnsi="Times New Roman" w:eastAsia="宋体" w:cs="Times New Roman"/>
                <w:color w:val="FF0000"/>
                <w:sz w:val="24"/>
                <w:szCs w:val="24"/>
                <w:highlight w:val="none"/>
              </w:rPr>
              <w:t>%，因此高安市城市污水处理厂完全可接纳本项目</w:t>
            </w:r>
            <w:r>
              <w:rPr>
                <w:rFonts w:hint="default" w:ascii="Times New Roman" w:hAnsi="Times New Roman" w:eastAsia="宋体" w:cs="Times New Roman"/>
                <w:color w:val="FF0000"/>
                <w:sz w:val="24"/>
                <w:szCs w:val="24"/>
                <w:highlight w:val="none"/>
                <w:lang w:val="en-US" w:eastAsia="zh-CN"/>
              </w:rPr>
              <w:t>新增生活污水</w:t>
            </w:r>
            <w:r>
              <w:rPr>
                <w:rFonts w:hint="default" w:ascii="Times New Roman" w:hAnsi="Times New Roman" w:eastAsia="宋体" w:cs="Times New Roman"/>
                <w:color w:val="FF0000"/>
                <w:sz w:val="24"/>
                <w:szCs w:val="24"/>
                <w:highlight w:val="none"/>
              </w:rPr>
              <w:t>。</w:t>
            </w:r>
          </w:p>
          <w:p w14:paraId="272C7673">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综上所述</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eastAsia="zh-CN"/>
              </w:rPr>
              <w:t>项目新增食堂</w:t>
            </w:r>
            <w:r>
              <w:rPr>
                <w:rFonts w:hint="default" w:ascii="Times New Roman" w:hAnsi="Times New Roman" w:eastAsia="宋体" w:cs="Times New Roman"/>
                <w:color w:val="auto"/>
                <w:sz w:val="24"/>
                <w:szCs w:val="24"/>
                <w:highlight w:val="none"/>
                <w:lang w:eastAsia="zh-CN"/>
              </w:rPr>
              <w:t>废水经</w:t>
            </w:r>
            <w:r>
              <w:rPr>
                <w:rFonts w:hint="default" w:ascii="Times New Roman" w:hAnsi="Times New Roman" w:eastAsia="宋体" w:cs="Times New Roman"/>
                <w:color w:val="auto"/>
                <w:sz w:val="24"/>
                <w:szCs w:val="24"/>
                <w:highlight w:val="none"/>
              </w:rPr>
              <w:t>隔油池预处理后和</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排入高安市工业园污水处理厂处理，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生活污水经化粪池预处理后进入高安市城市污水处理厂处理是可行的。</w:t>
            </w:r>
          </w:p>
          <w:p w14:paraId="597DB6B3">
            <w:pPr>
              <w:numPr>
                <w:ilvl w:val="0"/>
                <w:numId w:val="4"/>
              </w:num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监测计划</w:t>
            </w:r>
          </w:p>
          <w:p w14:paraId="529E6916">
            <w:pPr>
              <w:pageBreakBefore w:val="0"/>
              <w:kinsoku/>
              <w:wordWrap/>
              <w:overflowPunct/>
              <w:topLinePunct w:val="0"/>
              <w:bidi w:val="0"/>
              <w:spacing w:line="360" w:lineRule="auto"/>
              <w:ind w:left="0" w:leftChars="0" w:right="0" w:rightChars="0" w:firstLine="480" w:firstLineChars="200"/>
              <w:rPr>
                <w:rFonts w:hint="default" w:ascii="Times New Roman" w:hAnsi="Times New Roman" w:eastAsia="宋体" w:cs="Times New Roman"/>
                <w:color w:val="FF0000"/>
                <w:sz w:val="24"/>
                <w:szCs w:val="24"/>
                <w:highlight w:val="none"/>
                <w:lang w:eastAsia="zh-CN"/>
              </w:rPr>
            </w:pPr>
            <w:r>
              <w:rPr>
                <w:rFonts w:hint="eastAsia" w:ascii="Times New Roman" w:hAnsi="Times New Roman" w:cs="Times New Roman"/>
                <w:color w:val="FF0000"/>
                <w:sz w:val="24"/>
                <w:szCs w:val="24"/>
                <w:highlight w:val="none"/>
                <w:lang w:val="en-US" w:eastAsia="zh-CN"/>
              </w:rPr>
              <w:t>本技改项目不新增废水排放口，</w:t>
            </w:r>
            <w:r>
              <w:rPr>
                <w:rFonts w:hint="eastAsia" w:cs="Times New Roman"/>
                <w:color w:val="FF0000"/>
                <w:sz w:val="24"/>
                <w:szCs w:val="24"/>
                <w:highlight w:val="none"/>
                <w:lang w:eastAsia="zh-CN"/>
              </w:rPr>
              <w:t>新增食堂废水经</w:t>
            </w:r>
            <w:r>
              <w:rPr>
                <w:rFonts w:hint="default" w:ascii="Times New Roman" w:hAnsi="Times New Roman" w:eastAsia="宋体" w:cs="Times New Roman"/>
                <w:color w:val="FF0000"/>
                <w:sz w:val="24"/>
                <w:szCs w:val="24"/>
                <w:highlight w:val="none"/>
              </w:rPr>
              <w:t>隔油池预处理后和</w:t>
            </w:r>
            <w:r>
              <w:rPr>
                <w:rFonts w:hint="default" w:ascii="Times New Roman" w:hAnsi="Times New Roman" w:eastAsia="宋体" w:cs="Times New Roman"/>
                <w:b w:val="0"/>
                <w:bCs/>
                <w:color w:val="FF0000"/>
                <w:kern w:val="2"/>
                <w:sz w:val="24"/>
                <w:szCs w:val="24"/>
                <w:lang w:val="en-US" w:eastAsia="zh-CN" w:bidi="ar-SA"/>
              </w:rPr>
              <w:t>现有项目生产废水</w:t>
            </w:r>
            <w:r>
              <w:rPr>
                <w:rFonts w:hint="eastAsia" w:ascii="Times New Roman" w:hAnsi="Times New Roman" w:eastAsia="宋体" w:cs="Times New Roman"/>
                <w:b w:val="0"/>
                <w:bCs/>
                <w:color w:val="FF0000"/>
                <w:kern w:val="2"/>
                <w:sz w:val="24"/>
                <w:szCs w:val="24"/>
                <w:lang w:val="en-US" w:eastAsia="zh-CN" w:bidi="ar-SA"/>
              </w:rPr>
              <w:t>依托现有废水总排口</w:t>
            </w:r>
            <w:r>
              <w:rPr>
                <w:rFonts w:hint="default" w:ascii="Times New Roman" w:hAnsi="Times New Roman" w:eastAsia="宋体" w:cs="Times New Roman"/>
                <w:color w:val="FF0000"/>
                <w:sz w:val="24"/>
                <w:szCs w:val="24"/>
                <w:highlight w:val="none"/>
              </w:rPr>
              <w:t>排入高安市工业园污水处理厂处理</w:t>
            </w:r>
            <w:r>
              <w:rPr>
                <w:rFonts w:hint="eastAsia" w:ascii="Times New Roman" w:hAnsi="Times New Roman" w:eastAsia="宋体" w:cs="Times New Roman"/>
                <w:color w:val="FF0000"/>
                <w:sz w:val="24"/>
                <w:szCs w:val="24"/>
                <w:highlight w:val="none"/>
                <w:lang w:eastAsia="zh-CN"/>
              </w:rPr>
              <w:t>，</w:t>
            </w:r>
            <w:r>
              <w:rPr>
                <w:rFonts w:hint="eastAsia" w:ascii="Times New Roman" w:hAnsi="Times New Roman" w:cs="Times New Roman"/>
                <w:color w:val="FF0000"/>
                <w:sz w:val="24"/>
                <w:szCs w:val="24"/>
                <w:highlight w:val="none"/>
                <w:lang w:val="en-US" w:eastAsia="zh-CN"/>
              </w:rPr>
              <w:t>新增生活污水</w:t>
            </w:r>
            <w:r>
              <w:rPr>
                <w:rFonts w:hint="default" w:ascii="Times New Roman" w:hAnsi="Times New Roman" w:eastAsia="宋体" w:cs="Times New Roman"/>
                <w:color w:val="FF0000"/>
                <w:sz w:val="24"/>
                <w:szCs w:val="24"/>
                <w:highlight w:val="none"/>
              </w:rPr>
              <w:t>经化粪池预处理后</w:t>
            </w:r>
            <w:r>
              <w:rPr>
                <w:rFonts w:hint="eastAsia" w:ascii="Times New Roman" w:hAnsi="Times New Roman" w:cs="Times New Roman"/>
                <w:color w:val="FF0000"/>
                <w:sz w:val="24"/>
                <w:szCs w:val="24"/>
                <w:highlight w:val="none"/>
                <w:lang w:val="en-US" w:eastAsia="zh-CN"/>
              </w:rPr>
              <w:t>依托现有生活污水排口</w:t>
            </w:r>
            <w:r>
              <w:rPr>
                <w:rFonts w:hint="default" w:ascii="Times New Roman" w:hAnsi="Times New Roman" w:eastAsia="宋体" w:cs="Times New Roman"/>
                <w:color w:val="FF0000"/>
                <w:sz w:val="24"/>
                <w:szCs w:val="24"/>
                <w:highlight w:val="none"/>
              </w:rPr>
              <w:t>排入高安市工业园污水处理厂</w:t>
            </w:r>
            <w:r>
              <w:rPr>
                <w:rFonts w:hint="eastAsia" w:ascii="Times New Roman" w:hAnsi="Times New Roman" w:eastAsia="宋体" w:cs="Times New Roman"/>
                <w:color w:val="FF0000"/>
                <w:sz w:val="24"/>
                <w:szCs w:val="24"/>
                <w:highlight w:val="none"/>
                <w:lang w:eastAsia="zh-CN"/>
              </w:rPr>
              <w:t>，</w:t>
            </w:r>
            <w:r>
              <w:rPr>
                <w:rFonts w:hint="eastAsia" w:ascii="Times New Roman" w:hAnsi="Times New Roman" w:eastAsia="宋体" w:cs="Times New Roman"/>
                <w:color w:val="FF0000"/>
                <w:sz w:val="24"/>
                <w:szCs w:val="24"/>
                <w:highlight w:val="none"/>
                <w:lang w:val="en-US" w:eastAsia="zh-CN"/>
              </w:rPr>
              <w:t>废水监测计划采用原有排口的监测计划</w:t>
            </w:r>
            <w:r>
              <w:rPr>
                <w:rFonts w:hint="default" w:ascii="Times New Roman" w:hAnsi="Times New Roman" w:eastAsia="宋体" w:cs="Times New Roman"/>
                <w:color w:val="FF0000"/>
                <w:sz w:val="24"/>
                <w:szCs w:val="24"/>
                <w:highlight w:val="none"/>
                <w:lang w:eastAsia="zh-CN"/>
              </w:rPr>
              <w:t>。</w:t>
            </w:r>
          </w:p>
          <w:p w14:paraId="7DA7F83D">
            <w:pPr>
              <w:pageBreakBefore w:val="0"/>
              <w:kinsoku/>
              <w:wordWrap/>
              <w:overflowPunct/>
              <w:topLinePunct w:val="0"/>
              <w:bidi w:val="0"/>
              <w:spacing w:line="360" w:lineRule="auto"/>
              <w:ind w:left="0" w:leftChars="0" w:right="0" w:rightChars="0"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三、声环境影响分析</w:t>
            </w:r>
          </w:p>
          <w:p w14:paraId="2238D5DD">
            <w:pPr>
              <w:adjustRightInd w:val="0"/>
              <w:snapToGrid w:val="0"/>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1、噪声源强分析</w:t>
            </w:r>
          </w:p>
          <w:p w14:paraId="783CA520">
            <w:pPr>
              <w:pageBreakBefore w:val="0"/>
              <w:widowControl w:val="0"/>
              <w:kinsoku/>
              <w:wordWrap/>
              <w:overflowPunct/>
              <w:topLinePunct w:val="0"/>
              <w:autoSpaceDE/>
              <w:autoSpaceDN/>
              <w:bidi w:val="0"/>
              <w:spacing w:line="360" w:lineRule="auto"/>
              <w:ind w:firstLine="480" w:firstLineChars="200"/>
              <w:jc w:val="left"/>
              <w:rPr>
                <w:rFonts w:hint="default" w:ascii="Times New Roman" w:hAnsi="Times New Roman" w:eastAsia="宋体" w:cs="Times New Roman"/>
                <w:color w:val="auto"/>
                <w:sz w:val="24"/>
                <w:szCs w:val="32"/>
                <w:highlight w:val="none"/>
                <w:lang w:eastAsia="zh-CN"/>
              </w:rPr>
            </w:pPr>
            <w:r>
              <w:rPr>
                <w:rFonts w:hint="default" w:ascii="Times New Roman" w:hAnsi="Times New Roman" w:eastAsia="宋体" w:cs="Times New Roman"/>
                <w:color w:val="auto"/>
                <w:sz w:val="24"/>
                <w:szCs w:val="32"/>
                <w:highlight w:val="none"/>
                <w:lang w:eastAsia="zh-CN"/>
              </w:rPr>
              <w:t>本项目噪声主要来自</w:t>
            </w:r>
            <w:r>
              <w:rPr>
                <w:rFonts w:hint="default" w:ascii="Times New Roman" w:hAnsi="Times New Roman" w:eastAsia="宋体" w:cs="Times New Roman"/>
                <w:color w:val="FF0000"/>
                <w:sz w:val="24"/>
                <w:szCs w:val="32"/>
                <w:highlight w:val="none"/>
                <w:lang w:eastAsia="zh-CN"/>
              </w:rPr>
              <w:t>光纤端面清洗机、激光打标机、耦合机、贴片机、划片机</w:t>
            </w:r>
            <w:r>
              <w:rPr>
                <w:rFonts w:hint="eastAsia" w:cs="Times New Roman"/>
                <w:color w:val="FF0000"/>
                <w:sz w:val="24"/>
                <w:szCs w:val="32"/>
                <w:highlight w:val="none"/>
                <w:lang w:eastAsia="zh-CN"/>
              </w:rPr>
              <w:t>、共晶贴片机、研磨机、UV机、切割机、焊接机、自动金丝焊线机、COC老化设备、等离子清洗机、激光剥纤机、超声波清洗机</w:t>
            </w:r>
            <w:r>
              <w:rPr>
                <w:rFonts w:hint="default" w:ascii="Times New Roman" w:hAnsi="Times New Roman" w:eastAsia="宋体" w:cs="Times New Roman"/>
                <w:color w:val="FF0000"/>
                <w:sz w:val="24"/>
                <w:szCs w:val="32"/>
                <w:highlight w:val="none"/>
                <w:lang w:eastAsia="zh-CN"/>
              </w:rPr>
              <w:t>等</w:t>
            </w:r>
            <w:r>
              <w:rPr>
                <w:rFonts w:hint="eastAsia" w:cs="Times New Roman"/>
                <w:color w:val="FF0000"/>
                <w:sz w:val="24"/>
                <w:szCs w:val="32"/>
                <w:highlight w:val="none"/>
                <w:lang w:val="en-US" w:eastAsia="zh-CN"/>
              </w:rPr>
              <w:t>设备</w:t>
            </w:r>
            <w:r>
              <w:rPr>
                <w:rFonts w:hint="default" w:ascii="Times New Roman" w:hAnsi="Times New Roman" w:eastAsia="宋体" w:cs="Times New Roman"/>
                <w:color w:val="FF0000"/>
                <w:sz w:val="24"/>
                <w:szCs w:val="32"/>
                <w:highlight w:val="none"/>
                <w:lang w:val="en-US" w:eastAsia="zh-CN"/>
              </w:rPr>
              <w:t>运行产生的噪声， 其声级值为 60～90dB（A），噪声源强具体见下表。</w:t>
            </w:r>
            <w:r>
              <w:rPr>
                <w:rFonts w:hint="default" w:ascii="Times New Roman" w:hAnsi="Times New Roman" w:eastAsia="宋体" w:cs="Times New Roman"/>
                <w:color w:val="auto"/>
                <w:sz w:val="24"/>
                <w:szCs w:val="32"/>
                <w:highlight w:val="none"/>
                <w:lang w:val="en-US" w:eastAsia="zh-CN"/>
              </w:rPr>
              <w:t xml:space="preserve">                                                                                                                                                                                                                                                                                                                                                                                                                                                                                                                                                                                                                                                                                                                                                                                                                                                                                                                                                                                                                                                                                                                                                                                                                                                                                                                                                                                                                                                                                                                                                                                                                                                                                                                                                                                                                                                                                                                                                                                                                                                                                                                                                                                                                                                                                                                                                                                                                                                                                                                                                                                                                                                                                                                                                                                                                                                                                                                                                                                                                                                                                                                                                                                                                                                                                                                                                                                                                                                                                                                                                                                                     </w:t>
            </w:r>
          </w:p>
          <w:p w14:paraId="35101F66">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1"/>
                <w:szCs w:val="21"/>
                <w:highlight w:val="none"/>
                <w:lang w:eastAsia="zh-CN"/>
              </w:rPr>
            </w:pPr>
            <w:r>
              <w:rPr>
                <w:rFonts w:hint="default" w:ascii="Times New Roman" w:hAnsi="Times New Roman" w:eastAsia="宋体" w:cs="Times New Roman"/>
                <w:b/>
                <w:color w:val="auto"/>
                <w:kern w:val="0"/>
                <w:sz w:val="21"/>
                <w:szCs w:val="21"/>
                <w:highlight w:val="none"/>
              </w:rPr>
              <w:t>表4-</w:t>
            </w:r>
            <w:r>
              <w:rPr>
                <w:rFonts w:hint="default" w:ascii="Times New Roman" w:hAnsi="Times New Roman" w:eastAsia="宋体" w:cs="Times New Roman"/>
                <w:b/>
                <w:color w:val="auto"/>
                <w:kern w:val="0"/>
                <w:sz w:val="21"/>
                <w:szCs w:val="21"/>
                <w:highlight w:val="none"/>
                <w:lang w:val="en-US" w:eastAsia="zh-CN"/>
              </w:rPr>
              <w:t>1</w:t>
            </w:r>
            <w:r>
              <w:rPr>
                <w:rFonts w:hint="eastAsia" w:cs="Times New Roman"/>
                <w:b/>
                <w:color w:val="auto"/>
                <w:kern w:val="0"/>
                <w:sz w:val="21"/>
                <w:szCs w:val="21"/>
                <w:highlight w:val="none"/>
                <w:lang w:val="en-US" w:eastAsia="zh-CN"/>
              </w:rPr>
              <w:t>4</w:t>
            </w:r>
            <w:r>
              <w:rPr>
                <w:rFonts w:hint="default" w:ascii="Times New Roman" w:hAnsi="Times New Roman" w:eastAsia="宋体" w:cs="Times New Roman"/>
                <w:b/>
                <w:color w:val="auto"/>
                <w:kern w:val="0"/>
                <w:sz w:val="21"/>
                <w:szCs w:val="21"/>
                <w:highlight w:val="none"/>
              </w:rPr>
              <w:t xml:space="preserve"> 项目营运期主要噪声源源强</w:t>
            </w:r>
            <w:r>
              <w:rPr>
                <w:rFonts w:hint="default" w:ascii="Times New Roman" w:hAnsi="Times New Roman" w:eastAsia="宋体" w:cs="Times New Roman"/>
                <w:b/>
                <w:color w:val="auto"/>
                <w:kern w:val="0"/>
                <w:sz w:val="21"/>
                <w:szCs w:val="21"/>
                <w:highlight w:val="none"/>
                <w:lang w:eastAsia="zh-CN"/>
              </w:rPr>
              <w:t>（</w:t>
            </w:r>
            <w:r>
              <w:rPr>
                <w:rFonts w:hint="default" w:ascii="Times New Roman" w:hAnsi="Times New Roman" w:eastAsia="宋体" w:cs="Times New Roman"/>
                <w:b/>
                <w:color w:val="auto"/>
                <w:kern w:val="0"/>
                <w:sz w:val="21"/>
                <w:szCs w:val="21"/>
                <w:highlight w:val="none"/>
                <w:lang w:val="en-US" w:eastAsia="zh-CN"/>
              </w:rPr>
              <w:t>室内声源</w:t>
            </w:r>
            <w:r>
              <w:rPr>
                <w:rFonts w:hint="default" w:ascii="Times New Roman" w:hAnsi="Times New Roman" w:eastAsia="宋体" w:cs="Times New Roman"/>
                <w:b/>
                <w:color w:val="auto"/>
                <w:kern w:val="0"/>
                <w:sz w:val="21"/>
                <w:szCs w:val="21"/>
                <w:highlight w:val="none"/>
                <w:lang w:eastAsia="zh-CN"/>
              </w:rPr>
              <w:t>）</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1"/>
              <w:gridCol w:w="397"/>
              <w:gridCol w:w="863"/>
              <w:gridCol w:w="735"/>
              <w:gridCol w:w="629"/>
              <w:gridCol w:w="539"/>
              <w:gridCol w:w="485"/>
              <w:gridCol w:w="418"/>
              <w:gridCol w:w="634"/>
              <w:gridCol w:w="692"/>
              <w:gridCol w:w="397"/>
              <w:gridCol w:w="585"/>
              <w:gridCol w:w="735"/>
              <w:gridCol w:w="493"/>
            </w:tblGrid>
            <w:tr w14:paraId="4C067E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restart"/>
                  <w:tcBorders>
                    <w:tl2br w:val="nil"/>
                    <w:tr2bl w:val="nil"/>
                  </w:tcBorders>
                  <w:noWrap w:val="0"/>
                  <w:vAlign w:val="center"/>
                </w:tcPr>
                <w:p w14:paraId="4795C678">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序号</w:t>
                  </w:r>
                </w:p>
              </w:tc>
              <w:tc>
                <w:tcPr>
                  <w:tcW w:w="246" w:type="pct"/>
                  <w:vMerge w:val="restart"/>
                  <w:tcBorders>
                    <w:tl2br w:val="nil"/>
                    <w:tr2bl w:val="nil"/>
                  </w:tcBorders>
                  <w:noWrap w:val="0"/>
                  <w:vAlign w:val="center"/>
                </w:tcPr>
                <w:p w14:paraId="6910058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rPr>
                    <w:t>建筑物名称</w:t>
                  </w:r>
                </w:p>
                <w:p w14:paraId="0F627EDD">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535" w:type="pct"/>
                  <w:vMerge w:val="restart"/>
                  <w:tcBorders>
                    <w:tl2br w:val="nil"/>
                    <w:tr2bl w:val="nil"/>
                  </w:tcBorders>
                  <w:noWrap w:val="0"/>
                  <w:vAlign w:val="center"/>
                </w:tcPr>
                <w:p w14:paraId="46520CD9">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声源名称</w:t>
                  </w:r>
                </w:p>
              </w:tc>
              <w:tc>
                <w:tcPr>
                  <w:tcW w:w="456" w:type="pct"/>
                  <w:tcBorders>
                    <w:tl2br w:val="nil"/>
                    <w:tr2bl w:val="nil"/>
                  </w:tcBorders>
                  <w:noWrap w:val="0"/>
                  <w:vAlign w:val="center"/>
                </w:tcPr>
                <w:p w14:paraId="47F3C3AE">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声源源强</w:t>
                  </w:r>
                </w:p>
              </w:tc>
              <w:tc>
                <w:tcPr>
                  <w:tcW w:w="390" w:type="pct"/>
                  <w:vMerge w:val="restart"/>
                  <w:tcBorders>
                    <w:tl2br w:val="nil"/>
                    <w:tr2bl w:val="nil"/>
                  </w:tcBorders>
                  <w:noWrap w:val="0"/>
                  <w:vAlign w:val="center"/>
                </w:tcPr>
                <w:p w14:paraId="5AA35FFF">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声源控制措施</w:t>
                  </w:r>
                </w:p>
              </w:tc>
              <w:tc>
                <w:tcPr>
                  <w:tcW w:w="894" w:type="pct"/>
                  <w:gridSpan w:val="3"/>
                  <w:tcBorders>
                    <w:tl2br w:val="nil"/>
                    <w:tr2bl w:val="nil"/>
                  </w:tcBorders>
                  <w:noWrap w:val="0"/>
                  <w:vAlign w:val="center"/>
                </w:tcPr>
                <w:p w14:paraId="7DED92F2">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空间相对位置/m</w:t>
                  </w:r>
                </w:p>
              </w:tc>
              <w:tc>
                <w:tcPr>
                  <w:tcW w:w="393" w:type="pct"/>
                  <w:vMerge w:val="restart"/>
                  <w:tcBorders>
                    <w:tl2br w:val="nil"/>
                    <w:tr2bl w:val="nil"/>
                  </w:tcBorders>
                  <w:noWrap w:val="0"/>
                  <w:vAlign w:val="center"/>
                </w:tcPr>
                <w:p w14:paraId="347EE009">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距室内边界</w:t>
                  </w:r>
                  <w:r>
                    <w:rPr>
                      <w:rFonts w:hint="default" w:ascii="Times New Roman" w:hAnsi="Times New Roman" w:eastAsia="宋体" w:cs="Times New Roman"/>
                      <w:b/>
                      <w:bCs/>
                      <w:color w:val="auto"/>
                      <w:sz w:val="18"/>
                      <w:szCs w:val="18"/>
                      <w:highlight w:val="none"/>
                      <w:lang w:val="en-US" w:eastAsia="zh-CN"/>
                    </w:rPr>
                    <w:t>最近</w:t>
                  </w:r>
                  <w:r>
                    <w:rPr>
                      <w:rFonts w:hint="default" w:ascii="Times New Roman" w:hAnsi="Times New Roman" w:eastAsia="宋体" w:cs="Times New Roman"/>
                      <w:b/>
                      <w:bCs/>
                      <w:color w:val="auto"/>
                      <w:sz w:val="18"/>
                      <w:szCs w:val="18"/>
                      <w:highlight w:val="none"/>
                    </w:rPr>
                    <w:t>距离/m</w:t>
                  </w:r>
                </w:p>
              </w:tc>
              <w:tc>
                <w:tcPr>
                  <w:tcW w:w="429" w:type="pct"/>
                  <w:vMerge w:val="restart"/>
                  <w:tcBorders>
                    <w:tl2br w:val="nil"/>
                    <w:tr2bl w:val="nil"/>
                  </w:tcBorders>
                  <w:noWrap w:val="0"/>
                  <w:vAlign w:val="center"/>
                </w:tcPr>
                <w:p w14:paraId="567E95A5">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室内边界声级/</w:t>
                  </w:r>
                </w:p>
                <w:p w14:paraId="4B4B1357">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dB(A)</w:t>
                  </w:r>
                </w:p>
              </w:tc>
              <w:tc>
                <w:tcPr>
                  <w:tcW w:w="246" w:type="pct"/>
                  <w:vMerge w:val="restart"/>
                  <w:tcBorders>
                    <w:tl2br w:val="nil"/>
                    <w:tr2bl w:val="nil"/>
                  </w:tcBorders>
                  <w:noWrap w:val="0"/>
                  <w:vAlign w:val="center"/>
                </w:tcPr>
                <w:p w14:paraId="30D8E061">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运行时段</w:t>
                  </w:r>
                </w:p>
              </w:tc>
              <w:tc>
                <w:tcPr>
                  <w:tcW w:w="363" w:type="pct"/>
                  <w:vMerge w:val="restart"/>
                  <w:tcBorders>
                    <w:tl2br w:val="nil"/>
                    <w:tr2bl w:val="nil"/>
                  </w:tcBorders>
                  <w:noWrap w:val="0"/>
                  <w:vAlign w:val="center"/>
                </w:tcPr>
                <w:p w14:paraId="0AFADA56">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建筑物插入损 失/d B(A)</w:t>
                  </w:r>
                </w:p>
              </w:tc>
              <w:tc>
                <w:tcPr>
                  <w:tcW w:w="757" w:type="pct"/>
                  <w:gridSpan w:val="2"/>
                  <w:tcBorders>
                    <w:tl2br w:val="nil"/>
                    <w:tr2bl w:val="nil"/>
                  </w:tcBorders>
                  <w:noWrap w:val="0"/>
                  <w:vAlign w:val="center"/>
                </w:tcPr>
                <w:p w14:paraId="593B461C">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建筑物外噪声</w:t>
                  </w:r>
                </w:p>
              </w:tc>
            </w:tr>
            <w:tr w14:paraId="4A1F54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tcBorders>
                    <w:tl2br w:val="nil"/>
                    <w:tr2bl w:val="nil"/>
                  </w:tcBorders>
                  <w:noWrap w:val="0"/>
                  <w:vAlign w:val="center"/>
                </w:tcPr>
                <w:p w14:paraId="591D52F6">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246" w:type="pct"/>
                  <w:vMerge w:val="continue"/>
                  <w:tcBorders>
                    <w:tl2br w:val="nil"/>
                    <w:tr2bl w:val="nil"/>
                  </w:tcBorders>
                  <w:noWrap w:val="0"/>
                  <w:vAlign w:val="center"/>
                </w:tcPr>
                <w:p w14:paraId="557A019B">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535" w:type="pct"/>
                  <w:vMerge w:val="continue"/>
                  <w:tcBorders>
                    <w:tl2br w:val="nil"/>
                    <w:tr2bl w:val="nil"/>
                  </w:tcBorders>
                  <w:noWrap w:val="0"/>
                  <w:vAlign w:val="center"/>
                </w:tcPr>
                <w:p w14:paraId="11C2FAAF">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456" w:type="pct"/>
                  <w:tcBorders>
                    <w:tl2br w:val="nil"/>
                    <w:tr2bl w:val="nil"/>
                  </w:tcBorders>
                  <w:noWrap w:val="0"/>
                  <w:vAlign w:val="center"/>
                </w:tcPr>
                <w:p w14:paraId="5E8DB8E1">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声功率级/dB(A)</w:t>
                  </w:r>
                </w:p>
              </w:tc>
              <w:tc>
                <w:tcPr>
                  <w:tcW w:w="390" w:type="pct"/>
                  <w:vMerge w:val="continue"/>
                  <w:tcBorders>
                    <w:tl2br w:val="nil"/>
                    <w:tr2bl w:val="nil"/>
                  </w:tcBorders>
                  <w:noWrap w:val="0"/>
                  <w:vAlign w:val="center"/>
                </w:tcPr>
                <w:p w14:paraId="600B4AD2">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334" w:type="pct"/>
                  <w:tcBorders>
                    <w:tl2br w:val="nil"/>
                    <w:tr2bl w:val="nil"/>
                  </w:tcBorders>
                  <w:noWrap w:val="0"/>
                  <w:vAlign w:val="center"/>
                </w:tcPr>
                <w:p w14:paraId="1944076A">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X</w:t>
                  </w:r>
                </w:p>
              </w:tc>
              <w:tc>
                <w:tcPr>
                  <w:tcW w:w="301" w:type="pct"/>
                  <w:tcBorders>
                    <w:tl2br w:val="nil"/>
                    <w:tr2bl w:val="nil"/>
                  </w:tcBorders>
                  <w:noWrap w:val="0"/>
                  <w:vAlign w:val="center"/>
                </w:tcPr>
                <w:p w14:paraId="48724846">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Y</w:t>
                  </w:r>
                </w:p>
              </w:tc>
              <w:tc>
                <w:tcPr>
                  <w:tcW w:w="257" w:type="pct"/>
                  <w:tcBorders>
                    <w:tl2br w:val="nil"/>
                    <w:tr2bl w:val="nil"/>
                  </w:tcBorders>
                  <w:noWrap w:val="0"/>
                  <w:vAlign w:val="center"/>
                </w:tcPr>
                <w:p w14:paraId="42D65EB4">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Z</w:t>
                  </w:r>
                </w:p>
              </w:tc>
              <w:tc>
                <w:tcPr>
                  <w:tcW w:w="393" w:type="pct"/>
                  <w:vMerge w:val="continue"/>
                  <w:tcBorders>
                    <w:tl2br w:val="nil"/>
                    <w:tr2bl w:val="nil"/>
                  </w:tcBorders>
                  <w:noWrap w:val="0"/>
                  <w:vAlign w:val="center"/>
                </w:tcPr>
                <w:p w14:paraId="3E3386AA">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429" w:type="pct"/>
                  <w:vMerge w:val="continue"/>
                  <w:tcBorders>
                    <w:tl2br w:val="nil"/>
                    <w:tr2bl w:val="nil"/>
                  </w:tcBorders>
                  <w:noWrap w:val="0"/>
                  <w:vAlign w:val="center"/>
                </w:tcPr>
                <w:p w14:paraId="3ACC12FC">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246" w:type="pct"/>
                  <w:vMerge w:val="continue"/>
                  <w:tcBorders>
                    <w:tl2br w:val="nil"/>
                    <w:tr2bl w:val="nil"/>
                  </w:tcBorders>
                  <w:noWrap w:val="0"/>
                  <w:vAlign w:val="center"/>
                </w:tcPr>
                <w:p w14:paraId="13939A68">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363" w:type="pct"/>
                  <w:vMerge w:val="continue"/>
                  <w:tcBorders>
                    <w:tl2br w:val="nil"/>
                    <w:tr2bl w:val="nil"/>
                  </w:tcBorders>
                  <w:noWrap w:val="0"/>
                  <w:vAlign w:val="center"/>
                </w:tcPr>
                <w:p w14:paraId="62C4D723">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456" w:type="pct"/>
                  <w:tcBorders>
                    <w:tl2br w:val="nil"/>
                    <w:tr2bl w:val="nil"/>
                  </w:tcBorders>
                  <w:noWrap w:val="0"/>
                  <w:vAlign w:val="center"/>
                </w:tcPr>
                <w:p w14:paraId="549F5EC9">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声压级</w:t>
                  </w:r>
                </w:p>
                <w:p w14:paraId="6A0BD056">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/dB(A)</w:t>
                  </w:r>
                </w:p>
              </w:tc>
              <w:tc>
                <w:tcPr>
                  <w:tcW w:w="300" w:type="pct"/>
                  <w:tcBorders>
                    <w:tl2br w:val="nil"/>
                    <w:tr2bl w:val="nil"/>
                  </w:tcBorders>
                  <w:noWrap w:val="0"/>
                  <w:vAlign w:val="center"/>
                </w:tcPr>
                <w:p w14:paraId="6558EE1D">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建筑物外距离</w:t>
                  </w:r>
                </w:p>
              </w:tc>
            </w:tr>
            <w:tr w14:paraId="20D013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F3CDD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w:t>
                  </w:r>
                </w:p>
              </w:tc>
              <w:tc>
                <w:tcPr>
                  <w:tcW w:w="246" w:type="pct"/>
                  <w:vMerge w:val="restart"/>
                  <w:tcBorders>
                    <w:tl2br w:val="nil"/>
                    <w:tr2bl w:val="nil"/>
                  </w:tcBorders>
                  <w:noWrap w:val="0"/>
                  <w:vAlign w:val="center"/>
                </w:tcPr>
                <w:p w14:paraId="188EFE4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厂房</w:t>
                  </w:r>
                </w:p>
              </w:tc>
              <w:tc>
                <w:tcPr>
                  <w:tcW w:w="535" w:type="pct"/>
                  <w:tcBorders>
                    <w:tl2br w:val="nil"/>
                    <w:tr2bl w:val="nil"/>
                  </w:tcBorders>
                  <w:noWrap w:val="0"/>
                  <w:vAlign w:val="center"/>
                </w:tcPr>
                <w:p w14:paraId="57EE67F5">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光纤端面清洗机1</w:t>
                  </w:r>
                </w:p>
              </w:tc>
              <w:tc>
                <w:tcPr>
                  <w:tcW w:w="456" w:type="pct"/>
                  <w:tcBorders>
                    <w:tl2br w:val="nil"/>
                    <w:tr2bl w:val="nil"/>
                  </w:tcBorders>
                  <w:noWrap w:val="0"/>
                  <w:vAlign w:val="center"/>
                </w:tcPr>
                <w:p w14:paraId="78D8C8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5FABD5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FF486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p>
              </w:tc>
              <w:tc>
                <w:tcPr>
                  <w:tcW w:w="301" w:type="pct"/>
                  <w:tcBorders>
                    <w:tl2br w:val="nil"/>
                    <w:tr2bl w:val="nil"/>
                  </w:tcBorders>
                  <w:noWrap w:val="0"/>
                  <w:vAlign w:val="center"/>
                </w:tcPr>
                <w:p w14:paraId="7444F2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98</w:t>
                  </w:r>
                </w:p>
              </w:tc>
              <w:tc>
                <w:tcPr>
                  <w:tcW w:w="257" w:type="pct"/>
                  <w:tcBorders>
                    <w:tl2br w:val="nil"/>
                    <w:tr2bl w:val="nil"/>
                  </w:tcBorders>
                  <w:noWrap w:val="0"/>
                  <w:vAlign w:val="center"/>
                </w:tcPr>
                <w:p w14:paraId="296222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2E775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17D656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055E257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B7EB25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68DE1E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00" w:type="pct"/>
                  <w:vMerge w:val="restart"/>
                  <w:tcBorders>
                    <w:tl2br w:val="nil"/>
                    <w:tr2bl w:val="nil"/>
                  </w:tcBorders>
                  <w:noWrap w:val="0"/>
                  <w:vAlign w:val="center"/>
                </w:tcPr>
                <w:p w14:paraId="71BBCF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w:t>
                  </w:r>
                </w:p>
              </w:tc>
            </w:tr>
            <w:tr w14:paraId="5D1604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430575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p>
              </w:tc>
              <w:tc>
                <w:tcPr>
                  <w:tcW w:w="246" w:type="pct"/>
                  <w:vMerge w:val="continue"/>
                  <w:tcBorders>
                    <w:tl2br w:val="nil"/>
                    <w:tr2bl w:val="nil"/>
                  </w:tcBorders>
                  <w:noWrap w:val="0"/>
                  <w:vAlign w:val="center"/>
                </w:tcPr>
                <w:p w14:paraId="48531D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8C37A99">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光纤端面清洗机2</w:t>
                  </w:r>
                </w:p>
              </w:tc>
              <w:tc>
                <w:tcPr>
                  <w:tcW w:w="456" w:type="pct"/>
                  <w:tcBorders>
                    <w:tl2br w:val="nil"/>
                    <w:tr2bl w:val="nil"/>
                  </w:tcBorders>
                  <w:noWrap w:val="0"/>
                  <w:vAlign w:val="center"/>
                </w:tcPr>
                <w:p w14:paraId="3209DC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37577D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7E6D5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p>
              </w:tc>
              <w:tc>
                <w:tcPr>
                  <w:tcW w:w="301" w:type="pct"/>
                  <w:tcBorders>
                    <w:tl2br w:val="nil"/>
                    <w:tr2bl w:val="nil"/>
                  </w:tcBorders>
                  <w:noWrap w:val="0"/>
                  <w:vAlign w:val="center"/>
                </w:tcPr>
                <w:p w14:paraId="7BD45F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96</w:t>
                  </w:r>
                </w:p>
              </w:tc>
              <w:tc>
                <w:tcPr>
                  <w:tcW w:w="257" w:type="pct"/>
                  <w:tcBorders>
                    <w:tl2br w:val="nil"/>
                    <w:tr2bl w:val="nil"/>
                  </w:tcBorders>
                  <w:noWrap w:val="0"/>
                  <w:vAlign w:val="center"/>
                </w:tcPr>
                <w:p w14:paraId="537119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59E058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778447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0AC9169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321348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2A666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00" w:type="pct"/>
                  <w:vMerge w:val="continue"/>
                  <w:tcBorders>
                    <w:tl2br w:val="nil"/>
                    <w:tr2bl w:val="nil"/>
                  </w:tcBorders>
                  <w:noWrap w:val="0"/>
                  <w:vAlign w:val="center"/>
                </w:tcPr>
                <w:p w14:paraId="0C028FA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DAAE4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453DA2D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246" w:type="pct"/>
                  <w:vMerge w:val="continue"/>
                  <w:tcBorders>
                    <w:tl2br w:val="nil"/>
                    <w:tr2bl w:val="nil"/>
                  </w:tcBorders>
                  <w:noWrap w:val="0"/>
                  <w:vAlign w:val="center"/>
                </w:tcPr>
                <w:p w14:paraId="23FE71A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1EECCC3">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光纤端面清洗机3</w:t>
                  </w:r>
                </w:p>
              </w:tc>
              <w:tc>
                <w:tcPr>
                  <w:tcW w:w="456" w:type="pct"/>
                  <w:tcBorders>
                    <w:tl2br w:val="nil"/>
                    <w:tr2bl w:val="nil"/>
                  </w:tcBorders>
                  <w:noWrap w:val="0"/>
                  <w:vAlign w:val="center"/>
                </w:tcPr>
                <w:p w14:paraId="00D1C6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483075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F2B44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p>
              </w:tc>
              <w:tc>
                <w:tcPr>
                  <w:tcW w:w="301" w:type="pct"/>
                  <w:tcBorders>
                    <w:tl2br w:val="nil"/>
                    <w:tr2bl w:val="nil"/>
                  </w:tcBorders>
                  <w:noWrap w:val="0"/>
                  <w:vAlign w:val="center"/>
                </w:tcPr>
                <w:p w14:paraId="17CB776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95</w:t>
                  </w:r>
                </w:p>
              </w:tc>
              <w:tc>
                <w:tcPr>
                  <w:tcW w:w="257" w:type="pct"/>
                  <w:tcBorders>
                    <w:tl2br w:val="nil"/>
                    <w:tr2bl w:val="nil"/>
                  </w:tcBorders>
                  <w:noWrap w:val="0"/>
                  <w:vAlign w:val="center"/>
                </w:tcPr>
                <w:p w14:paraId="7E1A571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008EE05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43A5A0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5100C3B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67E3A8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B1B3E4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00" w:type="pct"/>
                  <w:vMerge w:val="continue"/>
                  <w:tcBorders>
                    <w:tl2br w:val="nil"/>
                    <w:tr2bl w:val="nil"/>
                  </w:tcBorders>
                  <w:noWrap w:val="0"/>
                  <w:vAlign w:val="center"/>
                </w:tcPr>
                <w:p w14:paraId="64B5EC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855C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125EE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w:t>
                  </w:r>
                </w:p>
              </w:tc>
              <w:tc>
                <w:tcPr>
                  <w:tcW w:w="246" w:type="pct"/>
                  <w:vMerge w:val="continue"/>
                  <w:tcBorders>
                    <w:tl2br w:val="nil"/>
                    <w:tr2bl w:val="nil"/>
                  </w:tcBorders>
                  <w:noWrap w:val="0"/>
                  <w:vAlign w:val="center"/>
                </w:tcPr>
                <w:p w14:paraId="7DDAD3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E2E7D29">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光纤端面清洗机4</w:t>
                  </w:r>
                </w:p>
              </w:tc>
              <w:tc>
                <w:tcPr>
                  <w:tcW w:w="456" w:type="pct"/>
                  <w:tcBorders>
                    <w:tl2br w:val="nil"/>
                    <w:tr2bl w:val="nil"/>
                  </w:tcBorders>
                  <w:noWrap w:val="0"/>
                  <w:vAlign w:val="center"/>
                </w:tcPr>
                <w:p w14:paraId="0401A9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675ECE0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BF52F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p>
              </w:tc>
              <w:tc>
                <w:tcPr>
                  <w:tcW w:w="301" w:type="pct"/>
                  <w:tcBorders>
                    <w:tl2br w:val="nil"/>
                    <w:tr2bl w:val="nil"/>
                  </w:tcBorders>
                  <w:noWrap w:val="0"/>
                  <w:vAlign w:val="center"/>
                </w:tcPr>
                <w:p w14:paraId="24200B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94</w:t>
                  </w:r>
                </w:p>
              </w:tc>
              <w:tc>
                <w:tcPr>
                  <w:tcW w:w="257" w:type="pct"/>
                  <w:tcBorders>
                    <w:tl2br w:val="nil"/>
                    <w:tr2bl w:val="nil"/>
                  </w:tcBorders>
                  <w:noWrap w:val="0"/>
                  <w:vAlign w:val="center"/>
                </w:tcPr>
                <w:p w14:paraId="2FAAF35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448F24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302A84D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6DD6557B">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A295C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7E97B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00" w:type="pct"/>
                  <w:vMerge w:val="continue"/>
                  <w:tcBorders>
                    <w:tl2br w:val="nil"/>
                    <w:tr2bl w:val="nil"/>
                  </w:tcBorders>
                  <w:noWrap w:val="0"/>
                  <w:vAlign w:val="center"/>
                </w:tcPr>
                <w:p w14:paraId="0CCB2AA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44A0E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42D8D3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246" w:type="pct"/>
                  <w:vMerge w:val="continue"/>
                  <w:tcBorders>
                    <w:tl2br w:val="nil"/>
                    <w:tr2bl w:val="nil"/>
                  </w:tcBorders>
                  <w:noWrap w:val="0"/>
                  <w:vAlign w:val="center"/>
                </w:tcPr>
                <w:p w14:paraId="30EC4D5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26D4724">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光纤端面清洗机5</w:t>
                  </w:r>
                </w:p>
              </w:tc>
              <w:tc>
                <w:tcPr>
                  <w:tcW w:w="456" w:type="pct"/>
                  <w:tcBorders>
                    <w:tl2br w:val="nil"/>
                    <w:tr2bl w:val="nil"/>
                  </w:tcBorders>
                  <w:noWrap w:val="0"/>
                  <w:vAlign w:val="center"/>
                </w:tcPr>
                <w:p w14:paraId="79473D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6EF551E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963D0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p>
              </w:tc>
              <w:tc>
                <w:tcPr>
                  <w:tcW w:w="301" w:type="pct"/>
                  <w:tcBorders>
                    <w:tl2br w:val="nil"/>
                    <w:tr2bl w:val="nil"/>
                  </w:tcBorders>
                  <w:noWrap w:val="0"/>
                  <w:vAlign w:val="center"/>
                </w:tcPr>
                <w:p w14:paraId="7B71D2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92</w:t>
                  </w:r>
                </w:p>
              </w:tc>
              <w:tc>
                <w:tcPr>
                  <w:tcW w:w="257" w:type="pct"/>
                  <w:tcBorders>
                    <w:tl2br w:val="nil"/>
                    <w:tr2bl w:val="nil"/>
                  </w:tcBorders>
                  <w:noWrap w:val="0"/>
                  <w:vAlign w:val="center"/>
                </w:tcPr>
                <w:p w14:paraId="64D1A12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0FCD09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160E65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6DA104F8">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7564B9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DF2A3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00" w:type="pct"/>
                  <w:vMerge w:val="continue"/>
                  <w:tcBorders>
                    <w:tl2br w:val="nil"/>
                    <w:tr2bl w:val="nil"/>
                  </w:tcBorders>
                  <w:noWrap w:val="0"/>
                  <w:vAlign w:val="center"/>
                </w:tcPr>
                <w:p w14:paraId="7F8E8F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C56AC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19DAF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246" w:type="pct"/>
                  <w:vMerge w:val="continue"/>
                  <w:tcBorders>
                    <w:tl2br w:val="nil"/>
                    <w:tr2bl w:val="nil"/>
                  </w:tcBorders>
                  <w:noWrap w:val="0"/>
                  <w:vAlign w:val="center"/>
                </w:tcPr>
                <w:p w14:paraId="3DE6063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A1AD741">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激光打标机1</w:t>
                  </w:r>
                </w:p>
              </w:tc>
              <w:tc>
                <w:tcPr>
                  <w:tcW w:w="456" w:type="pct"/>
                  <w:tcBorders>
                    <w:tl2br w:val="nil"/>
                    <w:tr2bl w:val="nil"/>
                  </w:tcBorders>
                  <w:noWrap w:val="0"/>
                  <w:vAlign w:val="center"/>
                </w:tcPr>
                <w:p w14:paraId="0CE134F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3414D7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1A2FCC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p>
              </w:tc>
              <w:tc>
                <w:tcPr>
                  <w:tcW w:w="301" w:type="pct"/>
                  <w:tcBorders>
                    <w:tl2br w:val="nil"/>
                    <w:tr2bl w:val="nil"/>
                  </w:tcBorders>
                  <w:noWrap w:val="0"/>
                  <w:vAlign w:val="center"/>
                </w:tcPr>
                <w:p w14:paraId="6BBCFA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91</w:t>
                  </w:r>
                </w:p>
              </w:tc>
              <w:tc>
                <w:tcPr>
                  <w:tcW w:w="257" w:type="pct"/>
                  <w:tcBorders>
                    <w:tl2br w:val="nil"/>
                    <w:tr2bl w:val="nil"/>
                  </w:tcBorders>
                  <w:noWrap w:val="0"/>
                  <w:vAlign w:val="center"/>
                </w:tcPr>
                <w:p w14:paraId="6E4A76F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68810E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37703D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7F47D70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2D7641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0D219FE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00" w:type="pct"/>
                  <w:vMerge w:val="continue"/>
                  <w:tcBorders>
                    <w:tl2br w:val="nil"/>
                    <w:tr2bl w:val="nil"/>
                  </w:tcBorders>
                  <w:noWrap w:val="0"/>
                  <w:vAlign w:val="center"/>
                </w:tcPr>
                <w:p w14:paraId="205A56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4081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340ADA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w:t>
                  </w:r>
                </w:p>
              </w:tc>
              <w:tc>
                <w:tcPr>
                  <w:tcW w:w="246" w:type="pct"/>
                  <w:vMerge w:val="continue"/>
                  <w:tcBorders>
                    <w:tl2br w:val="nil"/>
                    <w:tr2bl w:val="nil"/>
                  </w:tcBorders>
                  <w:noWrap w:val="0"/>
                  <w:vAlign w:val="center"/>
                </w:tcPr>
                <w:p w14:paraId="321FFB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A42DFBA">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激光打标机2</w:t>
                  </w:r>
                </w:p>
              </w:tc>
              <w:tc>
                <w:tcPr>
                  <w:tcW w:w="456" w:type="pct"/>
                  <w:tcBorders>
                    <w:tl2br w:val="nil"/>
                    <w:tr2bl w:val="nil"/>
                  </w:tcBorders>
                  <w:noWrap w:val="0"/>
                  <w:vAlign w:val="center"/>
                </w:tcPr>
                <w:p w14:paraId="55C15E8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426370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7AA38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p>
              </w:tc>
              <w:tc>
                <w:tcPr>
                  <w:tcW w:w="301" w:type="pct"/>
                  <w:tcBorders>
                    <w:tl2br w:val="nil"/>
                    <w:tr2bl w:val="nil"/>
                  </w:tcBorders>
                  <w:noWrap w:val="0"/>
                  <w:vAlign w:val="center"/>
                </w:tcPr>
                <w:p w14:paraId="4D3D51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90</w:t>
                  </w:r>
                </w:p>
              </w:tc>
              <w:tc>
                <w:tcPr>
                  <w:tcW w:w="257" w:type="pct"/>
                  <w:tcBorders>
                    <w:tl2br w:val="nil"/>
                    <w:tr2bl w:val="nil"/>
                  </w:tcBorders>
                  <w:noWrap w:val="0"/>
                  <w:vAlign w:val="center"/>
                </w:tcPr>
                <w:p w14:paraId="0B78E0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0A6492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7078D69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56B02B1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2E961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052417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00" w:type="pct"/>
                  <w:vMerge w:val="continue"/>
                  <w:tcBorders>
                    <w:tl2br w:val="nil"/>
                    <w:tr2bl w:val="nil"/>
                  </w:tcBorders>
                  <w:noWrap w:val="0"/>
                  <w:vAlign w:val="center"/>
                </w:tcPr>
                <w:p w14:paraId="432453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0381F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3B1A36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246" w:type="pct"/>
                  <w:vMerge w:val="continue"/>
                  <w:tcBorders>
                    <w:tl2br w:val="nil"/>
                    <w:tr2bl w:val="nil"/>
                  </w:tcBorders>
                  <w:noWrap w:val="0"/>
                  <w:vAlign w:val="center"/>
                </w:tcPr>
                <w:p w14:paraId="571EE8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ACCD098">
                  <w:pPr>
                    <w:widowControl/>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18927A3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2040E0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A9E6B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0C567BD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100</w:t>
                  </w:r>
                </w:p>
              </w:tc>
              <w:tc>
                <w:tcPr>
                  <w:tcW w:w="257" w:type="pct"/>
                  <w:tcBorders>
                    <w:tl2br w:val="nil"/>
                    <w:tr2bl w:val="nil"/>
                  </w:tcBorders>
                  <w:noWrap w:val="0"/>
                  <w:vAlign w:val="center"/>
                </w:tcPr>
                <w:p w14:paraId="2AFA146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612B67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5A6B0F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1" w:name="OLE_LINK15"/>
                  <w:r>
                    <w:rPr>
                      <w:rFonts w:hint="default" w:ascii="Times New Roman" w:hAnsi="Times New Roman" w:eastAsia="宋体" w:cs="Times New Roman"/>
                      <w:color w:val="auto"/>
                      <w:sz w:val="18"/>
                      <w:szCs w:val="18"/>
                      <w:highlight w:val="none"/>
                      <w:lang w:val="en-US" w:eastAsia="zh-CN"/>
                    </w:rPr>
                    <w:t>52</w:t>
                  </w:r>
                  <w:bookmarkEnd w:id="21"/>
                </w:p>
              </w:tc>
              <w:tc>
                <w:tcPr>
                  <w:tcW w:w="246" w:type="pct"/>
                  <w:tcBorders>
                    <w:tl2br w:val="nil"/>
                    <w:tr2bl w:val="nil"/>
                  </w:tcBorders>
                  <w:noWrap w:val="0"/>
                  <w:vAlign w:val="center"/>
                </w:tcPr>
                <w:p w14:paraId="4703194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F2716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B3E5CD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7181B4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E597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DAF6C0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bookmarkStart w:id="22" w:name="OLE_LINK2" w:colFirst="10" w:colLast="11"/>
                  <w:r>
                    <w:rPr>
                      <w:rFonts w:hint="default" w:ascii="Times New Roman" w:hAnsi="Times New Roman" w:eastAsia="宋体" w:cs="Times New Roman"/>
                      <w:color w:val="auto"/>
                      <w:sz w:val="18"/>
                      <w:szCs w:val="18"/>
                      <w:highlight w:val="none"/>
                      <w:lang w:val="en-US" w:eastAsia="zh-CN"/>
                    </w:rPr>
                    <w:t>9</w:t>
                  </w:r>
                </w:p>
              </w:tc>
              <w:tc>
                <w:tcPr>
                  <w:tcW w:w="246" w:type="pct"/>
                  <w:vMerge w:val="continue"/>
                  <w:tcBorders>
                    <w:tl2br w:val="nil"/>
                    <w:tr2bl w:val="nil"/>
                  </w:tcBorders>
                  <w:noWrap w:val="0"/>
                  <w:vAlign w:val="center"/>
                </w:tcPr>
                <w:p w14:paraId="14251E0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8B41C50">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54FBADF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4EBEDD3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A0FA3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1316CA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95</w:t>
                  </w:r>
                </w:p>
              </w:tc>
              <w:tc>
                <w:tcPr>
                  <w:tcW w:w="257" w:type="pct"/>
                  <w:tcBorders>
                    <w:tl2br w:val="nil"/>
                    <w:tr2bl w:val="nil"/>
                  </w:tcBorders>
                  <w:noWrap w:val="0"/>
                  <w:vAlign w:val="center"/>
                </w:tcPr>
                <w:p w14:paraId="247E1CE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8883A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349A09E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28C48F7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A32665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1866F3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70957FA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621F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7EC79E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10</w:t>
                  </w:r>
                </w:p>
              </w:tc>
              <w:tc>
                <w:tcPr>
                  <w:tcW w:w="246" w:type="pct"/>
                  <w:vMerge w:val="continue"/>
                  <w:tcBorders>
                    <w:tl2br w:val="nil"/>
                    <w:tr2bl w:val="nil"/>
                  </w:tcBorders>
                  <w:noWrap w:val="0"/>
                  <w:vAlign w:val="center"/>
                </w:tcPr>
                <w:p w14:paraId="2E92B52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9DB21E7">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3</w:t>
                  </w:r>
                </w:p>
              </w:tc>
              <w:tc>
                <w:tcPr>
                  <w:tcW w:w="456" w:type="pct"/>
                  <w:tcBorders>
                    <w:tl2br w:val="nil"/>
                    <w:tr2bl w:val="nil"/>
                  </w:tcBorders>
                  <w:noWrap w:val="0"/>
                  <w:vAlign w:val="center"/>
                </w:tcPr>
                <w:p w14:paraId="05EE45F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43896A9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308089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45FD1E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94</w:t>
                  </w:r>
                </w:p>
              </w:tc>
              <w:tc>
                <w:tcPr>
                  <w:tcW w:w="257" w:type="pct"/>
                  <w:tcBorders>
                    <w:tl2br w:val="nil"/>
                    <w:tr2bl w:val="nil"/>
                  </w:tcBorders>
                  <w:noWrap w:val="0"/>
                  <w:vAlign w:val="center"/>
                </w:tcPr>
                <w:p w14:paraId="5DA98FD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6BFB55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7861140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419630E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B5AE51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1EE5E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7330F23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5CC5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C3174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4A537C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BC0FA39">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4</w:t>
                  </w:r>
                </w:p>
              </w:tc>
              <w:tc>
                <w:tcPr>
                  <w:tcW w:w="456" w:type="pct"/>
                  <w:tcBorders>
                    <w:tl2br w:val="nil"/>
                    <w:tr2bl w:val="nil"/>
                  </w:tcBorders>
                  <w:noWrap w:val="0"/>
                  <w:vAlign w:val="center"/>
                </w:tcPr>
                <w:p w14:paraId="1ACD2B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67583A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7B5A6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126C0D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93</w:t>
                  </w:r>
                </w:p>
              </w:tc>
              <w:tc>
                <w:tcPr>
                  <w:tcW w:w="257" w:type="pct"/>
                  <w:tcBorders>
                    <w:tl2br w:val="nil"/>
                    <w:tr2bl w:val="nil"/>
                  </w:tcBorders>
                  <w:noWrap w:val="0"/>
                  <w:vAlign w:val="center"/>
                </w:tcPr>
                <w:p w14:paraId="0569083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F13599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6D5920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1E6EA2F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597F1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0E5C16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595982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006EE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9E6394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12</w:t>
                  </w:r>
                </w:p>
              </w:tc>
              <w:tc>
                <w:tcPr>
                  <w:tcW w:w="246" w:type="pct"/>
                  <w:vMerge w:val="continue"/>
                  <w:tcBorders>
                    <w:tl2br w:val="nil"/>
                    <w:tr2bl w:val="nil"/>
                  </w:tcBorders>
                  <w:noWrap w:val="0"/>
                  <w:vAlign w:val="center"/>
                </w:tcPr>
                <w:p w14:paraId="06134D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1C21C0C">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5</w:t>
                  </w:r>
                </w:p>
              </w:tc>
              <w:tc>
                <w:tcPr>
                  <w:tcW w:w="456" w:type="pct"/>
                  <w:tcBorders>
                    <w:tl2br w:val="nil"/>
                    <w:tr2bl w:val="nil"/>
                  </w:tcBorders>
                  <w:noWrap w:val="0"/>
                  <w:vAlign w:val="center"/>
                </w:tcPr>
                <w:p w14:paraId="7B851BE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55B6AE0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3AD4D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7FBFDCD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90</w:t>
                  </w:r>
                </w:p>
              </w:tc>
              <w:tc>
                <w:tcPr>
                  <w:tcW w:w="257" w:type="pct"/>
                  <w:tcBorders>
                    <w:tl2br w:val="nil"/>
                    <w:tr2bl w:val="nil"/>
                  </w:tcBorders>
                  <w:noWrap w:val="0"/>
                  <w:vAlign w:val="center"/>
                </w:tcPr>
                <w:p w14:paraId="4CBCCE4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0D82A06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344C12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444E1F2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2C9EBB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C5914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774924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FCE3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B27CE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13</w:t>
                  </w:r>
                </w:p>
              </w:tc>
              <w:tc>
                <w:tcPr>
                  <w:tcW w:w="246" w:type="pct"/>
                  <w:vMerge w:val="continue"/>
                  <w:tcBorders>
                    <w:tl2br w:val="nil"/>
                    <w:tr2bl w:val="nil"/>
                  </w:tcBorders>
                  <w:noWrap w:val="0"/>
                  <w:vAlign w:val="center"/>
                </w:tcPr>
                <w:p w14:paraId="024752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00A04F3">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6</w:t>
                  </w:r>
                </w:p>
              </w:tc>
              <w:tc>
                <w:tcPr>
                  <w:tcW w:w="456" w:type="pct"/>
                  <w:tcBorders>
                    <w:tl2br w:val="nil"/>
                    <w:tr2bl w:val="nil"/>
                  </w:tcBorders>
                  <w:noWrap w:val="0"/>
                  <w:vAlign w:val="center"/>
                </w:tcPr>
                <w:p w14:paraId="402E211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4096732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179A3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3B10DFA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88</w:t>
                  </w:r>
                </w:p>
              </w:tc>
              <w:tc>
                <w:tcPr>
                  <w:tcW w:w="257" w:type="pct"/>
                  <w:tcBorders>
                    <w:tl2br w:val="nil"/>
                    <w:tr2bl w:val="nil"/>
                  </w:tcBorders>
                  <w:noWrap w:val="0"/>
                  <w:vAlign w:val="center"/>
                </w:tcPr>
                <w:p w14:paraId="3D997DD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626F692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76F1DC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2851AE2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73EFC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B9DD4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331BDB4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3759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B4618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14</w:t>
                  </w:r>
                </w:p>
              </w:tc>
              <w:tc>
                <w:tcPr>
                  <w:tcW w:w="246" w:type="pct"/>
                  <w:vMerge w:val="continue"/>
                  <w:tcBorders>
                    <w:tl2br w:val="nil"/>
                    <w:tr2bl w:val="nil"/>
                  </w:tcBorders>
                  <w:noWrap w:val="0"/>
                  <w:vAlign w:val="center"/>
                </w:tcPr>
                <w:p w14:paraId="79EFB65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7D8ABFA">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7</w:t>
                  </w:r>
                </w:p>
              </w:tc>
              <w:tc>
                <w:tcPr>
                  <w:tcW w:w="456" w:type="pct"/>
                  <w:tcBorders>
                    <w:tl2br w:val="nil"/>
                    <w:tr2bl w:val="nil"/>
                  </w:tcBorders>
                  <w:noWrap w:val="0"/>
                  <w:vAlign w:val="center"/>
                </w:tcPr>
                <w:p w14:paraId="762BF3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7FFF0B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549830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25D6DE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86</w:t>
                  </w:r>
                </w:p>
              </w:tc>
              <w:tc>
                <w:tcPr>
                  <w:tcW w:w="257" w:type="pct"/>
                  <w:tcBorders>
                    <w:tl2br w:val="nil"/>
                    <w:tr2bl w:val="nil"/>
                  </w:tcBorders>
                  <w:noWrap w:val="0"/>
                  <w:vAlign w:val="center"/>
                </w:tcPr>
                <w:p w14:paraId="569430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3A6815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1D11DA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7E9DA58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6EA53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674A2D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71DA1D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D279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CDF7C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15</w:t>
                  </w:r>
                </w:p>
              </w:tc>
              <w:tc>
                <w:tcPr>
                  <w:tcW w:w="246" w:type="pct"/>
                  <w:vMerge w:val="continue"/>
                  <w:tcBorders>
                    <w:tl2br w:val="nil"/>
                    <w:tr2bl w:val="nil"/>
                  </w:tcBorders>
                  <w:noWrap w:val="0"/>
                  <w:vAlign w:val="center"/>
                </w:tcPr>
                <w:p w14:paraId="061737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FF29915">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8</w:t>
                  </w:r>
                </w:p>
              </w:tc>
              <w:tc>
                <w:tcPr>
                  <w:tcW w:w="456" w:type="pct"/>
                  <w:tcBorders>
                    <w:tl2br w:val="nil"/>
                    <w:tr2bl w:val="nil"/>
                  </w:tcBorders>
                  <w:noWrap w:val="0"/>
                  <w:vAlign w:val="center"/>
                </w:tcPr>
                <w:p w14:paraId="3E2E451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462F8B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B12C8F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0CEE27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84</w:t>
                  </w:r>
                </w:p>
              </w:tc>
              <w:tc>
                <w:tcPr>
                  <w:tcW w:w="257" w:type="pct"/>
                  <w:tcBorders>
                    <w:tl2br w:val="nil"/>
                    <w:tr2bl w:val="nil"/>
                  </w:tcBorders>
                  <w:noWrap w:val="0"/>
                  <w:vAlign w:val="center"/>
                </w:tcPr>
                <w:p w14:paraId="27A4614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D359BA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1C7BD8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5D066E2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1304B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2C065E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4398EE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F8C8F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F0AEB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246" w:type="pct"/>
                  <w:vMerge w:val="continue"/>
                  <w:tcBorders>
                    <w:tl2br w:val="nil"/>
                    <w:tr2bl w:val="nil"/>
                  </w:tcBorders>
                  <w:noWrap w:val="0"/>
                  <w:vAlign w:val="center"/>
                </w:tcPr>
                <w:p w14:paraId="4797F8C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FFBA6A0">
                  <w:pPr>
                    <w:widowControl/>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9</w:t>
                  </w:r>
                </w:p>
              </w:tc>
              <w:tc>
                <w:tcPr>
                  <w:tcW w:w="456" w:type="pct"/>
                  <w:tcBorders>
                    <w:tl2br w:val="nil"/>
                    <w:tr2bl w:val="nil"/>
                  </w:tcBorders>
                  <w:noWrap w:val="0"/>
                  <w:vAlign w:val="center"/>
                </w:tcPr>
                <w:p w14:paraId="07807D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128E90A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96EB8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7FE295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82</w:t>
                  </w:r>
                </w:p>
              </w:tc>
              <w:tc>
                <w:tcPr>
                  <w:tcW w:w="257" w:type="pct"/>
                  <w:tcBorders>
                    <w:tl2br w:val="nil"/>
                    <w:tr2bl w:val="nil"/>
                  </w:tcBorders>
                  <w:noWrap w:val="0"/>
                  <w:vAlign w:val="center"/>
                </w:tcPr>
                <w:p w14:paraId="51ABE8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0FE82EA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2FF0086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7E5A41C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254CF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4ABD33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63D82D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9203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F55D0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17</w:t>
                  </w:r>
                </w:p>
              </w:tc>
              <w:tc>
                <w:tcPr>
                  <w:tcW w:w="246" w:type="pct"/>
                  <w:vMerge w:val="continue"/>
                  <w:tcBorders>
                    <w:tl2br w:val="nil"/>
                    <w:tr2bl w:val="nil"/>
                  </w:tcBorders>
                  <w:noWrap w:val="0"/>
                  <w:vAlign w:val="center"/>
                </w:tcPr>
                <w:p w14:paraId="6F27515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FC81737">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10</w:t>
                  </w:r>
                </w:p>
              </w:tc>
              <w:tc>
                <w:tcPr>
                  <w:tcW w:w="456" w:type="pct"/>
                  <w:tcBorders>
                    <w:tl2br w:val="nil"/>
                    <w:tr2bl w:val="nil"/>
                  </w:tcBorders>
                  <w:noWrap w:val="0"/>
                  <w:vAlign w:val="center"/>
                </w:tcPr>
                <w:p w14:paraId="379813D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013849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91718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58B483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81</w:t>
                  </w:r>
                </w:p>
              </w:tc>
              <w:tc>
                <w:tcPr>
                  <w:tcW w:w="257" w:type="pct"/>
                  <w:tcBorders>
                    <w:tl2br w:val="nil"/>
                    <w:tr2bl w:val="nil"/>
                  </w:tcBorders>
                  <w:noWrap w:val="0"/>
                  <w:vAlign w:val="center"/>
                </w:tcPr>
                <w:p w14:paraId="6DC3994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79D212C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287BB31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097BE89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92C98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7862D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693400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E6DDE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7EE65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18</w:t>
                  </w:r>
                </w:p>
              </w:tc>
              <w:tc>
                <w:tcPr>
                  <w:tcW w:w="246" w:type="pct"/>
                  <w:vMerge w:val="continue"/>
                  <w:tcBorders>
                    <w:tl2br w:val="nil"/>
                    <w:tr2bl w:val="nil"/>
                  </w:tcBorders>
                  <w:noWrap w:val="0"/>
                  <w:vAlign w:val="center"/>
                </w:tcPr>
                <w:p w14:paraId="7F8AE7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3F271EF">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11</w:t>
                  </w:r>
                </w:p>
              </w:tc>
              <w:tc>
                <w:tcPr>
                  <w:tcW w:w="456" w:type="pct"/>
                  <w:tcBorders>
                    <w:tl2br w:val="nil"/>
                    <w:tr2bl w:val="nil"/>
                  </w:tcBorders>
                  <w:noWrap w:val="0"/>
                  <w:vAlign w:val="center"/>
                </w:tcPr>
                <w:p w14:paraId="0F5B41A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2261D0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597CB8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57F1BC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78</w:t>
                  </w:r>
                </w:p>
              </w:tc>
              <w:tc>
                <w:tcPr>
                  <w:tcW w:w="257" w:type="pct"/>
                  <w:tcBorders>
                    <w:tl2br w:val="nil"/>
                    <w:tr2bl w:val="nil"/>
                  </w:tcBorders>
                  <w:noWrap w:val="0"/>
                  <w:vAlign w:val="center"/>
                </w:tcPr>
                <w:p w14:paraId="3A9A13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14EEB37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09D66F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17A09B5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5454A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D5B806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1587A6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5093A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76DB9BB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19</w:t>
                  </w:r>
                </w:p>
              </w:tc>
              <w:tc>
                <w:tcPr>
                  <w:tcW w:w="246" w:type="pct"/>
                  <w:vMerge w:val="continue"/>
                  <w:tcBorders>
                    <w:tl2br w:val="nil"/>
                    <w:tr2bl w:val="nil"/>
                  </w:tcBorders>
                  <w:noWrap w:val="0"/>
                  <w:vAlign w:val="center"/>
                </w:tcPr>
                <w:p w14:paraId="55BA400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9C3A391">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耦合机</w:t>
                  </w:r>
                  <w:r>
                    <w:rPr>
                      <w:rFonts w:hint="default" w:ascii="Times New Roman" w:hAnsi="Times New Roman" w:eastAsia="宋体" w:cs="Times New Roman"/>
                      <w:color w:val="auto"/>
                      <w:sz w:val="18"/>
                      <w:szCs w:val="18"/>
                      <w:highlight w:val="none"/>
                      <w:lang w:val="en-US" w:eastAsia="zh-CN"/>
                    </w:rPr>
                    <w:t>12</w:t>
                  </w:r>
                </w:p>
              </w:tc>
              <w:tc>
                <w:tcPr>
                  <w:tcW w:w="456" w:type="pct"/>
                  <w:tcBorders>
                    <w:tl2br w:val="nil"/>
                    <w:tr2bl w:val="nil"/>
                  </w:tcBorders>
                  <w:noWrap w:val="0"/>
                  <w:vAlign w:val="center"/>
                </w:tcPr>
                <w:p w14:paraId="361DEC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258B18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407C8A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36195DE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75</w:t>
                  </w:r>
                </w:p>
              </w:tc>
              <w:tc>
                <w:tcPr>
                  <w:tcW w:w="257" w:type="pct"/>
                  <w:tcBorders>
                    <w:tl2br w:val="nil"/>
                    <w:tr2bl w:val="nil"/>
                  </w:tcBorders>
                  <w:noWrap w:val="0"/>
                  <w:vAlign w:val="center"/>
                </w:tcPr>
                <w:p w14:paraId="4AF57EA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0205A8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712A87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46" w:type="pct"/>
                  <w:tcBorders>
                    <w:tl2br w:val="nil"/>
                    <w:tr2bl w:val="nil"/>
                  </w:tcBorders>
                  <w:noWrap w:val="0"/>
                  <w:vAlign w:val="center"/>
                </w:tcPr>
                <w:p w14:paraId="1C83154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946E3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1F26A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300" w:type="pct"/>
                  <w:vMerge w:val="continue"/>
                  <w:tcBorders>
                    <w:tl2br w:val="nil"/>
                    <w:tr2bl w:val="nil"/>
                  </w:tcBorders>
                  <w:noWrap w:val="0"/>
                  <w:vAlign w:val="center"/>
                </w:tcPr>
                <w:p w14:paraId="654F14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8126C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0CB79D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246" w:type="pct"/>
                  <w:vMerge w:val="continue"/>
                  <w:tcBorders>
                    <w:tl2br w:val="nil"/>
                    <w:tr2bl w:val="nil"/>
                  </w:tcBorders>
                  <w:noWrap w:val="0"/>
                  <w:vAlign w:val="center"/>
                </w:tcPr>
                <w:p w14:paraId="40636DC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CBD3C57">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贴片机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0940C9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65</w:t>
                  </w:r>
                </w:p>
              </w:tc>
              <w:tc>
                <w:tcPr>
                  <w:tcW w:w="390" w:type="pct"/>
                  <w:tcBorders>
                    <w:tl2br w:val="nil"/>
                    <w:tr2bl w:val="nil"/>
                  </w:tcBorders>
                  <w:noWrap w:val="0"/>
                  <w:vAlign w:val="center"/>
                </w:tcPr>
                <w:p w14:paraId="6486DF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453B95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-15</w:t>
                  </w:r>
                </w:p>
              </w:tc>
              <w:tc>
                <w:tcPr>
                  <w:tcW w:w="301" w:type="pct"/>
                  <w:tcBorders>
                    <w:tl2br w:val="nil"/>
                    <w:tr2bl w:val="nil"/>
                  </w:tcBorders>
                  <w:noWrap w:val="0"/>
                  <w:vAlign w:val="center"/>
                </w:tcPr>
                <w:p w14:paraId="743D431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80</w:t>
                  </w:r>
                </w:p>
              </w:tc>
              <w:tc>
                <w:tcPr>
                  <w:tcW w:w="257" w:type="pct"/>
                  <w:tcBorders>
                    <w:tl2br w:val="nil"/>
                    <w:tr2bl w:val="nil"/>
                  </w:tcBorders>
                  <w:noWrap w:val="0"/>
                  <w:vAlign w:val="center"/>
                </w:tcPr>
                <w:p w14:paraId="3E93B3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41F29E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429" w:type="pct"/>
                  <w:tcBorders>
                    <w:tl2br w:val="nil"/>
                    <w:tr2bl w:val="nil"/>
                  </w:tcBorders>
                  <w:noWrap w:val="0"/>
                  <w:vAlign w:val="center"/>
                </w:tcPr>
                <w:p w14:paraId="0BD559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55</w:t>
                  </w:r>
                </w:p>
              </w:tc>
              <w:tc>
                <w:tcPr>
                  <w:tcW w:w="246" w:type="pct"/>
                  <w:tcBorders>
                    <w:tl2br w:val="nil"/>
                    <w:tr2bl w:val="nil"/>
                  </w:tcBorders>
                  <w:noWrap w:val="0"/>
                  <w:vAlign w:val="center"/>
                </w:tcPr>
                <w:p w14:paraId="2D5A588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6B07E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FDDE8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35</w:t>
                  </w:r>
                </w:p>
              </w:tc>
              <w:tc>
                <w:tcPr>
                  <w:tcW w:w="300" w:type="pct"/>
                  <w:vMerge w:val="continue"/>
                  <w:tcBorders>
                    <w:tl2br w:val="nil"/>
                    <w:tr2bl w:val="nil"/>
                  </w:tcBorders>
                  <w:noWrap w:val="0"/>
                  <w:vAlign w:val="center"/>
                </w:tcPr>
                <w:p w14:paraId="152B0A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2B4A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B041E3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397551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FB779F6">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贴片机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26CD0A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65</w:t>
                  </w:r>
                </w:p>
              </w:tc>
              <w:tc>
                <w:tcPr>
                  <w:tcW w:w="390" w:type="pct"/>
                  <w:tcBorders>
                    <w:tl2br w:val="nil"/>
                    <w:tr2bl w:val="nil"/>
                  </w:tcBorders>
                  <w:noWrap w:val="0"/>
                  <w:vAlign w:val="center"/>
                </w:tcPr>
                <w:p w14:paraId="56A349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7D44B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-15</w:t>
                  </w:r>
                </w:p>
              </w:tc>
              <w:tc>
                <w:tcPr>
                  <w:tcW w:w="301" w:type="pct"/>
                  <w:tcBorders>
                    <w:tl2br w:val="nil"/>
                    <w:tr2bl w:val="nil"/>
                  </w:tcBorders>
                  <w:noWrap w:val="0"/>
                  <w:vAlign w:val="center"/>
                </w:tcPr>
                <w:p w14:paraId="77D31BC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95</w:t>
                  </w:r>
                </w:p>
              </w:tc>
              <w:tc>
                <w:tcPr>
                  <w:tcW w:w="257" w:type="pct"/>
                  <w:tcBorders>
                    <w:tl2br w:val="nil"/>
                    <w:tr2bl w:val="nil"/>
                  </w:tcBorders>
                  <w:noWrap w:val="0"/>
                  <w:vAlign w:val="center"/>
                </w:tcPr>
                <w:p w14:paraId="76205A0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39895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429" w:type="pct"/>
                  <w:tcBorders>
                    <w:tl2br w:val="nil"/>
                    <w:tr2bl w:val="nil"/>
                  </w:tcBorders>
                  <w:noWrap w:val="0"/>
                  <w:vAlign w:val="center"/>
                </w:tcPr>
                <w:p w14:paraId="3D9D7F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55</w:t>
                  </w:r>
                </w:p>
              </w:tc>
              <w:tc>
                <w:tcPr>
                  <w:tcW w:w="246" w:type="pct"/>
                  <w:tcBorders>
                    <w:tl2br w:val="nil"/>
                    <w:tr2bl w:val="nil"/>
                  </w:tcBorders>
                  <w:noWrap w:val="0"/>
                  <w:vAlign w:val="center"/>
                </w:tcPr>
                <w:p w14:paraId="69B8D238">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FBE81D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4D993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35</w:t>
                  </w:r>
                </w:p>
              </w:tc>
              <w:tc>
                <w:tcPr>
                  <w:tcW w:w="300" w:type="pct"/>
                  <w:vMerge w:val="continue"/>
                  <w:tcBorders>
                    <w:tl2br w:val="nil"/>
                    <w:tr2bl w:val="nil"/>
                  </w:tcBorders>
                  <w:noWrap w:val="0"/>
                  <w:vAlign w:val="center"/>
                </w:tcPr>
                <w:p w14:paraId="69D44E6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6800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6" w:type="pct"/>
                  <w:tcBorders>
                    <w:tl2br w:val="nil"/>
                    <w:tr2bl w:val="nil"/>
                  </w:tcBorders>
                  <w:noWrap w:val="0"/>
                  <w:vAlign w:val="center"/>
                </w:tcPr>
                <w:p w14:paraId="2E3778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22</w:t>
                  </w:r>
                </w:p>
              </w:tc>
              <w:tc>
                <w:tcPr>
                  <w:tcW w:w="246" w:type="pct"/>
                  <w:vMerge w:val="continue"/>
                  <w:tcBorders>
                    <w:tl2br w:val="nil"/>
                    <w:tr2bl w:val="nil"/>
                  </w:tcBorders>
                  <w:noWrap w:val="0"/>
                  <w:vAlign w:val="center"/>
                </w:tcPr>
                <w:p w14:paraId="025EAD7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1DAD8D7">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贴片机</w:t>
                  </w:r>
                  <w:r>
                    <w:rPr>
                      <w:rFonts w:hint="default" w:ascii="Times New Roman" w:hAnsi="Times New Roman" w:eastAsia="宋体" w:cs="Times New Roman"/>
                      <w:color w:val="auto"/>
                      <w:sz w:val="18"/>
                      <w:szCs w:val="18"/>
                      <w:highlight w:val="none"/>
                      <w:lang w:val="en-US" w:eastAsia="zh-CN"/>
                    </w:rPr>
                    <w:t>3</w:t>
                  </w:r>
                </w:p>
              </w:tc>
              <w:tc>
                <w:tcPr>
                  <w:tcW w:w="456" w:type="pct"/>
                  <w:tcBorders>
                    <w:tl2br w:val="nil"/>
                    <w:tr2bl w:val="nil"/>
                  </w:tcBorders>
                  <w:noWrap w:val="0"/>
                  <w:vAlign w:val="center"/>
                </w:tcPr>
                <w:p w14:paraId="4529843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65</w:t>
                  </w:r>
                </w:p>
              </w:tc>
              <w:tc>
                <w:tcPr>
                  <w:tcW w:w="390" w:type="pct"/>
                  <w:tcBorders>
                    <w:tl2br w:val="nil"/>
                    <w:tr2bl w:val="nil"/>
                  </w:tcBorders>
                  <w:noWrap w:val="0"/>
                  <w:vAlign w:val="center"/>
                </w:tcPr>
                <w:p w14:paraId="63F821C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6AA3A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-15</w:t>
                  </w:r>
                </w:p>
              </w:tc>
              <w:tc>
                <w:tcPr>
                  <w:tcW w:w="301" w:type="pct"/>
                  <w:tcBorders>
                    <w:tl2br w:val="nil"/>
                    <w:tr2bl w:val="nil"/>
                  </w:tcBorders>
                  <w:noWrap w:val="0"/>
                  <w:vAlign w:val="center"/>
                </w:tcPr>
                <w:p w14:paraId="2283E35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94</w:t>
                  </w:r>
                </w:p>
              </w:tc>
              <w:tc>
                <w:tcPr>
                  <w:tcW w:w="257" w:type="pct"/>
                  <w:tcBorders>
                    <w:tl2br w:val="nil"/>
                    <w:tr2bl w:val="nil"/>
                  </w:tcBorders>
                  <w:noWrap w:val="0"/>
                  <w:vAlign w:val="center"/>
                </w:tcPr>
                <w:p w14:paraId="68B2FA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238D16A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429" w:type="pct"/>
                  <w:tcBorders>
                    <w:tl2br w:val="nil"/>
                    <w:tr2bl w:val="nil"/>
                  </w:tcBorders>
                  <w:noWrap w:val="0"/>
                  <w:vAlign w:val="center"/>
                </w:tcPr>
                <w:p w14:paraId="6B922C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3" w:name="OLE_LINK14"/>
                  <w:r>
                    <w:rPr>
                      <w:rFonts w:hint="default" w:ascii="Times New Roman" w:hAnsi="Times New Roman" w:eastAsia="宋体" w:cs="Times New Roman"/>
                      <w:color w:val="auto"/>
                      <w:sz w:val="18"/>
                      <w:szCs w:val="18"/>
                      <w:highlight w:val="none"/>
                      <w:lang w:val="en-US" w:eastAsia="zh-CN"/>
                    </w:rPr>
                    <w:t>55</w:t>
                  </w:r>
                  <w:bookmarkEnd w:id="23"/>
                </w:p>
              </w:tc>
              <w:tc>
                <w:tcPr>
                  <w:tcW w:w="246" w:type="pct"/>
                  <w:tcBorders>
                    <w:tl2br w:val="nil"/>
                    <w:tr2bl w:val="nil"/>
                  </w:tcBorders>
                  <w:noWrap w:val="0"/>
                  <w:vAlign w:val="center"/>
                </w:tcPr>
                <w:p w14:paraId="61A2BFD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5B9E42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9BA2E7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35</w:t>
                  </w:r>
                </w:p>
              </w:tc>
              <w:tc>
                <w:tcPr>
                  <w:tcW w:w="300" w:type="pct"/>
                  <w:vMerge w:val="continue"/>
                  <w:tcBorders>
                    <w:tl2br w:val="nil"/>
                    <w:tr2bl w:val="nil"/>
                  </w:tcBorders>
                  <w:noWrap w:val="0"/>
                  <w:vAlign w:val="center"/>
                </w:tcPr>
                <w:p w14:paraId="5817E48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80DFC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9EFBBC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23</w:t>
                  </w:r>
                </w:p>
              </w:tc>
              <w:tc>
                <w:tcPr>
                  <w:tcW w:w="246" w:type="pct"/>
                  <w:vMerge w:val="continue"/>
                  <w:tcBorders>
                    <w:tl2br w:val="nil"/>
                    <w:tr2bl w:val="nil"/>
                  </w:tcBorders>
                  <w:noWrap w:val="0"/>
                  <w:vAlign w:val="center"/>
                </w:tcPr>
                <w:p w14:paraId="0B21919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A04A2B9">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0ABB05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2C98DF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7A19D3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2CF4A19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88</w:t>
                  </w:r>
                </w:p>
              </w:tc>
              <w:tc>
                <w:tcPr>
                  <w:tcW w:w="257" w:type="pct"/>
                  <w:tcBorders>
                    <w:tl2br w:val="nil"/>
                    <w:tr2bl w:val="nil"/>
                  </w:tcBorders>
                  <w:noWrap w:val="0"/>
                  <w:vAlign w:val="center"/>
                </w:tcPr>
                <w:p w14:paraId="0490BE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540BB93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239D06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4" w:name="OLE_LINK16"/>
                  <w:r>
                    <w:rPr>
                      <w:rFonts w:hint="default" w:ascii="Times New Roman" w:hAnsi="Times New Roman" w:eastAsia="宋体" w:cs="Times New Roman"/>
                      <w:color w:val="auto"/>
                      <w:sz w:val="18"/>
                      <w:szCs w:val="18"/>
                      <w:highlight w:val="none"/>
                      <w:lang w:val="en-US" w:eastAsia="zh-CN"/>
                    </w:rPr>
                    <w:t>54</w:t>
                  </w:r>
                  <w:bookmarkEnd w:id="24"/>
                </w:p>
              </w:tc>
              <w:tc>
                <w:tcPr>
                  <w:tcW w:w="246" w:type="pct"/>
                  <w:tcBorders>
                    <w:tl2br w:val="nil"/>
                    <w:tr2bl w:val="nil"/>
                  </w:tcBorders>
                  <w:noWrap w:val="0"/>
                  <w:vAlign w:val="center"/>
                </w:tcPr>
                <w:p w14:paraId="28F7B25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5D81F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9AA46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3F44635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145E2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FADEF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24</w:t>
                  </w:r>
                </w:p>
              </w:tc>
              <w:tc>
                <w:tcPr>
                  <w:tcW w:w="246" w:type="pct"/>
                  <w:vMerge w:val="continue"/>
                  <w:tcBorders>
                    <w:tl2br w:val="nil"/>
                    <w:tr2bl w:val="nil"/>
                  </w:tcBorders>
                  <w:noWrap w:val="0"/>
                  <w:vAlign w:val="center"/>
                </w:tcPr>
                <w:p w14:paraId="29DF541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CF55CE8">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4763E0C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230A7A2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CEE5B2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3B7DC1B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86</w:t>
                  </w:r>
                </w:p>
              </w:tc>
              <w:tc>
                <w:tcPr>
                  <w:tcW w:w="257" w:type="pct"/>
                  <w:tcBorders>
                    <w:tl2br w:val="nil"/>
                    <w:tr2bl w:val="nil"/>
                  </w:tcBorders>
                  <w:noWrap w:val="0"/>
                  <w:vAlign w:val="center"/>
                </w:tcPr>
                <w:p w14:paraId="6D5F6C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2110233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3675AA2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574029AB">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4298E6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6EF19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409DBB2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1991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8AE9EA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25</w:t>
                  </w:r>
                </w:p>
              </w:tc>
              <w:tc>
                <w:tcPr>
                  <w:tcW w:w="246" w:type="pct"/>
                  <w:vMerge w:val="continue"/>
                  <w:tcBorders>
                    <w:tl2br w:val="nil"/>
                    <w:tr2bl w:val="nil"/>
                  </w:tcBorders>
                  <w:noWrap w:val="0"/>
                  <w:vAlign w:val="center"/>
                </w:tcPr>
                <w:p w14:paraId="274979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639DFCE">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3</w:t>
                  </w:r>
                </w:p>
              </w:tc>
              <w:tc>
                <w:tcPr>
                  <w:tcW w:w="456" w:type="pct"/>
                  <w:tcBorders>
                    <w:tl2br w:val="nil"/>
                    <w:tr2bl w:val="nil"/>
                  </w:tcBorders>
                  <w:noWrap w:val="0"/>
                  <w:vAlign w:val="center"/>
                </w:tcPr>
                <w:p w14:paraId="6CB3C64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538B3E6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FC965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426206C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84</w:t>
                  </w:r>
                </w:p>
              </w:tc>
              <w:tc>
                <w:tcPr>
                  <w:tcW w:w="257" w:type="pct"/>
                  <w:tcBorders>
                    <w:tl2br w:val="nil"/>
                    <w:tr2bl w:val="nil"/>
                  </w:tcBorders>
                  <w:noWrap w:val="0"/>
                  <w:vAlign w:val="center"/>
                </w:tcPr>
                <w:p w14:paraId="6BC131D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24ED50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0C8A44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7D47CE3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ACBCA5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332149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32F7BE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D59F4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1CF765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26</w:t>
                  </w:r>
                </w:p>
              </w:tc>
              <w:tc>
                <w:tcPr>
                  <w:tcW w:w="246" w:type="pct"/>
                  <w:vMerge w:val="continue"/>
                  <w:tcBorders>
                    <w:tl2br w:val="nil"/>
                    <w:tr2bl w:val="nil"/>
                  </w:tcBorders>
                  <w:noWrap w:val="0"/>
                  <w:vAlign w:val="center"/>
                </w:tcPr>
                <w:p w14:paraId="53BA66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C50DBE8">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4</w:t>
                  </w:r>
                </w:p>
              </w:tc>
              <w:tc>
                <w:tcPr>
                  <w:tcW w:w="456" w:type="pct"/>
                  <w:tcBorders>
                    <w:tl2br w:val="nil"/>
                    <w:tr2bl w:val="nil"/>
                  </w:tcBorders>
                  <w:noWrap w:val="0"/>
                  <w:vAlign w:val="center"/>
                </w:tcPr>
                <w:p w14:paraId="6A6168D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430142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5DD30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215182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82</w:t>
                  </w:r>
                </w:p>
              </w:tc>
              <w:tc>
                <w:tcPr>
                  <w:tcW w:w="257" w:type="pct"/>
                  <w:tcBorders>
                    <w:tl2br w:val="nil"/>
                    <w:tr2bl w:val="nil"/>
                  </w:tcBorders>
                  <w:noWrap w:val="0"/>
                  <w:vAlign w:val="center"/>
                </w:tcPr>
                <w:p w14:paraId="07FC30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5932A0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3BCB801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057BCD1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B25968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C375F6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5C4AE0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3B405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CEC89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27</w:t>
                  </w:r>
                </w:p>
              </w:tc>
              <w:tc>
                <w:tcPr>
                  <w:tcW w:w="246" w:type="pct"/>
                  <w:vMerge w:val="continue"/>
                  <w:tcBorders>
                    <w:tl2br w:val="nil"/>
                    <w:tr2bl w:val="nil"/>
                  </w:tcBorders>
                  <w:noWrap w:val="0"/>
                  <w:vAlign w:val="center"/>
                </w:tcPr>
                <w:p w14:paraId="5DF609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ACFFDCA">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5</w:t>
                  </w:r>
                </w:p>
              </w:tc>
              <w:tc>
                <w:tcPr>
                  <w:tcW w:w="456" w:type="pct"/>
                  <w:tcBorders>
                    <w:tl2br w:val="nil"/>
                    <w:tr2bl w:val="nil"/>
                  </w:tcBorders>
                  <w:noWrap w:val="0"/>
                  <w:vAlign w:val="center"/>
                </w:tcPr>
                <w:p w14:paraId="5DE1802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1EBB2E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7D6E51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2F00CB4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81</w:t>
                  </w:r>
                </w:p>
              </w:tc>
              <w:tc>
                <w:tcPr>
                  <w:tcW w:w="257" w:type="pct"/>
                  <w:tcBorders>
                    <w:tl2br w:val="nil"/>
                    <w:tr2bl w:val="nil"/>
                  </w:tcBorders>
                  <w:noWrap w:val="0"/>
                  <w:vAlign w:val="center"/>
                </w:tcPr>
                <w:p w14:paraId="4902F5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70C3DED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141271B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2E373F1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2ACBC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047C47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558085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377F1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D9AC6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28</w:t>
                  </w:r>
                </w:p>
              </w:tc>
              <w:tc>
                <w:tcPr>
                  <w:tcW w:w="246" w:type="pct"/>
                  <w:vMerge w:val="continue"/>
                  <w:tcBorders>
                    <w:tl2br w:val="nil"/>
                    <w:tr2bl w:val="nil"/>
                  </w:tcBorders>
                  <w:noWrap w:val="0"/>
                  <w:vAlign w:val="center"/>
                </w:tcPr>
                <w:p w14:paraId="43F3E5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33B17FD">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6</w:t>
                  </w:r>
                </w:p>
              </w:tc>
              <w:tc>
                <w:tcPr>
                  <w:tcW w:w="456" w:type="pct"/>
                  <w:tcBorders>
                    <w:tl2br w:val="nil"/>
                    <w:tr2bl w:val="nil"/>
                  </w:tcBorders>
                  <w:noWrap w:val="0"/>
                  <w:vAlign w:val="center"/>
                </w:tcPr>
                <w:p w14:paraId="067EB7A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0EC654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6F4EC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68D6C59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78</w:t>
                  </w:r>
                </w:p>
              </w:tc>
              <w:tc>
                <w:tcPr>
                  <w:tcW w:w="257" w:type="pct"/>
                  <w:tcBorders>
                    <w:tl2br w:val="nil"/>
                    <w:tr2bl w:val="nil"/>
                  </w:tcBorders>
                  <w:noWrap w:val="0"/>
                  <w:vAlign w:val="center"/>
                </w:tcPr>
                <w:p w14:paraId="6B13BDC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59FA8B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7DC11B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308FFCB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32D07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3F4C24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331EE21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EE689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4D2EFD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29</w:t>
                  </w:r>
                </w:p>
              </w:tc>
              <w:tc>
                <w:tcPr>
                  <w:tcW w:w="246" w:type="pct"/>
                  <w:vMerge w:val="continue"/>
                  <w:tcBorders>
                    <w:tl2br w:val="nil"/>
                    <w:tr2bl w:val="nil"/>
                  </w:tcBorders>
                  <w:noWrap w:val="0"/>
                  <w:vAlign w:val="center"/>
                </w:tcPr>
                <w:p w14:paraId="73206D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C4D2DE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7</w:t>
                  </w:r>
                </w:p>
              </w:tc>
              <w:tc>
                <w:tcPr>
                  <w:tcW w:w="456" w:type="pct"/>
                  <w:tcBorders>
                    <w:tl2br w:val="nil"/>
                    <w:tr2bl w:val="nil"/>
                  </w:tcBorders>
                  <w:noWrap w:val="0"/>
                  <w:vAlign w:val="center"/>
                </w:tcPr>
                <w:p w14:paraId="3802A5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67F9C3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F9298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7AE1FB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75</w:t>
                  </w:r>
                </w:p>
              </w:tc>
              <w:tc>
                <w:tcPr>
                  <w:tcW w:w="257" w:type="pct"/>
                  <w:tcBorders>
                    <w:tl2br w:val="nil"/>
                    <w:tr2bl w:val="nil"/>
                  </w:tcBorders>
                  <w:noWrap w:val="0"/>
                  <w:vAlign w:val="center"/>
                </w:tcPr>
                <w:p w14:paraId="2DC9F05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00D869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1ADCFF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047133D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B595DC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A05C4D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1DFEEA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7AB6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01A5B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30</w:t>
                  </w:r>
                </w:p>
              </w:tc>
              <w:tc>
                <w:tcPr>
                  <w:tcW w:w="246" w:type="pct"/>
                  <w:vMerge w:val="continue"/>
                  <w:tcBorders>
                    <w:tl2br w:val="nil"/>
                    <w:tr2bl w:val="nil"/>
                  </w:tcBorders>
                  <w:noWrap w:val="0"/>
                  <w:vAlign w:val="center"/>
                </w:tcPr>
                <w:p w14:paraId="255CD1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B95205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8</w:t>
                  </w:r>
                </w:p>
              </w:tc>
              <w:tc>
                <w:tcPr>
                  <w:tcW w:w="456" w:type="pct"/>
                  <w:tcBorders>
                    <w:tl2br w:val="nil"/>
                    <w:tr2bl w:val="nil"/>
                  </w:tcBorders>
                  <w:noWrap w:val="0"/>
                  <w:vAlign w:val="center"/>
                </w:tcPr>
                <w:p w14:paraId="4AE864F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16D4B4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01D9F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16BFA0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73</w:t>
                  </w:r>
                </w:p>
              </w:tc>
              <w:tc>
                <w:tcPr>
                  <w:tcW w:w="257" w:type="pct"/>
                  <w:tcBorders>
                    <w:tl2br w:val="nil"/>
                    <w:tr2bl w:val="nil"/>
                  </w:tcBorders>
                  <w:noWrap w:val="0"/>
                  <w:vAlign w:val="center"/>
                </w:tcPr>
                <w:p w14:paraId="60CA0C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53D9F6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13EFC7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7CF21EC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55AF3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28870F3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57B0CD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7E2C9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BA4B35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31</w:t>
                  </w:r>
                </w:p>
              </w:tc>
              <w:tc>
                <w:tcPr>
                  <w:tcW w:w="246" w:type="pct"/>
                  <w:vMerge w:val="continue"/>
                  <w:tcBorders>
                    <w:tl2br w:val="nil"/>
                    <w:tr2bl w:val="nil"/>
                  </w:tcBorders>
                  <w:noWrap w:val="0"/>
                  <w:vAlign w:val="center"/>
                </w:tcPr>
                <w:p w14:paraId="6E22B0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B224D12">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9</w:t>
                  </w:r>
                </w:p>
              </w:tc>
              <w:tc>
                <w:tcPr>
                  <w:tcW w:w="456" w:type="pct"/>
                  <w:tcBorders>
                    <w:tl2br w:val="nil"/>
                    <w:tr2bl w:val="nil"/>
                  </w:tcBorders>
                  <w:noWrap w:val="0"/>
                  <w:vAlign w:val="center"/>
                </w:tcPr>
                <w:p w14:paraId="2FE7ED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23C391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1F76B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1C57DDD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75</w:t>
                  </w:r>
                </w:p>
              </w:tc>
              <w:tc>
                <w:tcPr>
                  <w:tcW w:w="257" w:type="pct"/>
                  <w:tcBorders>
                    <w:tl2br w:val="nil"/>
                    <w:tr2bl w:val="nil"/>
                  </w:tcBorders>
                  <w:noWrap w:val="0"/>
                  <w:vAlign w:val="center"/>
                </w:tcPr>
                <w:p w14:paraId="6988F2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259715E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6619D1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388D2AB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DF241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6E90E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6930ACE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3BA91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1C576D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32</w:t>
                  </w:r>
                </w:p>
              </w:tc>
              <w:tc>
                <w:tcPr>
                  <w:tcW w:w="246" w:type="pct"/>
                  <w:vMerge w:val="continue"/>
                  <w:tcBorders>
                    <w:tl2br w:val="nil"/>
                    <w:tr2bl w:val="nil"/>
                  </w:tcBorders>
                  <w:noWrap w:val="0"/>
                  <w:vAlign w:val="center"/>
                </w:tcPr>
                <w:p w14:paraId="1B3C94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455912C">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10</w:t>
                  </w:r>
                </w:p>
              </w:tc>
              <w:tc>
                <w:tcPr>
                  <w:tcW w:w="456" w:type="pct"/>
                  <w:tcBorders>
                    <w:tl2br w:val="nil"/>
                    <w:tr2bl w:val="nil"/>
                  </w:tcBorders>
                  <w:noWrap w:val="0"/>
                  <w:vAlign w:val="center"/>
                </w:tcPr>
                <w:p w14:paraId="44B060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0C255F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95D351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-24</w:t>
                  </w:r>
                </w:p>
              </w:tc>
              <w:tc>
                <w:tcPr>
                  <w:tcW w:w="301" w:type="pct"/>
                  <w:tcBorders>
                    <w:tl2br w:val="nil"/>
                    <w:tr2bl w:val="nil"/>
                  </w:tcBorders>
                  <w:noWrap w:val="0"/>
                  <w:vAlign w:val="center"/>
                </w:tcPr>
                <w:p w14:paraId="20BF658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73</w:t>
                  </w:r>
                </w:p>
              </w:tc>
              <w:tc>
                <w:tcPr>
                  <w:tcW w:w="257" w:type="pct"/>
                  <w:tcBorders>
                    <w:tl2br w:val="nil"/>
                    <w:tr2bl w:val="nil"/>
                  </w:tcBorders>
                  <w:noWrap w:val="0"/>
                  <w:vAlign w:val="center"/>
                </w:tcPr>
                <w:p w14:paraId="375EC0D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928262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65FBE0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54</w:t>
                  </w:r>
                </w:p>
              </w:tc>
              <w:tc>
                <w:tcPr>
                  <w:tcW w:w="246" w:type="pct"/>
                  <w:tcBorders>
                    <w:tl2br w:val="nil"/>
                    <w:tr2bl w:val="nil"/>
                  </w:tcBorders>
                  <w:noWrap w:val="0"/>
                  <w:vAlign w:val="center"/>
                </w:tcPr>
                <w:p w14:paraId="4D44F8C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5D549B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E9D29F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300" w:type="pct"/>
                  <w:vMerge w:val="continue"/>
                  <w:tcBorders>
                    <w:tl2br w:val="nil"/>
                    <w:tr2bl w:val="nil"/>
                  </w:tcBorders>
                  <w:noWrap w:val="0"/>
                  <w:vAlign w:val="center"/>
                </w:tcPr>
                <w:p w14:paraId="206B15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D1554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9C294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46" w:type="pct"/>
                  <w:vMerge w:val="continue"/>
                  <w:tcBorders>
                    <w:tl2br w:val="nil"/>
                    <w:tr2bl w:val="nil"/>
                  </w:tcBorders>
                  <w:noWrap w:val="0"/>
                  <w:vAlign w:val="center"/>
                </w:tcPr>
                <w:p w14:paraId="01D56D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A67A1AF">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共晶贴片机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019B45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1662561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134514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-15</w:t>
                  </w:r>
                </w:p>
              </w:tc>
              <w:tc>
                <w:tcPr>
                  <w:tcW w:w="301" w:type="pct"/>
                  <w:tcBorders>
                    <w:tl2br w:val="nil"/>
                    <w:tr2bl w:val="nil"/>
                  </w:tcBorders>
                  <w:noWrap w:val="0"/>
                  <w:vAlign w:val="center"/>
                </w:tcPr>
                <w:p w14:paraId="47BFE57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94</w:t>
                  </w:r>
                </w:p>
              </w:tc>
              <w:tc>
                <w:tcPr>
                  <w:tcW w:w="257" w:type="pct"/>
                  <w:tcBorders>
                    <w:tl2br w:val="nil"/>
                    <w:tr2bl w:val="nil"/>
                  </w:tcBorders>
                  <w:noWrap w:val="0"/>
                  <w:vAlign w:val="center"/>
                </w:tcPr>
                <w:p w14:paraId="6D200B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2FF472C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429" w:type="pct"/>
                  <w:tcBorders>
                    <w:tl2br w:val="nil"/>
                    <w:tr2bl w:val="nil"/>
                  </w:tcBorders>
                  <w:noWrap w:val="0"/>
                  <w:vAlign w:val="center"/>
                </w:tcPr>
                <w:p w14:paraId="2311A7F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5" w:name="OLE_LINK13"/>
                  <w:r>
                    <w:rPr>
                      <w:rFonts w:hint="default" w:ascii="Times New Roman" w:hAnsi="Times New Roman" w:eastAsia="宋体" w:cs="Times New Roman"/>
                      <w:color w:val="auto"/>
                      <w:sz w:val="18"/>
                      <w:szCs w:val="18"/>
                      <w:highlight w:val="none"/>
                      <w:lang w:val="en-US" w:eastAsia="zh-CN"/>
                    </w:rPr>
                    <w:t>50</w:t>
                  </w:r>
                  <w:bookmarkEnd w:id="25"/>
                </w:p>
              </w:tc>
              <w:tc>
                <w:tcPr>
                  <w:tcW w:w="246" w:type="pct"/>
                  <w:tcBorders>
                    <w:tl2br w:val="nil"/>
                    <w:tr2bl w:val="nil"/>
                  </w:tcBorders>
                  <w:noWrap w:val="0"/>
                  <w:vAlign w:val="center"/>
                </w:tcPr>
                <w:p w14:paraId="51E8BEF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A1723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D751E0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30</w:t>
                  </w:r>
                </w:p>
              </w:tc>
              <w:tc>
                <w:tcPr>
                  <w:tcW w:w="300" w:type="pct"/>
                  <w:vMerge w:val="continue"/>
                  <w:tcBorders>
                    <w:tl2br w:val="nil"/>
                    <w:tr2bl w:val="nil"/>
                  </w:tcBorders>
                  <w:noWrap w:val="0"/>
                  <w:vAlign w:val="center"/>
                </w:tcPr>
                <w:p w14:paraId="1788C69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A27BA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454814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46" w:type="pct"/>
                  <w:vMerge w:val="continue"/>
                  <w:tcBorders>
                    <w:tl2br w:val="nil"/>
                    <w:tr2bl w:val="nil"/>
                  </w:tcBorders>
                  <w:noWrap w:val="0"/>
                  <w:vAlign w:val="center"/>
                </w:tcPr>
                <w:p w14:paraId="714DFF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FE83EB1">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共晶贴片机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446B6F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90" w:type="pct"/>
                  <w:tcBorders>
                    <w:tl2br w:val="nil"/>
                    <w:tr2bl w:val="nil"/>
                  </w:tcBorders>
                  <w:noWrap w:val="0"/>
                  <w:vAlign w:val="center"/>
                </w:tcPr>
                <w:p w14:paraId="793AA0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C324C3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-15</w:t>
                  </w:r>
                </w:p>
              </w:tc>
              <w:tc>
                <w:tcPr>
                  <w:tcW w:w="301" w:type="pct"/>
                  <w:tcBorders>
                    <w:tl2br w:val="nil"/>
                    <w:tr2bl w:val="nil"/>
                  </w:tcBorders>
                  <w:noWrap w:val="0"/>
                  <w:vAlign w:val="center"/>
                </w:tcPr>
                <w:p w14:paraId="193D64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93</w:t>
                  </w:r>
                </w:p>
              </w:tc>
              <w:tc>
                <w:tcPr>
                  <w:tcW w:w="257" w:type="pct"/>
                  <w:tcBorders>
                    <w:tl2br w:val="nil"/>
                    <w:tr2bl w:val="nil"/>
                  </w:tcBorders>
                  <w:noWrap w:val="0"/>
                  <w:vAlign w:val="center"/>
                </w:tcPr>
                <w:p w14:paraId="272EF1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7311A95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429" w:type="pct"/>
                  <w:tcBorders>
                    <w:tl2br w:val="nil"/>
                    <w:tr2bl w:val="nil"/>
                  </w:tcBorders>
                  <w:noWrap w:val="0"/>
                  <w:vAlign w:val="center"/>
                </w:tcPr>
                <w:p w14:paraId="79EDA1F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3463008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05CF98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189C8A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30</w:t>
                  </w:r>
                </w:p>
              </w:tc>
              <w:tc>
                <w:tcPr>
                  <w:tcW w:w="300" w:type="pct"/>
                  <w:vMerge w:val="continue"/>
                  <w:tcBorders>
                    <w:tl2br w:val="nil"/>
                    <w:tr2bl w:val="nil"/>
                  </w:tcBorders>
                  <w:noWrap w:val="0"/>
                  <w:vAlign w:val="center"/>
                </w:tcPr>
                <w:p w14:paraId="16776F1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B18F7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F572E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46" w:type="pct"/>
                  <w:vMerge w:val="continue"/>
                  <w:tcBorders>
                    <w:tl2br w:val="nil"/>
                    <w:tr2bl w:val="nil"/>
                  </w:tcBorders>
                  <w:noWrap w:val="0"/>
                  <w:vAlign w:val="center"/>
                </w:tcPr>
                <w:p w14:paraId="75E38F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5A30779">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研磨机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4546F3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520082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D4ABA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1" w:type="pct"/>
                  <w:tcBorders>
                    <w:tl2br w:val="nil"/>
                    <w:tr2bl w:val="nil"/>
                  </w:tcBorders>
                  <w:noWrap w:val="0"/>
                  <w:vAlign w:val="center"/>
                </w:tcPr>
                <w:p w14:paraId="0E9A10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52</w:t>
                  </w:r>
                </w:p>
              </w:tc>
              <w:tc>
                <w:tcPr>
                  <w:tcW w:w="257" w:type="pct"/>
                  <w:tcBorders>
                    <w:tl2br w:val="nil"/>
                    <w:tr2bl w:val="nil"/>
                  </w:tcBorders>
                  <w:noWrap w:val="0"/>
                  <w:vAlign w:val="center"/>
                </w:tcPr>
                <w:p w14:paraId="3E87EFB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64F14A6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w:t>
                  </w:r>
                </w:p>
              </w:tc>
              <w:tc>
                <w:tcPr>
                  <w:tcW w:w="429" w:type="pct"/>
                  <w:tcBorders>
                    <w:tl2br w:val="nil"/>
                    <w:tr2bl w:val="nil"/>
                  </w:tcBorders>
                  <w:noWrap w:val="0"/>
                  <w:vAlign w:val="center"/>
                </w:tcPr>
                <w:p w14:paraId="6C9AB6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6189C0B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D626D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56068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30</w:t>
                  </w:r>
                </w:p>
              </w:tc>
              <w:tc>
                <w:tcPr>
                  <w:tcW w:w="300" w:type="pct"/>
                  <w:vMerge w:val="continue"/>
                  <w:tcBorders>
                    <w:tl2br w:val="nil"/>
                    <w:tr2bl w:val="nil"/>
                  </w:tcBorders>
                  <w:noWrap w:val="0"/>
                  <w:vAlign w:val="center"/>
                </w:tcPr>
                <w:p w14:paraId="5C26FE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52032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83C93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246" w:type="pct"/>
                  <w:vMerge w:val="continue"/>
                  <w:tcBorders>
                    <w:tl2br w:val="nil"/>
                    <w:tr2bl w:val="nil"/>
                  </w:tcBorders>
                  <w:noWrap w:val="0"/>
                  <w:vAlign w:val="center"/>
                </w:tcPr>
                <w:p w14:paraId="5013D39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FEBAC5D">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研磨机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3183FD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90" w:type="pct"/>
                  <w:tcBorders>
                    <w:tl2br w:val="nil"/>
                    <w:tr2bl w:val="nil"/>
                  </w:tcBorders>
                  <w:noWrap w:val="0"/>
                  <w:vAlign w:val="center"/>
                </w:tcPr>
                <w:p w14:paraId="7E0754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591B9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301" w:type="pct"/>
                  <w:tcBorders>
                    <w:tl2br w:val="nil"/>
                    <w:tr2bl w:val="nil"/>
                  </w:tcBorders>
                  <w:noWrap w:val="0"/>
                  <w:vAlign w:val="center"/>
                </w:tcPr>
                <w:p w14:paraId="6AD3D9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50</w:t>
                  </w:r>
                </w:p>
              </w:tc>
              <w:tc>
                <w:tcPr>
                  <w:tcW w:w="257" w:type="pct"/>
                  <w:tcBorders>
                    <w:tl2br w:val="nil"/>
                    <w:tr2bl w:val="nil"/>
                  </w:tcBorders>
                  <w:noWrap w:val="0"/>
                  <w:vAlign w:val="center"/>
                </w:tcPr>
                <w:p w14:paraId="3663BE2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01EFB6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w:t>
                  </w:r>
                </w:p>
              </w:tc>
              <w:tc>
                <w:tcPr>
                  <w:tcW w:w="429" w:type="pct"/>
                  <w:tcBorders>
                    <w:tl2br w:val="nil"/>
                    <w:tr2bl w:val="nil"/>
                  </w:tcBorders>
                  <w:noWrap w:val="0"/>
                  <w:vAlign w:val="center"/>
                </w:tcPr>
                <w:p w14:paraId="76D789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374D362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934BEA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24FD28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30</w:t>
                  </w:r>
                </w:p>
              </w:tc>
              <w:tc>
                <w:tcPr>
                  <w:tcW w:w="300" w:type="pct"/>
                  <w:vMerge w:val="continue"/>
                  <w:tcBorders>
                    <w:tl2br w:val="nil"/>
                    <w:tr2bl w:val="nil"/>
                  </w:tcBorders>
                  <w:noWrap w:val="0"/>
                  <w:vAlign w:val="center"/>
                </w:tcPr>
                <w:p w14:paraId="7B18F47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bookmarkEnd w:id="22"/>
            <w:tr w14:paraId="7C0FCD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2A0108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37</w:t>
                  </w:r>
                </w:p>
              </w:tc>
              <w:tc>
                <w:tcPr>
                  <w:tcW w:w="246" w:type="pct"/>
                  <w:vMerge w:val="continue"/>
                  <w:tcBorders>
                    <w:tl2br w:val="nil"/>
                    <w:tr2bl w:val="nil"/>
                  </w:tcBorders>
                  <w:noWrap w:val="0"/>
                  <w:vAlign w:val="center"/>
                </w:tcPr>
                <w:p w14:paraId="586450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C47C5C3">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UV机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61CD90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60</w:t>
                  </w:r>
                </w:p>
              </w:tc>
              <w:tc>
                <w:tcPr>
                  <w:tcW w:w="390" w:type="pct"/>
                  <w:tcBorders>
                    <w:tl2br w:val="nil"/>
                    <w:tr2bl w:val="nil"/>
                  </w:tcBorders>
                  <w:noWrap w:val="0"/>
                  <w:vAlign w:val="center"/>
                </w:tcPr>
                <w:p w14:paraId="50A6460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420DBB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-75</w:t>
                  </w:r>
                </w:p>
              </w:tc>
              <w:tc>
                <w:tcPr>
                  <w:tcW w:w="301" w:type="pct"/>
                  <w:tcBorders>
                    <w:tl2br w:val="nil"/>
                    <w:tr2bl w:val="nil"/>
                  </w:tcBorders>
                  <w:noWrap w:val="0"/>
                  <w:vAlign w:val="center"/>
                </w:tcPr>
                <w:p w14:paraId="354850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39</w:t>
                  </w:r>
                </w:p>
              </w:tc>
              <w:tc>
                <w:tcPr>
                  <w:tcW w:w="257" w:type="pct"/>
                  <w:tcBorders>
                    <w:tl2br w:val="nil"/>
                    <w:tr2bl w:val="nil"/>
                  </w:tcBorders>
                  <w:noWrap w:val="0"/>
                  <w:vAlign w:val="center"/>
                </w:tcPr>
                <w:p w14:paraId="6C35A9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0ED2A5D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w:t>
                  </w:r>
                </w:p>
              </w:tc>
              <w:tc>
                <w:tcPr>
                  <w:tcW w:w="429" w:type="pct"/>
                  <w:tcBorders>
                    <w:tl2br w:val="nil"/>
                    <w:tr2bl w:val="nil"/>
                  </w:tcBorders>
                  <w:noWrap w:val="0"/>
                  <w:vAlign w:val="center"/>
                </w:tcPr>
                <w:p w14:paraId="67A4BE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43</w:t>
                  </w:r>
                </w:p>
              </w:tc>
              <w:tc>
                <w:tcPr>
                  <w:tcW w:w="246" w:type="pct"/>
                  <w:tcBorders>
                    <w:tl2br w:val="nil"/>
                    <w:tr2bl w:val="nil"/>
                  </w:tcBorders>
                  <w:noWrap w:val="0"/>
                  <w:vAlign w:val="center"/>
                </w:tcPr>
                <w:p w14:paraId="3678C57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12505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6BCA4E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23</w:t>
                  </w:r>
                </w:p>
              </w:tc>
              <w:tc>
                <w:tcPr>
                  <w:tcW w:w="300" w:type="pct"/>
                  <w:vMerge w:val="continue"/>
                  <w:tcBorders>
                    <w:tl2br w:val="nil"/>
                    <w:tr2bl w:val="nil"/>
                  </w:tcBorders>
                  <w:noWrap w:val="0"/>
                  <w:vAlign w:val="center"/>
                </w:tcPr>
                <w:p w14:paraId="7505EC8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8A603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9E192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38</w:t>
                  </w:r>
                </w:p>
              </w:tc>
              <w:tc>
                <w:tcPr>
                  <w:tcW w:w="246" w:type="pct"/>
                  <w:vMerge w:val="continue"/>
                  <w:tcBorders>
                    <w:tl2br w:val="nil"/>
                    <w:tr2bl w:val="nil"/>
                  </w:tcBorders>
                  <w:noWrap w:val="0"/>
                  <w:vAlign w:val="center"/>
                </w:tcPr>
                <w:p w14:paraId="698166E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1E9231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UV机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767FA65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60</w:t>
                  </w:r>
                </w:p>
              </w:tc>
              <w:tc>
                <w:tcPr>
                  <w:tcW w:w="390" w:type="pct"/>
                  <w:tcBorders>
                    <w:tl2br w:val="nil"/>
                    <w:tr2bl w:val="nil"/>
                  </w:tcBorders>
                  <w:noWrap w:val="0"/>
                  <w:vAlign w:val="center"/>
                </w:tcPr>
                <w:p w14:paraId="35EB7A1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46FE8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-75</w:t>
                  </w:r>
                </w:p>
              </w:tc>
              <w:tc>
                <w:tcPr>
                  <w:tcW w:w="301" w:type="pct"/>
                  <w:tcBorders>
                    <w:tl2br w:val="nil"/>
                    <w:tr2bl w:val="nil"/>
                  </w:tcBorders>
                  <w:noWrap w:val="0"/>
                  <w:vAlign w:val="center"/>
                </w:tcPr>
                <w:p w14:paraId="4B0D2BD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37</w:t>
                  </w:r>
                </w:p>
              </w:tc>
              <w:tc>
                <w:tcPr>
                  <w:tcW w:w="257" w:type="pct"/>
                  <w:tcBorders>
                    <w:tl2br w:val="nil"/>
                    <w:tr2bl w:val="nil"/>
                  </w:tcBorders>
                  <w:noWrap w:val="0"/>
                  <w:vAlign w:val="center"/>
                </w:tcPr>
                <w:p w14:paraId="3E386E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3C36A8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p>
              </w:tc>
              <w:tc>
                <w:tcPr>
                  <w:tcW w:w="429" w:type="pct"/>
                  <w:tcBorders>
                    <w:tl2br w:val="nil"/>
                    <w:tr2bl w:val="nil"/>
                  </w:tcBorders>
                  <w:noWrap w:val="0"/>
                  <w:vAlign w:val="center"/>
                </w:tcPr>
                <w:p w14:paraId="60321E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43</w:t>
                  </w:r>
                </w:p>
              </w:tc>
              <w:tc>
                <w:tcPr>
                  <w:tcW w:w="246" w:type="pct"/>
                  <w:tcBorders>
                    <w:tl2br w:val="nil"/>
                    <w:tr2bl w:val="nil"/>
                  </w:tcBorders>
                  <w:noWrap w:val="0"/>
                  <w:vAlign w:val="center"/>
                </w:tcPr>
                <w:p w14:paraId="3C1FDC8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882F4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DD7271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23</w:t>
                  </w:r>
                </w:p>
              </w:tc>
              <w:tc>
                <w:tcPr>
                  <w:tcW w:w="300" w:type="pct"/>
                  <w:vMerge w:val="continue"/>
                  <w:tcBorders>
                    <w:tl2br w:val="nil"/>
                    <w:tr2bl w:val="nil"/>
                  </w:tcBorders>
                  <w:noWrap w:val="0"/>
                  <w:vAlign w:val="center"/>
                </w:tcPr>
                <w:p w14:paraId="7F73DB1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7933B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8132E9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39</w:t>
                  </w:r>
                </w:p>
              </w:tc>
              <w:tc>
                <w:tcPr>
                  <w:tcW w:w="246" w:type="pct"/>
                  <w:vMerge w:val="continue"/>
                  <w:tcBorders>
                    <w:tl2br w:val="nil"/>
                    <w:tr2bl w:val="nil"/>
                  </w:tcBorders>
                  <w:noWrap w:val="0"/>
                  <w:vAlign w:val="center"/>
                </w:tcPr>
                <w:p w14:paraId="6E2C715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E29FEB5">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3861093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451C7CA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6169D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762A13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257" w:type="pct"/>
                  <w:tcBorders>
                    <w:tl2br w:val="nil"/>
                    <w:tr2bl w:val="nil"/>
                  </w:tcBorders>
                  <w:noWrap w:val="0"/>
                  <w:vAlign w:val="center"/>
                </w:tcPr>
                <w:p w14:paraId="2C7714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5AFF4DF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5EA8FD0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6EFD894B">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C9298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41BEFB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3660F0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4364E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3337C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40</w:t>
                  </w:r>
                </w:p>
              </w:tc>
              <w:tc>
                <w:tcPr>
                  <w:tcW w:w="246" w:type="pct"/>
                  <w:vMerge w:val="continue"/>
                  <w:tcBorders>
                    <w:tl2br w:val="nil"/>
                    <w:tr2bl w:val="nil"/>
                  </w:tcBorders>
                  <w:noWrap w:val="0"/>
                  <w:vAlign w:val="center"/>
                </w:tcPr>
                <w:p w14:paraId="16BB84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B275653">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6998012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4075892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ECFFE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1AC020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39</w:t>
                  </w:r>
                </w:p>
              </w:tc>
              <w:tc>
                <w:tcPr>
                  <w:tcW w:w="257" w:type="pct"/>
                  <w:tcBorders>
                    <w:tl2br w:val="nil"/>
                    <w:tr2bl w:val="nil"/>
                  </w:tcBorders>
                  <w:noWrap w:val="0"/>
                  <w:vAlign w:val="center"/>
                </w:tcPr>
                <w:p w14:paraId="7D00BA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03F6A3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6A4244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37643F8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00F5DD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F7AC9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4A173C0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9FAD0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F2BE8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41</w:t>
                  </w:r>
                </w:p>
              </w:tc>
              <w:tc>
                <w:tcPr>
                  <w:tcW w:w="246" w:type="pct"/>
                  <w:vMerge w:val="continue"/>
                  <w:tcBorders>
                    <w:tl2br w:val="nil"/>
                    <w:tr2bl w:val="nil"/>
                  </w:tcBorders>
                  <w:noWrap w:val="0"/>
                  <w:vAlign w:val="center"/>
                </w:tcPr>
                <w:p w14:paraId="6F6BAC8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DB95393">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3</w:t>
                  </w:r>
                </w:p>
              </w:tc>
              <w:tc>
                <w:tcPr>
                  <w:tcW w:w="456" w:type="pct"/>
                  <w:tcBorders>
                    <w:tl2br w:val="nil"/>
                    <w:tr2bl w:val="nil"/>
                  </w:tcBorders>
                  <w:noWrap w:val="0"/>
                  <w:vAlign w:val="center"/>
                </w:tcPr>
                <w:p w14:paraId="2FBBED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6E3EE5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A7742B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5C5E67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38</w:t>
                  </w:r>
                </w:p>
              </w:tc>
              <w:tc>
                <w:tcPr>
                  <w:tcW w:w="257" w:type="pct"/>
                  <w:tcBorders>
                    <w:tl2br w:val="nil"/>
                    <w:tr2bl w:val="nil"/>
                  </w:tcBorders>
                  <w:noWrap w:val="0"/>
                  <w:vAlign w:val="center"/>
                </w:tcPr>
                <w:p w14:paraId="72332AC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A29F1F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2131AD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3EBC81F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47B6E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4D687F0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24B759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30FE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FB7F9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42</w:t>
                  </w:r>
                </w:p>
              </w:tc>
              <w:tc>
                <w:tcPr>
                  <w:tcW w:w="246" w:type="pct"/>
                  <w:vMerge w:val="continue"/>
                  <w:tcBorders>
                    <w:tl2br w:val="nil"/>
                    <w:tr2bl w:val="nil"/>
                  </w:tcBorders>
                  <w:noWrap w:val="0"/>
                  <w:vAlign w:val="center"/>
                </w:tcPr>
                <w:p w14:paraId="15E68AA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6994E8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4</w:t>
                  </w:r>
                </w:p>
              </w:tc>
              <w:tc>
                <w:tcPr>
                  <w:tcW w:w="456" w:type="pct"/>
                  <w:tcBorders>
                    <w:tl2br w:val="nil"/>
                    <w:tr2bl w:val="nil"/>
                  </w:tcBorders>
                  <w:noWrap w:val="0"/>
                  <w:vAlign w:val="center"/>
                </w:tcPr>
                <w:p w14:paraId="1EBCD9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0467A1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0F928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7D4C68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7D96BA2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37980D2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1F7843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168F8F9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0FC92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2B0EDBC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1C3404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1EE6B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5B17B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43</w:t>
                  </w:r>
                </w:p>
              </w:tc>
              <w:tc>
                <w:tcPr>
                  <w:tcW w:w="246" w:type="pct"/>
                  <w:vMerge w:val="continue"/>
                  <w:tcBorders>
                    <w:tl2br w:val="nil"/>
                    <w:tr2bl w:val="nil"/>
                  </w:tcBorders>
                  <w:noWrap w:val="0"/>
                  <w:vAlign w:val="center"/>
                </w:tcPr>
                <w:p w14:paraId="4CACA2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3E24E21">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5</w:t>
                  </w:r>
                </w:p>
              </w:tc>
              <w:tc>
                <w:tcPr>
                  <w:tcW w:w="456" w:type="pct"/>
                  <w:tcBorders>
                    <w:tl2br w:val="nil"/>
                    <w:tr2bl w:val="nil"/>
                  </w:tcBorders>
                  <w:noWrap w:val="0"/>
                  <w:vAlign w:val="center"/>
                </w:tcPr>
                <w:p w14:paraId="09BE4BA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0AE972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F5A23A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1383CD7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48E836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530B57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0EF629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69CF612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EAF7A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2A494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1EB8B7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7083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33E56C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44</w:t>
                  </w:r>
                </w:p>
              </w:tc>
              <w:tc>
                <w:tcPr>
                  <w:tcW w:w="246" w:type="pct"/>
                  <w:vMerge w:val="continue"/>
                  <w:tcBorders>
                    <w:tl2br w:val="nil"/>
                    <w:tr2bl w:val="nil"/>
                  </w:tcBorders>
                  <w:noWrap w:val="0"/>
                  <w:vAlign w:val="center"/>
                </w:tcPr>
                <w:p w14:paraId="678BE7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1C72D9D">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6</w:t>
                  </w:r>
                </w:p>
              </w:tc>
              <w:tc>
                <w:tcPr>
                  <w:tcW w:w="456" w:type="pct"/>
                  <w:tcBorders>
                    <w:tl2br w:val="nil"/>
                    <w:tr2bl w:val="nil"/>
                  </w:tcBorders>
                  <w:noWrap w:val="0"/>
                  <w:vAlign w:val="center"/>
                </w:tcPr>
                <w:p w14:paraId="1117E8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239F19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92CDF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5F4D920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3CB736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6E0C75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3150AC9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53E798A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923D70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47A2FFA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2039ED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D7DFB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71E0B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45</w:t>
                  </w:r>
                </w:p>
              </w:tc>
              <w:tc>
                <w:tcPr>
                  <w:tcW w:w="246" w:type="pct"/>
                  <w:vMerge w:val="continue"/>
                  <w:tcBorders>
                    <w:tl2br w:val="nil"/>
                    <w:tr2bl w:val="nil"/>
                  </w:tcBorders>
                  <w:noWrap w:val="0"/>
                  <w:vAlign w:val="center"/>
                </w:tcPr>
                <w:p w14:paraId="6CB629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C33AABD">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7</w:t>
                  </w:r>
                </w:p>
              </w:tc>
              <w:tc>
                <w:tcPr>
                  <w:tcW w:w="456" w:type="pct"/>
                  <w:tcBorders>
                    <w:tl2br w:val="nil"/>
                    <w:tr2bl w:val="nil"/>
                  </w:tcBorders>
                  <w:noWrap w:val="0"/>
                  <w:vAlign w:val="center"/>
                </w:tcPr>
                <w:p w14:paraId="174958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43F04C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7D1680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1A2041F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13C2AA0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6D5DE1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75351B6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4F704E6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B08979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D0AF30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231350F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73283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DA553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46</w:t>
                  </w:r>
                </w:p>
              </w:tc>
              <w:tc>
                <w:tcPr>
                  <w:tcW w:w="246" w:type="pct"/>
                  <w:vMerge w:val="continue"/>
                  <w:tcBorders>
                    <w:tl2br w:val="nil"/>
                    <w:tr2bl w:val="nil"/>
                  </w:tcBorders>
                  <w:noWrap w:val="0"/>
                  <w:vAlign w:val="center"/>
                </w:tcPr>
                <w:p w14:paraId="55769CF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A8754FD">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8</w:t>
                  </w:r>
                </w:p>
              </w:tc>
              <w:tc>
                <w:tcPr>
                  <w:tcW w:w="456" w:type="pct"/>
                  <w:tcBorders>
                    <w:tl2br w:val="nil"/>
                    <w:tr2bl w:val="nil"/>
                  </w:tcBorders>
                  <w:noWrap w:val="0"/>
                  <w:vAlign w:val="center"/>
                </w:tcPr>
                <w:p w14:paraId="43BDA2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471AB8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2744E3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3994843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237A23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1D74A0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59E741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7F860C7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D51D0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A62C74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723E4A6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A0B2E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E163F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47</w:t>
                  </w:r>
                </w:p>
              </w:tc>
              <w:tc>
                <w:tcPr>
                  <w:tcW w:w="246" w:type="pct"/>
                  <w:vMerge w:val="continue"/>
                  <w:tcBorders>
                    <w:tl2br w:val="nil"/>
                    <w:tr2bl w:val="nil"/>
                  </w:tcBorders>
                  <w:noWrap w:val="0"/>
                  <w:vAlign w:val="center"/>
                </w:tcPr>
                <w:p w14:paraId="6909A1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3FDFC79">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9</w:t>
                  </w:r>
                </w:p>
              </w:tc>
              <w:tc>
                <w:tcPr>
                  <w:tcW w:w="456" w:type="pct"/>
                  <w:tcBorders>
                    <w:tl2br w:val="nil"/>
                    <w:tr2bl w:val="nil"/>
                  </w:tcBorders>
                  <w:noWrap w:val="0"/>
                  <w:vAlign w:val="center"/>
                </w:tcPr>
                <w:p w14:paraId="73BAA35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4CA1A3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8B958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14F2E92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5B4D58E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66B5E4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4EB268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50E49F3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CE24D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DC6A77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399C4BD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96A9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45E91ED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48</w:t>
                  </w:r>
                </w:p>
              </w:tc>
              <w:tc>
                <w:tcPr>
                  <w:tcW w:w="246" w:type="pct"/>
                  <w:vMerge w:val="continue"/>
                  <w:tcBorders>
                    <w:tl2br w:val="nil"/>
                    <w:tr2bl w:val="nil"/>
                  </w:tcBorders>
                  <w:noWrap w:val="0"/>
                  <w:vAlign w:val="center"/>
                </w:tcPr>
                <w:p w14:paraId="0B69FA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27A8DA3">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10</w:t>
                  </w:r>
                </w:p>
              </w:tc>
              <w:tc>
                <w:tcPr>
                  <w:tcW w:w="456" w:type="pct"/>
                  <w:tcBorders>
                    <w:tl2br w:val="nil"/>
                    <w:tr2bl w:val="nil"/>
                  </w:tcBorders>
                  <w:noWrap w:val="0"/>
                  <w:vAlign w:val="center"/>
                </w:tcPr>
                <w:p w14:paraId="2091B4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5EAAD29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CA1B8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5DB327D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2F230A6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28BDE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1911730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6343B1C8">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C956D0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2497EB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0E31B70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22120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32BA5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49</w:t>
                  </w:r>
                </w:p>
              </w:tc>
              <w:tc>
                <w:tcPr>
                  <w:tcW w:w="246" w:type="pct"/>
                  <w:vMerge w:val="continue"/>
                  <w:tcBorders>
                    <w:tl2br w:val="nil"/>
                    <w:tr2bl w:val="nil"/>
                  </w:tcBorders>
                  <w:noWrap w:val="0"/>
                  <w:vAlign w:val="center"/>
                </w:tcPr>
                <w:p w14:paraId="632B23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29A3D0E">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11</w:t>
                  </w:r>
                </w:p>
              </w:tc>
              <w:tc>
                <w:tcPr>
                  <w:tcW w:w="456" w:type="pct"/>
                  <w:tcBorders>
                    <w:tl2br w:val="nil"/>
                    <w:tr2bl w:val="nil"/>
                  </w:tcBorders>
                  <w:noWrap w:val="0"/>
                  <w:vAlign w:val="center"/>
                </w:tcPr>
                <w:p w14:paraId="4BB428F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4C9ABCF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82FBD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6F37775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322391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77496A0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50802BA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7505079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BCF984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171EB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742C3BE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8143C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4B981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vMerge w:val="continue"/>
                  <w:tcBorders>
                    <w:tl2br w:val="nil"/>
                    <w:tr2bl w:val="nil"/>
                  </w:tcBorders>
                  <w:noWrap w:val="0"/>
                  <w:vAlign w:val="center"/>
                </w:tcPr>
                <w:p w14:paraId="5A7E5D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41F17EE">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12</w:t>
                  </w:r>
                </w:p>
              </w:tc>
              <w:tc>
                <w:tcPr>
                  <w:tcW w:w="456" w:type="pct"/>
                  <w:tcBorders>
                    <w:tl2br w:val="nil"/>
                    <w:tr2bl w:val="nil"/>
                  </w:tcBorders>
                  <w:noWrap w:val="0"/>
                  <w:vAlign w:val="center"/>
                </w:tcPr>
                <w:p w14:paraId="3571C3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5ACCD0D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68D84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54F1A8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4EF94B6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95F00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39BB5E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581FD7D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12C41B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0E27D2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7B84F0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839D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3E1D9F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51</w:t>
                  </w:r>
                </w:p>
              </w:tc>
              <w:tc>
                <w:tcPr>
                  <w:tcW w:w="246" w:type="pct"/>
                  <w:vMerge w:val="continue"/>
                  <w:tcBorders>
                    <w:tl2br w:val="nil"/>
                    <w:tr2bl w:val="nil"/>
                  </w:tcBorders>
                  <w:noWrap w:val="0"/>
                  <w:vAlign w:val="center"/>
                </w:tcPr>
                <w:p w14:paraId="1FAAD18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02AF9F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13</w:t>
                  </w:r>
                </w:p>
              </w:tc>
              <w:tc>
                <w:tcPr>
                  <w:tcW w:w="456" w:type="pct"/>
                  <w:tcBorders>
                    <w:tl2br w:val="nil"/>
                    <w:tr2bl w:val="nil"/>
                  </w:tcBorders>
                  <w:noWrap w:val="0"/>
                  <w:vAlign w:val="center"/>
                </w:tcPr>
                <w:p w14:paraId="09EB53A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4C4C6BB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3CFA6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230DA7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700BB6D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68C495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1B3793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02F8741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2A929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5D2EE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187349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7A04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06274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52</w:t>
                  </w:r>
                </w:p>
              </w:tc>
              <w:tc>
                <w:tcPr>
                  <w:tcW w:w="246" w:type="pct"/>
                  <w:vMerge w:val="continue"/>
                  <w:tcBorders>
                    <w:tl2br w:val="nil"/>
                    <w:tr2bl w:val="nil"/>
                  </w:tcBorders>
                  <w:noWrap w:val="0"/>
                  <w:vAlign w:val="center"/>
                </w:tcPr>
                <w:p w14:paraId="159015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3CA17E2">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14</w:t>
                  </w:r>
                </w:p>
              </w:tc>
              <w:tc>
                <w:tcPr>
                  <w:tcW w:w="456" w:type="pct"/>
                  <w:tcBorders>
                    <w:tl2br w:val="nil"/>
                    <w:tr2bl w:val="nil"/>
                  </w:tcBorders>
                  <w:noWrap w:val="0"/>
                  <w:vAlign w:val="center"/>
                </w:tcPr>
                <w:p w14:paraId="72ECB3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731F65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ECF54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2000F1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44E654A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15BF61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1BC3D73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3F7D23E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7E5EE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0E296F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3FC3D28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4B04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7393B46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53</w:t>
                  </w:r>
                </w:p>
              </w:tc>
              <w:tc>
                <w:tcPr>
                  <w:tcW w:w="246" w:type="pct"/>
                  <w:vMerge w:val="continue"/>
                  <w:tcBorders>
                    <w:tl2br w:val="nil"/>
                    <w:tr2bl w:val="nil"/>
                  </w:tcBorders>
                  <w:noWrap w:val="0"/>
                  <w:vAlign w:val="center"/>
                </w:tcPr>
                <w:p w14:paraId="681792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73993A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15</w:t>
                  </w:r>
                </w:p>
              </w:tc>
              <w:tc>
                <w:tcPr>
                  <w:tcW w:w="456" w:type="pct"/>
                  <w:tcBorders>
                    <w:tl2br w:val="nil"/>
                    <w:tr2bl w:val="nil"/>
                  </w:tcBorders>
                  <w:noWrap w:val="0"/>
                  <w:vAlign w:val="center"/>
                </w:tcPr>
                <w:p w14:paraId="40D1D7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22D4953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061636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261907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17C7941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F0FA6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028EC93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04E8F16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6E6983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F8FE0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1B6CF21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211E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45314A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54</w:t>
                  </w:r>
                </w:p>
              </w:tc>
              <w:tc>
                <w:tcPr>
                  <w:tcW w:w="246" w:type="pct"/>
                  <w:vMerge w:val="continue"/>
                  <w:tcBorders>
                    <w:tl2br w:val="nil"/>
                    <w:tr2bl w:val="nil"/>
                  </w:tcBorders>
                  <w:noWrap w:val="0"/>
                  <w:vAlign w:val="center"/>
                </w:tcPr>
                <w:p w14:paraId="703F38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685EF2A">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16</w:t>
                  </w:r>
                </w:p>
              </w:tc>
              <w:tc>
                <w:tcPr>
                  <w:tcW w:w="456" w:type="pct"/>
                  <w:tcBorders>
                    <w:tl2br w:val="nil"/>
                    <w:tr2bl w:val="nil"/>
                  </w:tcBorders>
                  <w:noWrap w:val="0"/>
                  <w:vAlign w:val="center"/>
                </w:tcPr>
                <w:p w14:paraId="5DC2BE4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3E5B77E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950EF3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1F2BAC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7B7FE0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26BB42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20F4093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7B0EFD6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755AF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9340BD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364A3DF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C198C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3CD97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55</w:t>
                  </w:r>
                </w:p>
              </w:tc>
              <w:tc>
                <w:tcPr>
                  <w:tcW w:w="246" w:type="pct"/>
                  <w:vMerge w:val="continue"/>
                  <w:tcBorders>
                    <w:tl2br w:val="nil"/>
                    <w:tr2bl w:val="nil"/>
                  </w:tcBorders>
                  <w:noWrap w:val="0"/>
                  <w:vAlign w:val="center"/>
                </w:tcPr>
                <w:p w14:paraId="0D28FF6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537A291">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17</w:t>
                  </w:r>
                </w:p>
              </w:tc>
              <w:tc>
                <w:tcPr>
                  <w:tcW w:w="456" w:type="pct"/>
                  <w:tcBorders>
                    <w:tl2br w:val="nil"/>
                    <w:tr2bl w:val="nil"/>
                  </w:tcBorders>
                  <w:noWrap w:val="0"/>
                  <w:vAlign w:val="center"/>
                </w:tcPr>
                <w:p w14:paraId="2A2D3E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1D5E14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502AF1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14AFDFC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2E5E80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5938BC4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29CE11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5E5F9C2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EB1131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73CC81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648BA0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ED2F6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067ED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vMerge w:val="continue"/>
                  <w:tcBorders>
                    <w:tl2br w:val="nil"/>
                    <w:tr2bl w:val="nil"/>
                  </w:tcBorders>
                  <w:noWrap w:val="0"/>
                  <w:vAlign w:val="center"/>
                </w:tcPr>
                <w:p w14:paraId="27228C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8DBE494">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18</w:t>
                  </w:r>
                </w:p>
              </w:tc>
              <w:tc>
                <w:tcPr>
                  <w:tcW w:w="456" w:type="pct"/>
                  <w:tcBorders>
                    <w:tl2br w:val="nil"/>
                    <w:tr2bl w:val="nil"/>
                  </w:tcBorders>
                  <w:noWrap w:val="0"/>
                  <w:vAlign w:val="center"/>
                </w:tcPr>
                <w:p w14:paraId="18619F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0C9CFBA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583F8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6AD411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61B9A4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BF1A3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57F71AC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30F099C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0246B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C2B316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67C2AA0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1C82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37849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57</w:t>
                  </w:r>
                </w:p>
              </w:tc>
              <w:tc>
                <w:tcPr>
                  <w:tcW w:w="246" w:type="pct"/>
                  <w:vMerge w:val="continue"/>
                  <w:tcBorders>
                    <w:tl2br w:val="nil"/>
                    <w:tr2bl w:val="nil"/>
                  </w:tcBorders>
                  <w:noWrap w:val="0"/>
                  <w:vAlign w:val="center"/>
                </w:tcPr>
                <w:p w14:paraId="1E46B4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313BA81">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19</w:t>
                  </w:r>
                </w:p>
              </w:tc>
              <w:tc>
                <w:tcPr>
                  <w:tcW w:w="456" w:type="pct"/>
                  <w:tcBorders>
                    <w:tl2br w:val="nil"/>
                    <w:tr2bl w:val="nil"/>
                  </w:tcBorders>
                  <w:noWrap w:val="0"/>
                  <w:vAlign w:val="center"/>
                </w:tcPr>
                <w:p w14:paraId="5D94C0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5659CC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B8BEB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6473535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05C7EB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1CCD2BB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4F0E001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2778DA7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7985A4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ABDFB1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1F82AB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7429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EC6B3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58</w:t>
                  </w:r>
                </w:p>
              </w:tc>
              <w:tc>
                <w:tcPr>
                  <w:tcW w:w="246" w:type="pct"/>
                  <w:vMerge w:val="continue"/>
                  <w:tcBorders>
                    <w:tl2br w:val="nil"/>
                    <w:tr2bl w:val="nil"/>
                  </w:tcBorders>
                  <w:noWrap w:val="0"/>
                  <w:vAlign w:val="center"/>
                </w:tcPr>
                <w:p w14:paraId="3D1944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2E2ED11">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4476710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23A6CA5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EFDB0D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7C678C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2908D9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3F221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1694F8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1C47384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D09EC2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DCEA3C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4EE0A71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A98A0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3757749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59</w:t>
                  </w:r>
                </w:p>
              </w:tc>
              <w:tc>
                <w:tcPr>
                  <w:tcW w:w="246" w:type="pct"/>
                  <w:vMerge w:val="continue"/>
                  <w:tcBorders>
                    <w:tl2br w:val="nil"/>
                    <w:tr2bl w:val="nil"/>
                  </w:tcBorders>
                  <w:noWrap w:val="0"/>
                  <w:vAlign w:val="center"/>
                </w:tcPr>
                <w:p w14:paraId="2AFEFB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E3F1BFC">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21</w:t>
                  </w:r>
                </w:p>
              </w:tc>
              <w:tc>
                <w:tcPr>
                  <w:tcW w:w="456" w:type="pct"/>
                  <w:tcBorders>
                    <w:tl2br w:val="nil"/>
                    <w:tr2bl w:val="nil"/>
                  </w:tcBorders>
                  <w:noWrap w:val="0"/>
                  <w:vAlign w:val="center"/>
                </w:tcPr>
                <w:p w14:paraId="6C51A1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6B6183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A5869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01D725B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23A205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22C1E3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0AB799D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7CE51FF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83BE7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86BC2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67FB6F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4C8CD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EA48A2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60</w:t>
                  </w:r>
                </w:p>
              </w:tc>
              <w:tc>
                <w:tcPr>
                  <w:tcW w:w="246" w:type="pct"/>
                  <w:vMerge w:val="continue"/>
                  <w:tcBorders>
                    <w:tl2br w:val="nil"/>
                    <w:tr2bl w:val="nil"/>
                  </w:tcBorders>
                  <w:noWrap w:val="0"/>
                  <w:vAlign w:val="center"/>
                </w:tcPr>
                <w:p w14:paraId="7CB2338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E00A934">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22</w:t>
                  </w:r>
                </w:p>
              </w:tc>
              <w:tc>
                <w:tcPr>
                  <w:tcW w:w="456" w:type="pct"/>
                  <w:tcBorders>
                    <w:tl2br w:val="nil"/>
                    <w:tr2bl w:val="nil"/>
                  </w:tcBorders>
                  <w:noWrap w:val="0"/>
                  <w:vAlign w:val="center"/>
                </w:tcPr>
                <w:p w14:paraId="5DCEB3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661D8F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A3B34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49C307A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6B8CD3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1FF9D9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66AFEF3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0F06D34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06E44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7DB21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511EA2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58551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47DB87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343876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4BE50F8">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23</w:t>
                  </w:r>
                </w:p>
              </w:tc>
              <w:tc>
                <w:tcPr>
                  <w:tcW w:w="456" w:type="pct"/>
                  <w:tcBorders>
                    <w:tl2br w:val="nil"/>
                    <w:tr2bl w:val="nil"/>
                  </w:tcBorders>
                  <w:noWrap w:val="0"/>
                  <w:vAlign w:val="center"/>
                </w:tcPr>
                <w:p w14:paraId="0088AF3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5F2358F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0C8D31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7F9326E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71D0A4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1DD45E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190BE76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07F71CA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1B79E4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E4BD7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2C1D62E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10AAB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7F290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62</w:t>
                  </w:r>
                </w:p>
              </w:tc>
              <w:tc>
                <w:tcPr>
                  <w:tcW w:w="246" w:type="pct"/>
                  <w:vMerge w:val="continue"/>
                  <w:tcBorders>
                    <w:tl2br w:val="nil"/>
                    <w:tr2bl w:val="nil"/>
                  </w:tcBorders>
                  <w:noWrap w:val="0"/>
                  <w:vAlign w:val="center"/>
                </w:tcPr>
                <w:p w14:paraId="3636E6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876F63E">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切割机</w:t>
                  </w:r>
                  <w:r>
                    <w:rPr>
                      <w:rFonts w:hint="default" w:ascii="Times New Roman" w:hAnsi="Times New Roman" w:eastAsia="宋体" w:cs="Times New Roman"/>
                      <w:color w:val="auto"/>
                      <w:sz w:val="18"/>
                      <w:szCs w:val="18"/>
                      <w:highlight w:val="none"/>
                      <w:lang w:val="en-US" w:eastAsia="zh-CN"/>
                    </w:rPr>
                    <w:t>24</w:t>
                  </w:r>
                </w:p>
              </w:tc>
              <w:tc>
                <w:tcPr>
                  <w:tcW w:w="456" w:type="pct"/>
                  <w:tcBorders>
                    <w:tl2br w:val="nil"/>
                    <w:tr2bl w:val="nil"/>
                  </w:tcBorders>
                  <w:noWrap w:val="0"/>
                  <w:vAlign w:val="center"/>
                </w:tcPr>
                <w:p w14:paraId="66E42D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390" w:type="pct"/>
                  <w:tcBorders>
                    <w:tl2br w:val="nil"/>
                    <w:tr2bl w:val="nil"/>
                  </w:tcBorders>
                  <w:noWrap w:val="0"/>
                  <w:vAlign w:val="center"/>
                </w:tcPr>
                <w:p w14:paraId="6E27A7E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E0413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301" w:type="pct"/>
                  <w:tcBorders>
                    <w:tl2br w:val="nil"/>
                    <w:tr2bl w:val="nil"/>
                  </w:tcBorders>
                  <w:noWrap w:val="0"/>
                  <w:vAlign w:val="center"/>
                </w:tcPr>
                <w:p w14:paraId="063B61C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503F65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3594AB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429" w:type="pct"/>
                  <w:tcBorders>
                    <w:tl2br w:val="nil"/>
                    <w:tr2bl w:val="nil"/>
                  </w:tcBorders>
                  <w:noWrap w:val="0"/>
                  <w:vAlign w:val="center"/>
                </w:tcPr>
                <w:p w14:paraId="3AB04CD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6C3252D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2D2C2A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BB6601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02E84CB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6207A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BA0CC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63</w:t>
                  </w:r>
                </w:p>
              </w:tc>
              <w:tc>
                <w:tcPr>
                  <w:tcW w:w="246" w:type="pct"/>
                  <w:vMerge w:val="continue"/>
                  <w:tcBorders>
                    <w:tl2br w:val="nil"/>
                    <w:tr2bl w:val="nil"/>
                  </w:tcBorders>
                  <w:noWrap w:val="0"/>
                  <w:vAlign w:val="center"/>
                </w:tcPr>
                <w:p w14:paraId="7C968B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E7AF164">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焊接机</w:t>
                  </w:r>
                </w:p>
              </w:tc>
              <w:tc>
                <w:tcPr>
                  <w:tcW w:w="456" w:type="pct"/>
                  <w:tcBorders>
                    <w:tl2br w:val="nil"/>
                    <w:tr2bl w:val="nil"/>
                  </w:tcBorders>
                  <w:noWrap w:val="0"/>
                  <w:vAlign w:val="center"/>
                </w:tcPr>
                <w:p w14:paraId="4566BE6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7AEC7F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62770C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-110</w:t>
                  </w:r>
                </w:p>
              </w:tc>
              <w:tc>
                <w:tcPr>
                  <w:tcW w:w="301" w:type="pct"/>
                  <w:tcBorders>
                    <w:tl2br w:val="nil"/>
                    <w:tr2bl w:val="nil"/>
                  </w:tcBorders>
                  <w:noWrap w:val="0"/>
                  <w:vAlign w:val="center"/>
                </w:tcPr>
                <w:p w14:paraId="4B739E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30</w:t>
                  </w:r>
                </w:p>
              </w:tc>
              <w:tc>
                <w:tcPr>
                  <w:tcW w:w="257" w:type="pct"/>
                  <w:tcBorders>
                    <w:tl2br w:val="nil"/>
                    <w:tr2bl w:val="nil"/>
                  </w:tcBorders>
                  <w:noWrap w:val="0"/>
                  <w:vAlign w:val="center"/>
                </w:tcPr>
                <w:p w14:paraId="02573E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3A5012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p>
              </w:tc>
              <w:tc>
                <w:tcPr>
                  <w:tcW w:w="429" w:type="pct"/>
                  <w:tcBorders>
                    <w:tl2br w:val="nil"/>
                    <w:tr2bl w:val="nil"/>
                  </w:tcBorders>
                  <w:noWrap w:val="0"/>
                  <w:vAlign w:val="center"/>
                </w:tcPr>
                <w:p w14:paraId="7A852F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51</w:t>
                  </w:r>
                </w:p>
              </w:tc>
              <w:tc>
                <w:tcPr>
                  <w:tcW w:w="246" w:type="pct"/>
                  <w:tcBorders>
                    <w:tl2br w:val="nil"/>
                    <w:tr2bl w:val="nil"/>
                  </w:tcBorders>
                  <w:noWrap w:val="0"/>
                  <w:vAlign w:val="center"/>
                </w:tcPr>
                <w:p w14:paraId="090D85B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787A0F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8644B9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31</w:t>
                  </w:r>
                </w:p>
              </w:tc>
              <w:tc>
                <w:tcPr>
                  <w:tcW w:w="300" w:type="pct"/>
                  <w:vMerge w:val="continue"/>
                  <w:tcBorders>
                    <w:tl2br w:val="nil"/>
                    <w:tr2bl w:val="nil"/>
                  </w:tcBorders>
                  <w:noWrap w:val="0"/>
                  <w:vAlign w:val="center"/>
                </w:tcPr>
                <w:p w14:paraId="56B3A5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1A14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3A324D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64</w:t>
                  </w:r>
                </w:p>
              </w:tc>
              <w:tc>
                <w:tcPr>
                  <w:tcW w:w="246" w:type="pct"/>
                  <w:vMerge w:val="continue"/>
                  <w:tcBorders>
                    <w:tl2br w:val="nil"/>
                    <w:tr2bl w:val="nil"/>
                  </w:tcBorders>
                  <w:noWrap w:val="0"/>
                  <w:vAlign w:val="center"/>
                </w:tcPr>
                <w:p w14:paraId="312908C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43C5D88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自动金丝焊线机</w:t>
                  </w:r>
                </w:p>
              </w:tc>
              <w:tc>
                <w:tcPr>
                  <w:tcW w:w="456" w:type="pct"/>
                  <w:tcBorders>
                    <w:tl2br w:val="nil"/>
                    <w:tr2bl w:val="nil"/>
                  </w:tcBorders>
                  <w:noWrap w:val="0"/>
                  <w:vAlign w:val="center"/>
                </w:tcPr>
                <w:p w14:paraId="2A4A70E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6A956E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6FE09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-114</w:t>
                  </w:r>
                </w:p>
              </w:tc>
              <w:tc>
                <w:tcPr>
                  <w:tcW w:w="301" w:type="pct"/>
                  <w:tcBorders>
                    <w:tl2br w:val="nil"/>
                    <w:tr2bl w:val="nil"/>
                  </w:tcBorders>
                  <w:noWrap w:val="0"/>
                  <w:vAlign w:val="center"/>
                </w:tcPr>
                <w:p w14:paraId="3ADD0F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0C50BB4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73C602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9" w:type="pct"/>
                  <w:tcBorders>
                    <w:tl2br w:val="nil"/>
                    <w:tr2bl w:val="nil"/>
                  </w:tcBorders>
                  <w:noWrap w:val="0"/>
                  <w:vAlign w:val="center"/>
                </w:tcPr>
                <w:p w14:paraId="76B5D9D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56</w:t>
                  </w:r>
                </w:p>
              </w:tc>
              <w:tc>
                <w:tcPr>
                  <w:tcW w:w="246" w:type="pct"/>
                  <w:tcBorders>
                    <w:tl2br w:val="nil"/>
                    <w:tr2bl w:val="nil"/>
                  </w:tcBorders>
                  <w:noWrap w:val="0"/>
                  <w:vAlign w:val="center"/>
                </w:tcPr>
                <w:p w14:paraId="02FA3CB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D9F53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A37216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36</w:t>
                  </w:r>
                </w:p>
              </w:tc>
              <w:tc>
                <w:tcPr>
                  <w:tcW w:w="300" w:type="pct"/>
                  <w:vMerge w:val="continue"/>
                  <w:tcBorders>
                    <w:tl2br w:val="nil"/>
                    <w:tr2bl w:val="nil"/>
                  </w:tcBorders>
                  <w:noWrap w:val="0"/>
                  <w:vAlign w:val="center"/>
                </w:tcPr>
                <w:p w14:paraId="07D7579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8739C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4033C6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246" w:type="pct"/>
                  <w:vMerge w:val="continue"/>
                  <w:tcBorders>
                    <w:tl2br w:val="nil"/>
                    <w:tr2bl w:val="nil"/>
                  </w:tcBorders>
                  <w:noWrap w:val="0"/>
                  <w:vAlign w:val="center"/>
                </w:tcPr>
                <w:p w14:paraId="556D95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ABBB06C">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COC老化设备</w:t>
                  </w:r>
                </w:p>
              </w:tc>
              <w:tc>
                <w:tcPr>
                  <w:tcW w:w="456" w:type="pct"/>
                  <w:tcBorders>
                    <w:tl2br w:val="nil"/>
                    <w:tr2bl w:val="nil"/>
                  </w:tcBorders>
                  <w:noWrap w:val="0"/>
                  <w:vAlign w:val="center"/>
                </w:tcPr>
                <w:p w14:paraId="58C105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90" w:type="pct"/>
                  <w:tcBorders>
                    <w:tl2br w:val="nil"/>
                    <w:tr2bl w:val="nil"/>
                  </w:tcBorders>
                  <w:noWrap w:val="0"/>
                  <w:vAlign w:val="center"/>
                </w:tcPr>
                <w:p w14:paraId="224602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E65DC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-78</w:t>
                  </w:r>
                </w:p>
              </w:tc>
              <w:tc>
                <w:tcPr>
                  <w:tcW w:w="301" w:type="pct"/>
                  <w:tcBorders>
                    <w:tl2br w:val="nil"/>
                    <w:tr2bl w:val="nil"/>
                  </w:tcBorders>
                  <w:noWrap w:val="0"/>
                  <w:vAlign w:val="center"/>
                </w:tcPr>
                <w:p w14:paraId="2A518C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33</w:t>
                  </w:r>
                </w:p>
              </w:tc>
              <w:tc>
                <w:tcPr>
                  <w:tcW w:w="257" w:type="pct"/>
                  <w:tcBorders>
                    <w:tl2br w:val="nil"/>
                    <w:tr2bl w:val="nil"/>
                  </w:tcBorders>
                  <w:noWrap w:val="0"/>
                  <w:vAlign w:val="center"/>
                </w:tcPr>
                <w:p w14:paraId="1F21BC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0FF49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9" w:type="pct"/>
                  <w:tcBorders>
                    <w:tl2br w:val="nil"/>
                    <w:tr2bl w:val="nil"/>
                  </w:tcBorders>
                  <w:noWrap w:val="0"/>
                  <w:vAlign w:val="center"/>
                </w:tcPr>
                <w:p w14:paraId="4F5D36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47</w:t>
                  </w:r>
                </w:p>
              </w:tc>
              <w:tc>
                <w:tcPr>
                  <w:tcW w:w="246" w:type="pct"/>
                  <w:tcBorders>
                    <w:tl2br w:val="nil"/>
                    <w:tr2bl w:val="nil"/>
                  </w:tcBorders>
                  <w:noWrap w:val="0"/>
                  <w:vAlign w:val="center"/>
                </w:tcPr>
                <w:p w14:paraId="012CBDA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B887F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4B4D3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27</w:t>
                  </w:r>
                </w:p>
              </w:tc>
              <w:tc>
                <w:tcPr>
                  <w:tcW w:w="300" w:type="pct"/>
                  <w:vMerge w:val="continue"/>
                  <w:tcBorders>
                    <w:tl2br w:val="nil"/>
                    <w:tr2bl w:val="nil"/>
                  </w:tcBorders>
                  <w:noWrap w:val="0"/>
                  <w:vAlign w:val="center"/>
                </w:tcPr>
                <w:p w14:paraId="3772E0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684AE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3B6F0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66</w:t>
                  </w:r>
                </w:p>
              </w:tc>
              <w:tc>
                <w:tcPr>
                  <w:tcW w:w="246" w:type="pct"/>
                  <w:vMerge w:val="continue"/>
                  <w:tcBorders>
                    <w:tl2br w:val="nil"/>
                    <w:tr2bl w:val="nil"/>
                  </w:tcBorders>
                  <w:noWrap w:val="0"/>
                  <w:vAlign w:val="center"/>
                </w:tcPr>
                <w:p w14:paraId="2E66425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430A642D">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等离子清洗机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512B557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75</w:t>
                  </w:r>
                </w:p>
              </w:tc>
              <w:tc>
                <w:tcPr>
                  <w:tcW w:w="390" w:type="pct"/>
                  <w:tcBorders>
                    <w:tl2br w:val="nil"/>
                    <w:tr2bl w:val="nil"/>
                  </w:tcBorders>
                  <w:noWrap w:val="0"/>
                  <w:vAlign w:val="center"/>
                </w:tcPr>
                <w:p w14:paraId="5564C8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3AEAC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1575412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30</w:t>
                  </w:r>
                </w:p>
              </w:tc>
              <w:tc>
                <w:tcPr>
                  <w:tcW w:w="257" w:type="pct"/>
                  <w:tcBorders>
                    <w:tl2br w:val="nil"/>
                    <w:tr2bl w:val="nil"/>
                  </w:tcBorders>
                  <w:noWrap w:val="0"/>
                  <w:vAlign w:val="center"/>
                </w:tcPr>
                <w:p w14:paraId="31048C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10A983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w:t>
                  </w:r>
                </w:p>
              </w:tc>
              <w:tc>
                <w:tcPr>
                  <w:tcW w:w="429" w:type="pct"/>
                  <w:tcBorders>
                    <w:tl2br w:val="nil"/>
                    <w:tr2bl w:val="nil"/>
                  </w:tcBorders>
                  <w:noWrap w:val="0"/>
                  <w:vAlign w:val="center"/>
                </w:tcPr>
                <w:p w14:paraId="769A1D6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55</w:t>
                  </w:r>
                </w:p>
              </w:tc>
              <w:tc>
                <w:tcPr>
                  <w:tcW w:w="246" w:type="pct"/>
                  <w:tcBorders>
                    <w:tl2br w:val="nil"/>
                    <w:tr2bl w:val="nil"/>
                  </w:tcBorders>
                  <w:noWrap w:val="0"/>
                  <w:vAlign w:val="center"/>
                </w:tcPr>
                <w:p w14:paraId="4D4D0E0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42F86D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4C465F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35</w:t>
                  </w:r>
                </w:p>
              </w:tc>
              <w:tc>
                <w:tcPr>
                  <w:tcW w:w="300" w:type="pct"/>
                  <w:vMerge w:val="continue"/>
                  <w:tcBorders>
                    <w:tl2br w:val="nil"/>
                    <w:tr2bl w:val="nil"/>
                  </w:tcBorders>
                  <w:noWrap w:val="0"/>
                  <w:vAlign w:val="center"/>
                </w:tcPr>
                <w:p w14:paraId="408413C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0654B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1DEF7C5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67</w:t>
                  </w:r>
                </w:p>
              </w:tc>
              <w:tc>
                <w:tcPr>
                  <w:tcW w:w="246" w:type="pct"/>
                  <w:vMerge w:val="continue"/>
                  <w:tcBorders>
                    <w:tl2br w:val="nil"/>
                    <w:tr2bl w:val="nil"/>
                  </w:tcBorders>
                  <w:noWrap w:val="0"/>
                  <w:vAlign w:val="center"/>
                </w:tcPr>
                <w:p w14:paraId="47D817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6331E103">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等离子清洗机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065E497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75</w:t>
                  </w:r>
                </w:p>
              </w:tc>
              <w:tc>
                <w:tcPr>
                  <w:tcW w:w="390" w:type="pct"/>
                  <w:tcBorders>
                    <w:tl2br w:val="nil"/>
                    <w:tr2bl w:val="nil"/>
                  </w:tcBorders>
                  <w:noWrap w:val="0"/>
                  <w:vAlign w:val="center"/>
                </w:tcPr>
                <w:p w14:paraId="72EF5A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43005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227AFB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34</w:t>
                  </w:r>
                </w:p>
              </w:tc>
              <w:tc>
                <w:tcPr>
                  <w:tcW w:w="257" w:type="pct"/>
                  <w:tcBorders>
                    <w:tl2br w:val="nil"/>
                    <w:tr2bl w:val="nil"/>
                  </w:tcBorders>
                  <w:noWrap w:val="0"/>
                  <w:vAlign w:val="center"/>
                </w:tcPr>
                <w:p w14:paraId="501CF1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76F81BB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w:t>
                  </w:r>
                </w:p>
              </w:tc>
              <w:tc>
                <w:tcPr>
                  <w:tcW w:w="429" w:type="pct"/>
                  <w:tcBorders>
                    <w:tl2br w:val="nil"/>
                    <w:tr2bl w:val="nil"/>
                  </w:tcBorders>
                  <w:noWrap w:val="0"/>
                  <w:vAlign w:val="center"/>
                </w:tcPr>
                <w:p w14:paraId="26DB36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55</w:t>
                  </w:r>
                </w:p>
              </w:tc>
              <w:tc>
                <w:tcPr>
                  <w:tcW w:w="246" w:type="pct"/>
                  <w:tcBorders>
                    <w:tl2br w:val="nil"/>
                    <w:tr2bl w:val="nil"/>
                  </w:tcBorders>
                  <w:noWrap w:val="0"/>
                  <w:vAlign w:val="center"/>
                </w:tcPr>
                <w:p w14:paraId="4A959A3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36F04A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4C8D9F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35</w:t>
                  </w:r>
                </w:p>
              </w:tc>
              <w:tc>
                <w:tcPr>
                  <w:tcW w:w="300" w:type="pct"/>
                  <w:vMerge w:val="continue"/>
                  <w:tcBorders>
                    <w:tl2br w:val="nil"/>
                    <w:tr2bl w:val="nil"/>
                  </w:tcBorders>
                  <w:noWrap w:val="0"/>
                  <w:vAlign w:val="center"/>
                </w:tcPr>
                <w:p w14:paraId="49381EC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3315D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C1C525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68</w:t>
                  </w:r>
                </w:p>
              </w:tc>
              <w:tc>
                <w:tcPr>
                  <w:tcW w:w="246" w:type="pct"/>
                  <w:vMerge w:val="continue"/>
                  <w:tcBorders>
                    <w:tl2br w:val="nil"/>
                    <w:tr2bl w:val="nil"/>
                  </w:tcBorders>
                  <w:noWrap w:val="0"/>
                  <w:vAlign w:val="center"/>
                </w:tcPr>
                <w:p w14:paraId="738E039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37BA25EC">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等离子清洗机</w:t>
                  </w:r>
                  <w:r>
                    <w:rPr>
                      <w:rFonts w:hint="default" w:ascii="Times New Roman" w:hAnsi="Times New Roman" w:eastAsia="宋体" w:cs="Times New Roman"/>
                      <w:color w:val="auto"/>
                      <w:sz w:val="18"/>
                      <w:szCs w:val="18"/>
                      <w:highlight w:val="none"/>
                      <w:lang w:val="en-US" w:eastAsia="zh-CN"/>
                    </w:rPr>
                    <w:t>3</w:t>
                  </w:r>
                </w:p>
              </w:tc>
              <w:tc>
                <w:tcPr>
                  <w:tcW w:w="456" w:type="pct"/>
                  <w:tcBorders>
                    <w:tl2br w:val="nil"/>
                    <w:tr2bl w:val="nil"/>
                  </w:tcBorders>
                  <w:noWrap w:val="0"/>
                  <w:vAlign w:val="center"/>
                </w:tcPr>
                <w:p w14:paraId="551F97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75</w:t>
                  </w:r>
                </w:p>
              </w:tc>
              <w:tc>
                <w:tcPr>
                  <w:tcW w:w="390" w:type="pct"/>
                  <w:tcBorders>
                    <w:tl2br w:val="nil"/>
                    <w:tr2bl w:val="nil"/>
                  </w:tcBorders>
                  <w:noWrap w:val="0"/>
                  <w:vAlign w:val="center"/>
                </w:tcPr>
                <w:p w14:paraId="55FEAC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1BE1F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007160F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32</w:t>
                  </w:r>
                </w:p>
              </w:tc>
              <w:tc>
                <w:tcPr>
                  <w:tcW w:w="257" w:type="pct"/>
                  <w:tcBorders>
                    <w:tl2br w:val="nil"/>
                    <w:tr2bl w:val="nil"/>
                  </w:tcBorders>
                  <w:noWrap w:val="0"/>
                  <w:vAlign w:val="center"/>
                </w:tcPr>
                <w:p w14:paraId="2E78BBA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6B8CBC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w:t>
                  </w:r>
                </w:p>
              </w:tc>
              <w:tc>
                <w:tcPr>
                  <w:tcW w:w="429" w:type="pct"/>
                  <w:tcBorders>
                    <w:tl2br w:val="nil"/>
                    <w:tr2bl w:val="nil"/>
                  </w:tcBorders>
                  <w:noWrap w:val="0"/>
                  <w:vAlign w:val="center"/>
                </w:tcPr>
                <w:p w14:paraId="7608B5D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55</w:t>
                  </w:r>
                </w:p>
              </w:tc>
              <w:tc>
                <w:tcPr>
                  <w:tcW w:w="246" w:type="pct"/>
                  <w:tcBorders>
                    <w:tl2br w:val="nil"/>
                    <w:tr2bl w:val="nil"/>
                  </w:tcBorders>
                  <w:noWrap w:val="0"/>
                  <w:vAlign w:val="center"/>
                </w:tcPr>
                <w:p w14:paraId="557CBBC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76E36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611E49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35</w:t>
                  </w:r>
                </w:p>
              </w:tc>
              <w:tc>
                <w:tcPr>
                  <w:tcW w:w="300" w:type="pct"/>
                  <w:vMerge w:val="continue"/>
                  <w:tcBorders>
                    <w:tl2br w:val="nil"/>
                    <w:tr2bl w:val="nil"/>
                  </w:tcBorders>
                  <w:noWrap w:val="0"/>
                  <w:vAlign w:val="center"/>
                </w:tcPr>
                <w:p w14:paraId="4A81023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089A2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08BBE7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69</w:t>
                  </w:r>
                </w:p>
              </w:tc>
              <w:tc>
                <w:tcPr>
                  <w:tcW w:w="246" w:type="pct"/>
                  <w:vMerge w:val="continue"/>
                  <w:tcBorders>
                    <w:tl2br w:val="nil"/>
                    <w:tr2bl w:val="nil"/>
                  </w:tcBorders>
                  <w:noWrap w:val="0"/>
                  <w:vAlign w:val="center"/>
                </w:tcPr>
                <w:p w14:paraId="5EB39C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476BF758">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激光剥纤机1</w:t>
                  </w:r>
                </w:p>
              </w:tc>
              <w:tc>
                <w:tcPr>
                  <w:tcW w:w="456" w:type="pct"/>
                  <w:tcBorders>
                    <w:tl2br w:val="nil"/>
                    <w:tr2bl w:val="nil"/>
                  </w:tcBorders>
                  <w:noWrap w:val="0"/>
                  <w:vAlign w:val="center"/>
                </w:tcPr>
                <w:p w14:paraId="1030711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90" w:type="pct"/>
                  <w:tcBorders>
                    <w:tl2br w:val="nil"/>
                    <w:tr2bl w:val="nil"/>
                  </w:tcBorders>
                  <w:noWrap w:val="0"/>
                  <w:vAlign w:val="center"/>
                </w:tcPr>
                <w:p w14:paraId="0BDC7FE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092289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79E2D6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36</w:t>
                  </w:r>
                </w:p>
              </w:tc>
              <w:tc>
                <w:tcPr>
                  <w:tcW w:w="257" w:type="pct"/>
                  <w:tcBorders>
                    <w:tl2br w:val="nil"/>
                    <w:tr2bl w:val="nil"/>
                  </w:tcBorders>
                  <w:noWrap w:val="0"/>
                  <w:vAlign w:val="center"/>
                </w:tcPr>
                <w:p w14:paraId="032B2C6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73ABFB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32CC26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49</w:t>
                  </w:r>
                </w:p>
              </w:tc>
              <w:tc>
                <w:tcPr>
                  <w:tcW w:w="246" w:type="pct"/>
                  <w:tcBorders>
                    <w:tl2br w:val="nil"/>
                    <w:tr2bl w:val="nil"/>
                  </w:tcBorders>
                  <w:noWrap w:val="0"/>
                  <w:vAlign w:val="center"/>
                </w:tcPr>
                <w:p w14:paraId="234D0EF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FE57B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64D78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29</w:t>
                  </w:r>
                </w:p>
              </w:tc>
              <w:tc>
                <w:tcPr>
                  <w:tcW w:w="300" w:type="pct"/>
                  <w:vMerge w:val="continue"/>
                  <w:tcBorders>
                    <w:tl2br w:val="nil"/>
                    <w:tr2bl w:val="nil"/>
                  </w:tcBorders>
                  <w:noWrap w:val="0"/>
                  <w:vAlign w:val="center"/>
                </w:tcPr>
                <w:p w14:paraId="4FF8A2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3A77C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2FE7BA6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246" w:type="pct"/>
                  <w:vMerge w:val="continue"/>
                  <w:tcBorders>
                    <w:tl2br w:val="nil"/>
                    <w:tr2bl w:val="nil"/>
                  </w:tcBorders>
                  <w:noWrap w:val="0"/>
                  <w:vAlign w:val="center"/>
                </w:tcPr>
                <w:p w14:paraId="12586E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C9E67E9">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激光剥纤机2</w:t>
                  </w:r>
                </w:p>
              </w:tc>
              <w:tc>
                <w:tcPr>
                  <w:tcW w:w="456" w:type="pct"/>
                  <w:tcBorders>
                    <w:tl2br w:val="nil"/>
                    <w:tr2bl w:val="nil"/>
                  </w:tcBorders>
                  <w:noWrap w:val="0"/>
                  <w:vAlign w:val="center"/>
                </w:tcPr>
                <w:p w14:paraId="54E4E7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90" w:type="pct"/>
                  <w:tcBorders>
                    <w:tl2br w:val="nil"/>
                    <w:tr2bl w:val="nil"/>
                  </w:tcBorders>
                  <w:noWrap w:val="0"/>
                  <w:vAlign w:val="center"/>
                </w:tcPr>
                <w:p w14:paraId="3383B1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D45416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3527E20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24</w:t>
                  </w:r>
                </w:p>
              </w:tc>
              <w:tc>
                <w:tcPr>
                  <w:tcW w:w="257" w:type="pct"/>
                  <w:tcBorders>
                    <w:tl2br w:val="nil"/>
                    <w:tr2bl w:val="nil"/>
                  </w:tcBorders>
                  <w:noWrap w:val="0"/>
                  <w:vAlign w:val="center"/>
                </w:tcPr>
                <w:p w14:paraId="16C052D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7140BD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449145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49</w:t>
                  </w:r>
                </w:p>
              </w:tc>
              <w:tc>
                <w:tcPr>
                  <w:tcW w:w="246" w:type="pct"/>
                  <w:tcBorders>
                    <w:tl2br w:val="nil"/>
                    <w:tr2bl w:val="nil"/>
                  </w:tcBorders>
                  <w:noWrap w:val="0"/>
                  <w:vAlign w:val="center"/>
                </w:tcPr>
                <w:p w14:paraId="20CE5AE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25AF22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6DEFF2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29</w:t>
                  </w:r>
                </w:p>
              </w:tc>
              <w:tc>
                <w:tcPr>
                  <w:tcW w:w="300" w:type="pct"/>
                  <w:vMerge w:val="continue"/>
                  <w:tcBorders>
                    <w:tl2br w:val="nil"/>
                    <w:tr2bl w:val="nil"/>
                  </w:tcBorders>
                  <w:noWrap w:val="0"/>
                  <w:vAlign w:val="center"/>
                </w:tcPr>
                <w:p w14:paraId="21D899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20F9D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6980E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39DD93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104E4247">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激光剥纤机3</w:t>
                  </w:r>
                </w:p>
              </w:tc>
              <w:tc>
                <w:tcPr>
                  <w:tcW w:w="456" w:type="pct"/>
                  <w:tcBorders>
                    <w:tl2br w:val="nil"/>
                    <w:tr2bl w:val="nil"/>
                  </w:tcBorders>
                  <w:noWrap w:val="0"/>
                  <w:vAlign w:val="center"/>
                </w:tcPr>
                <w:p w14:paraId="2E98A4A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90" w:type="pct"/>
                  <w:tcBorders>
                    <w:tl2br w:val="nil"/>
                    <w:tr2bl w:val="nil"/>
                  </w:tcBorders>
                  <w:noWrap w:val="0"/>
                  <w:vAlign w:val="center"/>
                </w:tcPr>
                <w:p w14:paraId="52ABFE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032B17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2FF45ED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38</w:t>
                  </w:r>
                </w:p>
              </w:tc>
              <w:tc>
                <w:tcPr>
                  <w:tcW w:w="257" w:type="pct"/>
                  <w:tcBorders>
                    <w:tl2br w:val="nil"/>
                    <w:tr2bl w:val="nil"/>
                  </w:tcBorders>
                  <w:noWrap w:val="0"/>
                  <w:vAlign w:val="center"/>
                </w:tcPr>
                <w:p w14:paraId="117A05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535D2C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72C1AE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49</w:t>
                  </w:r>
                </w:p>
              </w:tc>
              <w:tc>
                <w:tcPr>
                  <w:tcW w:w="246" w:type="pct"/>
                  <w:tcBorders>
                    <w:tl2br w:val="nil"/>
                    <w:tr2bl w:val="nil"/>
                  </w:tcBorders>
                  <w:noWrap w:val="0"/>
                  <w:vAlign w:val="center"/>
                </w:tcPr>
                <w:p w14:paraId="251A352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FB2B6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28011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29</w:t>
                  </w:r>
                </w:p>
              </w:tc>
              <w:tc>
                <w:tcPr>
                  <w:tcW w:w="300" w:type="pct"/>
                  <w:vMerge w:val="continue"/>
                  <w:tcBorders>
                    <w:tl2br w:val="nil"/>
                    <w:tr2bl w:val="nil"/>
                  </w:tcBorders>
                  <w:noWrap w:val="0"/>
                  <w:vAlign w:val="center"/>
                </w:tcPr>
                <w:p w14:paraId="1B31CE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9187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CED7E1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72</w:t>
                  </w:r>
                </w:p>
              </w:tc>
              <w:tc>
                <w:tcPr>
                  <w:tcW w:w="246" w:type="pct"/>
                  <w:vMerge w:val="continue"/>
                  <w:tcBorders>
                    <w:tl2br w:val="nil"/>
                    <w:tr2bl w:val="nil"/>
                  </w:tcBorders>
                  <w:noWrap w:val="0"/>
                  <w:vAlign w:val="center"/>
                </w:tcPr>
                <w:p w14:paraId="4A24D0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777FFB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激光剥纤机4</w:t>
                  </w:r>
                </w:p>
              </w:tc>
              <w:tc>
                <w:tcPr>
                  <w:tcW w:w="456" w:type="pct"/>
                  <w:tcBorders>
                    <w:tl2br w:val="nil"/>
                    <w:tr2bl w:val="nil"/>
                  </w:tcBorders>
                  <w:noWrap w:val="0"/>
                  <w:vAlign w:val="center"/>
                </w:tcPr>
                <w:p w14:paraId="5303F2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90" w:type="pct"/>
                  <w:tcBorders>
                    <w:tl2br w:val="nil"/>
                    <w:tr2bl w:val="nil"/>
                  </w:tcBorders>
                  <w:noWrap w:val="0"/>
                  <w:vAlign w:val="center"/>
                </w:tcPr>
                <w:p w14:paraId="64394B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2D632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425BD1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37</w:t>
                  </w:r>
                </w:p>
              </w:tc>
              <w:tc>
                <w:tcPr>
                  <w:tcW w:w="257" w:type="pct"/>
                  <w:tcBorders>
                    <w:tl2br w:val="nil"/>
                    <w:tr2bl w:val="nil"/>
                  </w:tcBorders>
                  <w:noWrap w:val="0"/>
                  <w:vAlign w:val="center"/>
                </w:tcPr>
                <w:p w14:paraId="42060C9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7F7ABD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64C5A9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49</w:t>
                  </w:r>
                </w:p>
              </w:tc>
              <w:tc>
                <w:tcPr>
                  <w:tcW w:w="246" w:type="pct"/>
                  <w:tcBorders>
                    <w:tl2br w:val="nil"/>
                    <w:tr2bl w:val="nil"/>
                  </w:tcBorders>
                  <w:noWrap w:val="0"/>
                  <w:vAlign w:val="center"/>
                </w:tcPr>
                <w:p w14:paraId="3952582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068070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7A85702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29</w:t>
                  </w:r>
                </w:p>
              </w:tc>
              <w:tc>
                <w:tcPr>
                  <w:tcW w:w="300" w:type="pct"/>
                  <w:vMerge w:val="continue"/>
                  <w:tcBorders>
                    <w:tl2br w:val="nil"/>
                    <w:tr2bl w:val="nil"/>
                  </w:tcBorders>
                  <w:noWrap w:val="0"/>
                  <w:vAlign w:val="center"/>
                </w:tcPr>
                <w:p w14:paraId="09E428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F9365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780D61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73</w:t>
                  </w:r>
                </w:p>
              </w:tc>
              <w:tc>
                <w:tcPr>
                  <w:tcW w:w="246" w:type="pct"/>
                  <w:vMerge w:val="continue"/>
                  <w:tcBorders>
                    <w:tl2br w:val="nil"/>
                    <w:tr2bl w:val="nil"/>
                  </w:tcBorders>
                  <w:noWrap w:val="0"/>
                  <w:vAlign w:val="center"/>
                </w:tcPr>
                <w:p w14:paraId="2B0DD5A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5A4B7074">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激光剥纤机5</w:t>
                  </w:r>
                </w:p>
              </w:tc>
              <w:tc>
                <w:tcPr>
                  <w:tcW w:w="456" w:type="pct"/>
                  <w:tcBorders>
                    <w:tl2br w:val="nil"/>
                    <w:tr2bl w:val="nil"/>
                  </w:tcBorders>
                  <w:noWrap w:val="0"/>
                  <w:vAlign w:val="center"/>
                </w:tcPr>
                <w:p w14:paraId="43AC440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90" w:type="pct"/>
                  <w:tcBorders>
                    <w:tl2br w:val="nil"/>
                    <w:tr2bl w:val="nil"/>
                  </w:tcBorders>
                  <w:noWrap w:val="0"/>
                  <w:vAlign w:val="center"/>
                </w:tcPr>
                <w:p w14:paraId="3FF309A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66DF9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371D44D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44</w:t>
                  </w:r>
                </w:p>
              </w:tc>
              <w:tc>
                <w:tcPr>
                  <w:tcW w:w="257" w:type="pct"/>
                  <w:tcBorders>
                    <w:tl2br w:val="nil"/>
                    <w:tr2bl w:val="nil"/>
                  </w:tcBorders>
                  <w:noWrap w:val="0"/>
                  <w:vAlign w:val="center"/>
                </w:tcPr>
                <w:p w14:paraId="0DF22A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29C977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1C19C1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49</w:t>
                  </w:r>
                </w:p>
              </w:tc>
              <w:tc>
                <w:tcPr>
                  <w:tcW w:w="246" w:type="pct"/>
                  <w:tcBorders>
                    <w:tl2br w:val="nil"/>
                    <w:tr2bl w:val="nil"/>
                  </w:tcBorders>
                  <w:noWrap w:val="0"/>
                  <w:vAlign w:val="center"/>
                </w:tcPr>
                <w:p w14:paraId="3DCF122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BF9D99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05D39BF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29</w:t>
                  </w:r>
                </w:p>
              </w:tc>
              <w:tc>
                <w:tcPr>
                  <w:tcW w:w="300" w:type="pct"/>
                  <w:vMerge w:val="continue"/>
                  <w:tcBorders>
                    <w:tl2br w:val="nil"/>
                    <w:tr2bl w:val="nil"/>
                  </w:tcBorders>
                  <w:noWrap w:val="0"/>
                  <w:vAlign w:val="center"/>
                </w:tcPr>
                <w:p w14:paraId="40DE8F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BE52D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A2193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74</w:t>
                  </w:r>
                </w:p>
              </w:tc>
              <w:tc>
                <w:tcPr>
                  <w:tcW w:w="246" w:type="pct"/>
                  <w:vMerge w:val="continue"/>
                  <w:tcBorders>
                    <w:tl2br w:val="nil"/>
                    <w:tr2bl w:val="nil"/>
                  </w:tcBorders>
                  <w:noWrap w:val="0"/>
                  <w:vAlign w:val="center"/>
                </w:tcPr>
                <w:p w14:paraId="46DD48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4E05B6EE">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激光剥纤机6</w:t>
                  </w:r>
                </w:p>
              </w:tc>
              <w:tc>
                <w:tcPr>
                  <w:tcW w:w="456" w:type="pct"/>
                  <w:tcBorders>
                    <w:tl2br w:val="nil"/>
                    <w:tr2bl w:val="nil"/>
                  </w:tcBorders>
                  <w:noWrap w:val="0"/>
                  <w:vAlign w:val="center"/>
                </w:tcPr>
                <w:p w14:paraId="1C7B41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90" w:type="pct"/>
                  <w:tcBorders>
                    <w:tl2br w:val="nil"/>
                    <w:tr2bl w:val="nil"/>
                  </w:tcBorders>
                  <w:noWrap w:val="0"/>
                  <w:vAlign w:val="center"/>
                </w:tcPr>
                <w:p w14:paraId="063B979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D9C37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-65</w:t>
                  </w:r>
                </w:p>
              </w:tc>
              <w:tc>
                <w:tcPr>
                  <w:tcW w:w="301" w:type="pct"/>
                  <w:tcBorders>
                    <w:tl2br w:val="nil"/>
                    <w:tr2bl w:val="nil"/>
                  </w:tcBorders>
                  <w:noWrap w:val="0"/>
                  <w:vAlign w:val="center"/>
                </w:tcPr>
                <w:p w14:paraId="3B9F39D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42</w:t>
                  </w:r>
                </w:p>
              </w:tc>
              <w:tc>
                <w:tcPr>
                  <w:tcW w:w="257" w:type="pct"/>
                  <w:tcBorders>
                    <w:tl2br w:val="nil"/>
                    <w:tr2bl w:val="nil"/>
                  </w:tcBorders>
                  <w:noWrap w:val="0"/>
                  <w:vAlign w:val="center"/>
                </w:tcPr>
                <w:p w14:paraId="58D70B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3B62322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9" w:type="pct"/>
                  <w:tcBorders>
                    <w:tl2br w:val="nil"/>
                    <w:tr2bl w:val="nil"/>
                  </w:tcBorders>
                  <w:noWrap w:val="0"/>
                  <w:vAlign w:val="center"/>
                </w:tcPr>
                <w:p w14:paraId="6C473DC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49</w:t>
                  </w:r>
                </w:p>
              </w:tc>
              <w:tc>
                <w:tcPr>
                  <w:tcW w:w="246" w:type="pct"/>
                  <w:tcBorders>
                    <w:tl2br w:val="nil"/>
                    <w:tr2bl w:val="nil"/>
                  </w:tcBorders>
                  <w:noWrap w:val="0"/>
                  <w:vAlign w:val="center"/>
                </w:tcPr>
                <w:p w14:paraId="3F1B6AB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3A4498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6CE24C2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29</w:t>
                  </w:r>
                </w:p>
              </w:tc>
              <w:tc>
                <w:tcPr>
                  <w:tcW w:w="300" w:type="pct"/>
                  <w:vMerge w:val="continue"/>
                  <w:tcBorders>
                    <w:tl2br w:val="nil"/>
                    <w:tr2bl w:val="nil"/>
                  </w:tcBorders>
                  <w:noWrap w:val="0"/>
                  <w:vAlign w:val="center"/>
                </w:tcPr>
                <w:p w14:paraId="276ECA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781F0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13A4C6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75</w:t>
                  </w:r>
                </w:p>
              </w:tc>
              <w:tc>
                <w:tcPr>
                  <w:tcW w:w="246" w:type="pct"/>
                  <w:vMerge w:val="continue"/>
                  <w:tcBorders>
                    <w:tl2br w:val="nil"/>
                    <w:tr2bl w:val="nil"/>
                  </w:tcBorders>
                  <w:noWrap w:val="0"/>
                  <w:vAlign w:val="center"/>
                </w:tcPr>
                <w:p w14:paraId="044D2D5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F150EE0">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1</w:t>
                  </w:r>
                </w:p>
              </w:tc>
              <w:tc>
                <w:tcPr>
                  <w:tcW w:w="456" w:type="pct"/>
                  <w:tcBorders>
                    <w:tl2br w:val="nil"/>
                    <w:tr2bl w:val="nil"/>
                  </w:tcBorders>
                  <w:noWrap w:val="0"/>
                  <w:vAlign w:val="center"/>
                </w:tcPr>
                <w:p w14:paraId="563CBA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2E5160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41146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-69</w:t>
                  </w:r>
                </w:p>
              </w:tc>
              <w:tc>
                <w:tcPr>
                  <w:tcW w:w="301" w:type="pct"/>
                  <w:tcBorders>
                    <w:tl2br w:val="nil"/>
                    <w:tr2bl w:val="nil"/>
                  </w:tcBorders>
                  <w:noWrap w:val="0"/>
                  <w:vAlign w:val="center"/>
                </w:tcPr>
                <w:p w14:paraId="1C21EFD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257" w:type="pct"/>
                  <w:tcBorders>
                    <w:tl2br w:val="nil"/>
                    <w:tr2bl w:val="nil"/>
                  </w:tcBorders>
                  <w:noWrap w:val="0"/>
                  <w:vAlign w:val="center"/>
                </w:tcPr>
                <w:p w14:paraId="06A1CDB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37C1CF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6" w:name="OLE_LINK4"/>
                  <w:r>
                    <w:rPr>
                      <w:rFonts w:hint="default" w:ascii="Times New Roman" w:hAnsi="Times New Roman" w:eastAsia="宋体" w:cs="Times New Roman"/>
                      <w:color w:val="auto"/>
                      <w:sz w:val="18"/>
                      <w:szCs w:val="18"/>
                      <w:highlight w:val="none"/>
                      <w:lang w:val="en-US" w:eastAsia="zh-CN"/>
                    </w:rPr>
                    <w:t>9</w:t>
                  </w:r>
                  <w:bookmarkEnd w:id="26"/>
                </w:p>
              </w:tc>
              <w:tc>
                <w:tcPr>
                  <w:tcW w:w="429" w:type="pct"/>
                  <w:tcBorders>
                    <w:tl2br w:val="nil"/>
                    <w:tr2bl w:val="nil"/>
                  </w:tcBorders>
                  <w:noWrap w:val="0"/>
                  <w:vAlign w:val="center"/>
                </w:tcPr>
                <w:p w14:paraId="3F16528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7" w:name="OLE_LINK17"/>
                  <w:r>
                    <w:rPr>
                      <w:rFonts w:hint="default" w:ascii="Times New Roman" w:hAnsi="Times New Roman" w:eastAsia="宋体" w:cs="Times New Roman"/>
                      <w:color w:val="auto"/>
                      <w:sz w:val="18"/>
                      <w:szCs w:val="18"/>
                      <w:highlight w:val="none"/>
                      <w:lang w:val="en-US" w:eastAsia="zh-CN"/>
                    </w:rPr>
                    <w:t>51</w:t>
                  </w:r>
                  <w:bookmarkEnd w:id="27"/>
                </w:p>
              </w:tc>
              <w:tc>
                <w:tcPr>
                  <w:tcW w:w="246" w:type="pct"/>
                  <w:tcBorders>
                    <w:tl2br w:val="nil"/>
                    <w:tr2bl w:val="nil"/>
                  </w:tcBorders>
                  <w:noWrap w:val="0"/>
                  <w:vAlign w:val="center"/>
                </w:tcPr>
                <w:p w14:paraId="1246D6D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2FAB9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3B722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300" w:type="pct"/>
                  <w:vMerge w:val="continue"/>
                  <w:tcBorders>
                    <w:tl2br w:val="nil"/>
                    <w:tr2bl w:val="nil"/>
                  </w:tcBorders>
                  <w:noWrap w:val="0"/>
                  <w:vAlign w:val="center"/>
                </w:tcPr>
                <w:p w14:paraId="1A64B6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4CDF1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66122AF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76</w:t>
                  </w:r>
                </w:p>
              </w:tc>
              <w:tc>
                <w:tcPr>
                  <w:tcW w:w="246" w:type="pct"/>
                  <w:vMerge w:val="continue"/>
                  <w:tcBorders>
                    <w:tl2br w:val="nil"/>
                    <w:tr2bl w:val="nil"/>
                  </w:tcBorders>
                  <w:noWrap w:val="0"/>
                  <w:vAlign w:val="center"/>
                </w:tcPr>
                <w:p w14:paraId="0F6B28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7C0467EB">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2</w:t>
                  </w:r>
                </w:p>
              </w:tc>
              <w:tc>
                <w:tcPr>
                  <w:tcW w:w="456" w:type="pct"/>
                  <w:tcBorders>
                    <w:tl2br w:val="nil"/>
                    <w:tr2bl w:val="nil"/>
                  </w:tcBorders>
                  <w:noWrap w:val="0"/>
                  <w:vAlign w:val="center"/>
                </w:tcPr>
                <w:p w14:paraId="04FB55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6EE78A8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DB769D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-69</w:t>
                  </w:r>
                </w:p>
              </w:tc>
              <w:tc>
                <w:tcPr>
                  <w:tcW w:w="301" w:type="pct"/>
                  <w:tcBorders>
                    <w:tl2br w:val="nil"/>
                    <w:tr2bl w:val="nil"/>
                  </w:tcBorders>
                  <w:noWrap w:val="0"/>
                  <w:vAlign w:val="center"/>
                </w:tcPr>
                <w:p w14:paraId="2BE7FD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35</w:t>
                  </w:r>
                </w:p>
              </w:tc>
              <w:tc>
                <w:tcPr>
                  <w:tcW w:w="257" w:type="pct"/>
                  <w:tcBorders>
                    <w:tl2br w:val="nil"/>
                    <w:tr2bl w:val="nil"/>
                  </w:tcBorders>
                  <w:noWrap w:val="0"/>
                  <w:vAlign w:val="center"/>
                </w:tcPr>
                <w:p w14:paraId="3534A48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311632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p>
              </w:tc>
              <w:tc>
                <w:tcPr>
                  <w:tcW w:w="429" w:type="pct"/>
                  <w:tcBorders>
                    <w:tl2br w:val="nil"/>
                    <w:tr2bl w:val="nil"/>
                  </w:tcBorders>
                  <w:noWrap w:val="0"/>
                  <w:vAlign w:val="center"/>
                </w:tcPr>
                <w:p w14:paraId="4CD3695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51</w:t>
                  </w:r>
                </w:p>
              </w:tc>
              <w:tc>
                <w:tcPr>
                  <w:tcW w:w="246" w:type="pct"/>
                  <w:tcBorders>
                    <w:tl2br w:val="nil"/>
                    <w:tr2bl w:val="nil"/>
                  </w:tcBorders>
                  <w:noWrap w:val="0"/>
                  <w:vAlign w:val="center"/>
                </w:tcPr>
                <w:p w14:paraId="6FE6AE48">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120175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32278E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300" w:type="pct"/>
                  <w:vMerge w:val="continue"/>
                  <w:tcBorders>
                    <w:tl2br w:val="nil"/>
                    <w:tr2bl w:val="nil"/>
                  </w:tcBorders>
                  <w:noWrap w:val="0"/>
                  <w:vAlign w:val="center"/>
                </w:tcPr>
                <w:p w14:paraId="33B539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5CFF9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4D6FE2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77</w:t>
                  </w:r>
                </w:p>
              </w:tc>
              <w:tc>
                <w:tcPr>
                  <w:tcW w:w="246" w:type="pct"/>
                  <w:vMerge w:val="continue"/>
                  <w:tcBorders>
                    <w:tl2br w:val="nil"/>
                    <w:tr2bl w:val="nil"/>
                  </w:tcBorders>
                  <w:noWrap w:val="0"/>
                  <w:vAlign w:val="center"/>
                </w:tcPr>
                <w:p w14:paraId="1A73D0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254AA736">
                  <w:pPr>
                    <w:widowControl/>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3</w:t>
                  </w:r>
                </w:p>
              </w:tc>
              <w:tc>
                <w:tcPr>
                  <w:tcW w:w="456" w:type="pct"/>
                  <w:tcBorders>
                    <w:tl2br w:val="nil"/>
                    <w:tr2bl w:val="nil"/>
                  </w:tcBorders>
                  <w:noWrap w:val="0"/>
                  <w:vAlign w:val="center"/>
                </w:tcPr>
                <w:p w14:paraId="585179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04F896A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99422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-69</w:t>
                  </w:r>
                </w:p>
              </w:tc>
              <w:tc>
                <w:tcPr>
                  <w:tcW w:w="301" w:type="pct"/>
                  <w:tcBorders>
                    <w:tl2br w:val="nil"/>
                    <w:tr2bl w:val="nil"/>
                  </w:tcBorders>
                  <w:noWrap w:val="0"/>
                  <w:vAlign w:val="center"/>
                </w:tcPr>
                <w:p w14:paraId="14DA071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30</w:t>
                  </w:r>
                </w:p>
              </w:tc>
              <w:tc>
                <w:tcPr>
                  <w:tcW w:w="257" w:type="pct"/>
                  <w:tcBorders>
                    <w:tl2br w:val="nil"/>
                    <w:tr2bl w:val="nil"/>
                  </w:tcBorders>
                  <w:noWrap w:val="0"/>
                  <w:vAlign w:val="center"/>
                </w:tcPr>
                <w:p w14:paraId="611AE8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348C7A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p>
              </w:tc>
              <w:tc>
                <w:tcPr>
                  <w:tcW w:w="429" w:type="pct"/>
                  <w:tcBorders>
                    <w:tl2br w:val="nil"/>
                    <w:tr2bl w:val="nil"/>
                  </w:tcBorders>
                  <w:noWrap w:val="0"/>
                  <w:vAlign w:val="center"/>
                </w:tcPr>
                <w:p w14:paraId="0043F9C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51</w:t>
                  </w:r>
                </w:p>
              </w:tc>
              <w:tc>
                <w:tcPr>
                  <w:tcW w:w="246" w:type="pct"/>
                  <w:tcBorders>
                    <w:tl2br w:val="nil"/>
                    <w:tr2bl w:val="nil"/>
                  </w:tcBorders>
                  <w:noWrap w:val="0"/>
                  <w:vAlign w:val="center"/>
                </w:tcPr>
                <w:p w14:paraId="6C75DA4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73064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379D7D8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300" w:type="pct"/>
                  <w:vMerge w:val="continue"/>
                  <w:tcBorders>
                    <w:tl2br w:val="nil"/>
                    <w:tr2bl w:val="nil"/>
                  </w:tcBorders>
                  <w:noWrap w:val="0"/>
                  <w:vAlign w:val="center"/>
                </w:tcPr>
                <w:p w14:paraId="0AF202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DD42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FC9F27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78</w:t>
                  </w:r>
                </w:p>
              </w:tc>
              <w:tc>
                <w:tcPr>
                  <w:tcW w:w="246" w:type="pct"/>
                  <w:vMerge w:val="continue"/>
                  <w:tcBorders>
                    <w:tl2br w:val="nil"/>
                    <w:tr2bl w:val="nil"/>
                  </w:tcBorders>
                  <w:noWrap w:val="0"/>
                  <w:vAlign w:val="center"/>
                </w:tcPr>
                <w:p w14:paraId="78576E4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20CF330">
                  <w:pPr>
                    <w:widowControl/>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4</w:t>
                  </w:r>
                </w:p>
              </w:tc>
              <w:tc>
                <w:tcPr>
                  <w:tcW w:w="456" w:type="pct"/>
                  <w:tcBorders>
                    <w:tl2br w:val="nil"/>
                    <w:tr2bl w:val="nil"/>
                  </w:tcBorders>
                  <w:noWrap w:val="0"/>
                  <w:vAlign w:val="center"/>
                </w:tcPr>
                <w:p w14:paraId="7DD003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0BB4D35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DCDB92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-69</w:t>
                  </w:r>
                </w:p>
              </w:tc>
              <w:tc>
                <w:tcPr>
                  <w:tcW w:w="301" w:type="pct"/>
                  <w:tcBorders>
                    <w:tl2br w:val="nil"/>
                    <w:tr2bl w:val="nil"/>
                  </w:tcBorders>
                  <w:noWrap w:val="0"/>
                  <w:vAlign w:val="center"/>
                </w:tcPr>
                <w:p w14:paraId="5B611FF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257" w:type="pct"/>
                  <w:tcBorders>
                    <w:tl2br w:val="nil"/>
                    <w:tr2bl w:val="nil"/>
                  </w:tcBorders>
                  <w:noWrap w:val="0"/>
                  <w:vAlign w:val="center"/>
                </w:tcPr>
                <w:p w14:paraId="72091F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4</w:t>
                  </w:r>
                </w:p>
              </w:tc>
              <w:tc>
                <w:tcPr>
                  <w:tcW w:w="393" w:type="pct"/>
                  <w:tcBorders>
                    <w:tl2br w:val="nil"/>
                    <w:tr2bl w:val="nil"/>
                  </w:tcBorders>
                  <w:noWrap w:val="0"/>
                  <w:vAlign w:val="center"/>
                </w:tcPr>
                <w:p w14:paraId="40E886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p>
              </w:tc>
              <w:tc>
                <w:tcPr>
                  <w:tcW w:w="429" w:type="pct"/>
                  <w:tcBorders>
                    <w:tl2br w:val="nil"/>
                    <w:tr2bl w:val="nil"/>
                  </w:tcBorders>
                  <w:noWrap w:val="0"/>
                  <w:vAlign w:val="center"/>
                </w:tcPr>
                <w:p w14:paraId="52A4726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51</w:t>
                  </w:r>
                </w:p>
              </w:tc>
              <w:tc>
                <w:tcPr>
                  <w:tcW w:w="246" w:type="pct"/>
                  <w:tcBorders>
                    <w:tl2br w:val="nil"/>
                    <w:tr2bl w:val="nil"/>
                  </w:tcBorders>
                  <w:noWrap w:val="0"/>
                  <w:vAlign w:val="center"/>
                </w:tcPr>
                <w:p w14:paraId="598E158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DFB74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56AC83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300" w:type="pct"/>
                  <w:vMerge w:val="continue"/>
                  <w:tcBorders>
                    <w:tl2br w:val="nil"/>
                    <w:tr2bl w:val="nil"/>
                  </w:tcBorders>
                  <w:noWrap w:val="0"/>
                  <w:vAlign w:val="center"/>
                </w:tcPr>
                <w:p w14:paraId="719D2D4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36928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544EF6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79</w:t>
                  </w:r>
                </w:p>
              </w:tc>
              <w:tc>
                <w:tcPr>
                  <w:tcW w:w="246" w:type="pct"/>
                  <w:vMerge w:val="continue"/>
                  <w:tcBorders>
                    <w:tl2br w:val="nil"/>
                    <w:tr2bl w:val="nil"/>
                  </w:tcBorders>
                  <w:noWrap w:val="0"/>
                  <w:vAlign w:val="center"/>
                </w:tcPr>
                <w:p w14:paraId="16C6EFF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0917D411">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5</w:t>
                  </w:r>
                </w:p>
              </w:tc>
              <w:tc>
                <w:tcPr>
                  <w:tcW w:w="456" w:type="pct"/>
                  <w:tcBorders>
                    <w:tl2br w:val="nil"/>
                    <w:tr2bl w:val="nil"/>
                  </w:tcBorders>
                  <w:noWrap w:val="0"/>
                  <w:vAlign w:val="center"/>
                </w:tcPr>
                <w:p w14:paraId="16F771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553F03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4199C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-69</w:t>
                  </w:r>
                </w:p>
              </w:tc>
              <w:tc>
                <w:tcPr>
                  <w:tcW w:w="301" w:type="pct"/>
                  <w:tcBorders>
                    <w:tl2br w:val="nil"/>
                    <w:tr2bl w:val="nil"/>
                  </w:tcBorders>
                  <w:noWrap w:val="0"/>
                  <w:vAlign w:val="center"/>
                </w:tcPr>
                <w:p w14:paraId="09ADF9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27</w:t>
                  </w:r>
                </w:p>
              </w:tc>
              <w:tc>
                <w:tcPr>
                  <w:tcW w:w="257" w:type="pct"/>
                  <w:tcBorders>
                    <w:tl2br w:val="nil"/>
                    <w:tr2bl w:val="nil"/>
                  </w:tcBorders>
                  <w:noWrap w:val="0"/>
                  <w:vAlign w:val="center"/>
                </w:tcPr>
                <w:p w14:paraId="1374D5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746E1B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p>
              </w:tc>
              <w:tc>
                <w:tcPr>
                  <w:tcW w:w="429" w:type="pct"/>
                  <w:tcBorders>
                    <w:tl2br w:val="nil"/>
                    <w:tr2bl w:val="nil"/>
                  </w:tcBorders>
                  <w:noWrap w:val="0"/>
                  <w:vAlign w:val="center"/>
                </w:tcPr>
                <w:p w14:paraId="31D363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51</w:t>
                  </w:r>
                </w:p>
              </w:tc>
              <w:tc>
                <w:tcPr>
                  <w:tcW w:w="246" w:type="pct"/>
                  <w:tcBorders>
                    <w:tl2br w:val="nil"/>
                    <w:tr2bl w:val="nil"/>
                  </w:tcBorders>
                  <w:noWrap w:val="0"/>
                  <w:vAlign w:val="center"/>
                </w:tcPr>
                <w:p w14:paraId="2737D2B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9BAA1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086B651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300" w:type="pct"/>
                  <w:vMerge w:val="continue"/>
                  <w:tcBorders>
                    <w:tl2br w:val="nil"/>
                    <w:tr2bl w:val="nil"/>
                  </w:tcBorders>
                  <w:noWrap w:val="0"/>
                  <w:vAlign w:val="center"/>
                </w:tcPr>
                <w:p w14:paraId="57783E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00B8E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noWrap w:val="0"/>
                  <w:vAlign w:val="center"/>
                </w:tcPr>
                <w:p w14:paraId="1CC3AD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80</w:t>
                  </w:r>
                </w:p>
              </w:tc>
              <w:tc>
                <w:tcPr>
                  <w:tcW w:w="246" w:type="pct"/>
                  <w:vMerge w:val="continue"/>
                  <w:tcBorders>
                    <w:tl2br w:val="nil"/>
                    <w:tr2bl w:val="nil"/>
                  </w:tcBorders>
                  <w:noWrap w:val="0"/>
                  <w:vAlign w:val="center"/>
                </w:tcPr>
                <w:p w14:paraId="0CF3975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35" w:type="pct"/>
                  <w:tcBorders>
                    <w:tl2br w:val="nil"/>
                    <w:tr2bl w:val="nil"/>
                  </w:tcBorders>
                  <w:noWrap w:val="0"/>
                  <w:vAlign w:val="center"/>
                </w:tcPr>
                <w:p w14:paraId="43DEAFE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6</w:t>
                  </w:r>
                </w:p>
              </w:tc>
              <w:tc>
                <w:tcPr>
                  <w:tcW w:w="456" w:type="pct"/>
                  <w:tcBorders>
                    <w:tl2br w:val="nil"/>
                    <w:tr2bl w:val="nil"/>
                  </w:tcBorders>
                  <w:noWrap w:val="0"/>
                  <w:vAlign w:val="center"/>
                </w:tcPr>
                <w:p w14:paraId="30BE57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70</w:t>
                  </w:r>
                </w:p>
              </w:tc>
              <w:tc>
                <w:tcPr>
                  <w:tcW w:w="390" w:type="pct"/>
                  <w:tcBorders>
                    <w:tl2br w:val="nil"/>
                    <w:tr2bl w:val="nil"/>
                  </w:tcBorders>
                  <w:noWrap w:val="0"/>
                  <w:vAlign w:val="center"/>
                </w:tcPr>
                <w:p w14:paraId="3759D71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2C424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-69</w:t>
                  </w:r>
                </w:p>
              </w:tc>
              <w:tc>
                <w:tcPr>
                  <w:tcW w:w="301" w:type="pct"/>
                  <w:tcBorders>
                    <w:tl2br w:val="nil"/>
                    <w:tr2bl w:val="nil"/>
                  </w:tcBorders>
                  <w:noWrap w:val="0"/>
                  <w:vAlign w:val="center"/>
                </w:tcPr>
                <w:p w14:paraId="5F308BC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23</w:t>
                  </w:r>
                </w:p>
              </w:tc>
              <w:tc>
                <w:tcPr>
                  <w:tcW w:w="257" w:type="pct"/>
                  <w:tcBorders>
                    <w:tl2br w:val="nil"/>
                    <w:tr2bl w:val="nil"/>
                  </w:tcBorders>
                  <w:noWrap w:val="0"/>
                  <w:vAlign w:val="center"/>
                </w:tcPr>
                <w:p w14:paraId="14AA5F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w:t>
                  </w:r>
                </w:p>
              </w:tc>
              <w:tc>
                <w:tcPr>
                  <w:tcW w:w="393" w:type="pct"/>
                  <w:tcBorders>
                    <w:tl2br w:val="nil"/>
                    <w:tr2bl w:val="nil"/>
                  </w:tcBorders>
                  <w:noWrap w:val="0"/>
                  <w:vAlign w:val="center"/>
                </w:tcPr>
                <w:p w14:paraId="490223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p>
              </w:tc>
              <w:tc>
                <w:tcPr>
                  <w:tcW w:w="429" w:type="pct"/>
                  <w:tcBorders>
                    <w:tl2br w:val="nil"/>
                    <w:tr2bl w:val="nil"/>
                  </w:tcBorders>
                  <w:noWrap w:val="0"/>
                  <w:vAlign w:val="center"/>
                </w:tcPr>
                <w:p w14:paraId="6AA3F1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51</w:t>
                  </w:r>
                </w:p>
              </w:tc>
              <w:tc>
                <w:tcPr>
                  <w:tcW w:w="246" w:type="pct"/>
                  <w:tcBorders>
                    <w:tl2br w:val="nil"/>
                    <w:tr2bl w:val="nil"/>
                  </w:tcBorders>
                  <w:noWrap w:val="0"/>
                  <w:vAlign w:val="center"/>
                </w:tcPr>
                <w:p w14:paraId="13DA03E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5028A6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6" w:type="pct"/>
                  <w:tcBorders>
                    <w:tl2br w:val="nil"/>
                    <w:tr2bl w:val="nil"/>
                  </w:tcBorders>
                  <w:noWrap w:val="0"/>
                  <w:vAlign w:val="center"/>
                </w:tcPr>
                <w:p w14:paraId="146C0F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31</w:t>
                  </w:r>
                </w:p>
              </w:tc>
              <w:tc>
                <w:tcPr>
                  <w:tcW w:w="300" w:type="pct"/>
                  <w:vMerge w:val="continue"/>
                  <w:tcBorders>
                    <w:tl2br w:val="nil"/>
                    <w:tr2bl w:val="nil"/>
                  </w:tcBorders>
                  <w:noWrap w:val="0"/>
                  <w:vAlign w:val="center"/>
                </w:tcPr>
                <w:p w14:paraId="4D226D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6CC07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14"/>
                  <w:tcBorders>
                    <w:tl2br w:val="nil"/>
                    <w:tr2bl w:val="nil"/>
                  </w:tcBorders>
                  <w:noWrap w:val="0"/>
                  <w:vAlign w:val="center"/>
                </w:tcPr>
                <w:p w14:paraId="00E83FC2">
                  <w:pPr>
                    <w:keepNext w:val="0"/>
                    <w:keepLines w:val="0"/>
                    <w:pageBreakBefore w:val="0"/>
                    <w:widowControl w:val="0"/>
                    <w:kinsoku/>
                    <w:wordWrap/>
                    <w:overflowPunct/>
                    <w:topLinePunct w:val="0"/>
                    <w:autoSpaceDE/>
                    <w:autoSpaceDN/>
                    <w:bidi w:val="0"/>
                    <w:adjustRightInd/>
                    <w:ind w:left="0" w:leftChars="0" w:right="0" w:rightChars="0"/>
                    <w:jc w:val="both"/>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color w:val="auto"/>
                      <w:sz w:val="21"/>
                      <w:szCs w:val="21"/>
                      <w:highlight w:val="none"/>
                      <w:lang w:val="en-US" w:eastAsia="zh-CN"/>
                    </w:rPr>
                    <w:t>注：坐标取厂区中心（东经115°23'23.675"，北纬28°27'19.811"）位置为（0,0）点，以正东方向为X轴，以正北方向为Y轴。</w:t>
                  </w:r>
                </w:p>
              </w:tc>
            </w:tr>
          </w:tbl>
          <w:p w14:paraId="51E0A356">
            <w:pPr>
              <w:pStyle w:val="92"/>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val="en-US" w:eastAsia="zh-CN"/>
              </w:rPr>
              <w:t>4-1</w:t>
            </w:r>
            <w:r>
              <w:rPr>
                <w:rFonts w:hint="eastAsia"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color w:val="auto"/>
                <w:kern w:val="0"/>
                <w:sz w:val="21"/>
                <w:szCs w:val="21"/>
                <w:highlight w:val="none"/>
              </w:rPr>
              <w:t>项目营运期主要噪声源源强</w:t>
            </w:r>
            <w:r>
              <w:rPr>
                <w:rFonts w:hint="default" w:ascii="Times New Roman" w:hAnsi="Times New Roman" w:eastAsia="宋体" w:cs="Times New Roman"/>
                <w:b/>
                <w:bCs/>
                <w:color w:val="auto"/>
                <w:sz w:val="21"/>
                <w:szCs w:val="21"/>
                <w:highlight w:val="none"/>
                <w:lang w:val="en-US" w:eastAsia="zh-CN"/>
              </w:rPr>
              <w:t>（室外声源）</w:t>
            </w:r>
          </w:p>
          <w:tbl>
            <w:tblPr>
              <w:tblStyle w:val="29"/>
              <w:tblW w:w="4996"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712"/>
              <w:gridCol w:w="713"/>
              <w:gridCol w:w="979"/>
              <w:gridCol w:w="510"/>
              <w:gridCol w:w="534"/>
              <w:gridCol w:w="529"/>
              <w:gridCol w:w="1395"/>
              <w:gridCol w:w="813"/>
              <w:gridCol w:w="795"/>
              <w:gridCol w:w="658"/>
            </w:tblGrid>
            <w:tr w14:paraId="7F6F477C">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64" w:type="pct"/>
                  <w:vMerge w:val="restart"/>
                  <w:tcBorders>
                    <w:top w:val="single" w:color="000000" w:sz="12" w:space="0"/>
                    <w:bottom w:val="single" w:color="000000" w:sz="4" w:space="0"/>
                    <w:right w:val="single" w:color="000000" w:sz="6" w:space="0"/>
                    <w:tl2br w:val="nil"/>
                    <w:tr2bl w:val="nil"/>
                  </w:tcBorders>
                  <w:noWrap w:val="0"/>
                  <w:vAlign w:val="center"/>
                </w:tcPr>
                <w:p w14:paraId="0E1EB4C0">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442" w:type="pct"/>
                  <w:vMerge w:val="restart"/>
                  <w:tcBorders>
                    <w:top w:val="single" w:color="000000" w:sz="12" w:space="0"/>
                    <w:left w:val="single" w:color="000000" w:sz="6" w:space="0"/>
                    <w:right w:val="single" w:color="000000" w:sz="6" w:space="0"/>
                    <w:tl2br w:val="nil"/>
                    <w:tr2bl w:val="nil"/>
                  </w:tcBorders>
                  <w:noWrap w:val="0"/>
                  <w:vAlign w:val="center"/>
                </w:tcPr>
                <w:p w14:paraId="5ED2BF76">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区域</w:t>
                  </w:r>
                </w:p>
              </w:tc>
              <w:tc>
                <w:tcPr>
                  <w:tcW w:w="442"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07266B55">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声源名称</w:t>
                  </w:r>
                </w:p>
              </w:tc>
              <w:tc>
                <w:tcPr>
                  <w:tcW w:w="607"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0A3E007A">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型号</w:t>
                  </w:r>
                </w:p>
              </w:tc>
              <w:tc>
                <w:tcPr>
                  <w:tcW w:w="975" w:type="pct"/>
                  <w:gridSpan w:val="3"/>
                  <w:tcBorders>
                    <w:top w:val="single" w:color="000000" w:sz="12" w:space="0"/>
                    <w:left w:val="single" w:color="000000" w:sz="6" w:space="0"/>
                    <w:bottom w:val="single" w:color="000000" w:sz="6" w:space="0"/>
                    <w:right w:val="single" w:color="000000" w:sz="6" w:space="0"/>
                    <w:tl2br w:val="nil"/>
                    <w:tr2bl w:val="nil"/>
                  </w:tcBorders>
                  <w:noWrap w:val="0"/>
                  <w:vAlign w:val="center"/>
                </w:tcPr>
                <w:p w14:paraId="7AEE1E91">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空间相对位置/m</w:t>
                  </w:r>
                </w:p>
              </w:tc>
              <w:tc>
                <w:tcPr>
                  <w:tcW w:w="1369" w:type="pct"/>
                  <w:gridSpan w:val="2"/>
                  <w:tcBorders>
                    <w:top w:val="single" w:color="000000" w:sz="12" w:space="0"/>
                    <w:left w:val="single" w:color="000000" w:sz="6" w:space="0"/>
                    <w:bottom w:val="single" w:color="000000" w:sz="6" w:space="0"/>
                    <w:right w:val="single" w:color="000000" w:sz="6" w:space="0"/>
                    <w:tl2br w:val="nil"/>
                    <w:tr2bl w:val="nil"/>
                  </w:tcBorders>
                  <w:noWrap w:val="0"/>
                  <w:vAlign w:val="center"/>
                </w:tcPr>
                <w:p w14:paraId="2FABEAD1">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声源源强（任选一种）</w:t>
                  </w:r>
                </w:p>
              </w:tc>
              <w:tc>
                <w:tcPr>
                  <w:tcW w:w="493"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057E3448">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声源控制措施</w:t>
                  </w:r>
                </w:p>
              </w:tc>
              <w:tc>
                <w:tcPr>
                  <w:tcW w:w="405" w:type="pct"/>
                  <w:vMerge w:val="restart"/>
                  <w:tcBorders>
                    <w:top w:val="single" w:color="000000" w:sz="12" w:space="0"/>
                    <w:left w:val="single" w:color="000000" w:sz="6" w:space="0"/>
                    <w:bottom w:val="single" w:color="000000" w:sz="4" w:space="0"/>
                    <w:tl2br w:val="nil"/>
                    <w:tr2bl w:val="nil"/>
                  </w:tcBorders>
                  <w:noWrap w:val="0"/>
                  <w:vAlign w:val="center"/>
                </w:tcPr>
                <w:p w14:paraId="3B1018C4">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运行时段</w:t>
                  </w:r>
                </w:p>
              </w:tc>
            </w:tr>
            <w:tr w14:paraId="0CE0A124">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64" w:type="pct"/>
                  <w:vMerge w:val="continue"/>
                  <w:tcBorders>
                    <w:top w:val="single" w:color="000000" w:sz="4" w:space="0"/>
                    <w:bottom w:val="single" w:color="000000" w:sz="6" w:space="0"/>
                    <w:right w:val="single" w:color="000000" w:sz="6" w:space="0"/>
                    <w:tl2br w:val="nil"/>
                    <w:tr2bl w:val="nil"/>
                  </w:tcBorders>
                  <w:noWrap w:val="0"/>
                  <w:vAlign w:val="center"/>
                </w:tcPr>
                <w:p w14:paraId="5EFE6446">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442" w:type="pct"/>
                  <w:vMerge w:val="continue"/>
                  <w:tcBorders>
                    <w:left w:val="single" w:color="000000" w:sz="6" w:space="0"/>
                    <w:bottom w:val="single" w:color="000000" w:sz="6" w:space="0"/>
                    <w:right w:val="single" w:color="000000" w:sz="6" w:space="0"/>
                    <w:tl2br w:val="nil"/>
                    <w:tr2bl w:val="nil"/>
                  </w:tcBorders>
                  <w:noWrap w:val="0"/>
                  <w:vAlign w:val="center"/>
                </w:tcPr>
                <w:p w14:paraId="3C2768D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442"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67070AF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607"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792384C1">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31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5B5EF4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X</w:t>
                  </w:r>
                </w:p>
              </w:tc>
              <w:tc>
                <w:tcPr>
                  <w:tcW w:w="33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44D733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Y</w:t>
                  </w:r>
                </w:p>
              </w:tc>
              <w:tc>
                <w:tcPr>
                  <w:tcW w:w="32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40E5DD0">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Z</w:t>
                  </w:r>
                </w:p>
              </w:tc>
              <w:tc>
                <w:tcPr>
                  <w:tcW w:w="865"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BF6287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（声压级/距声源距离）/（dB(A)/m）</w:t>
                  </w:r>
                </w:p>
              </w:tc>
              <w:tc>
                <w:tcPr>
                  <w:tcW w:w="50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EA0A17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声功率级/dB(A)</w:t>
                  </w:r>
                </w:p>
              </w:tc>
              <w:tc>
                <w:tcPr>
                  <w:tcW w:w="493"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27A2A187">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405" w:type="pct"/>
                  <w:vMerge w:val="continue"/>
                  <w:tcBorders>
                    <w:top w:val="single" w:color="000000" w:sz="4" w:space="0"/>
                    <w:left w:val="single" w:color="000000" w:sz="6" w:space="0"/>
                    <w:bottom w:val="single" w:color="000000" w:sz="6" w:space="0"/>
                    <w:tl2br w:val="nil"/>
                    <w:tr2bl w:val="nil"/>
                  </w:tcBorders>
                  <w:noWrap w:val="0"/>
                  <w:vAlign w:val="center"/>
                </w:tcPr>
                <w:p w14:paraId="3CD629A8">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r>
            <w:tr w14:paraId="7D111A13">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64" w:type="pct"/>
                  <w:tcBorders>
                    <w:top w:val="single" w:color="000000" w:sz="6" w:space="0"/>
                    <w:bottom w:val="single" w:color="000000" w:sz="6" w:space="0"/>
                    <w:right w:val="single" w:color="000000" w:sz="6" w:space="0"/>
                    <w:tl2br w:val="nil"/>
                    <w:tr2bl w:val="nil"/>
                  </w:tcBorders>
                  <w:noWrap w:val="0"/>
                  <w:vAlign w:val="center"/>
                </w:tcPr>
                <w:p w14:paraId="14A6627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1</w:t>
                  </w:r>
                </w:p>
              </w:tc>
              <w:tc>
                <w:tcPr>
                  <w:tcW w:w="442" w:type="pct"/>
                  <w:vMerge w:val="restart"/>
                  <w:tcBorders>
                    <w:top w:val="single" w:color="000000" w:sz="6" w:space="0"/>
                    <w:left w:val="single" w:color="000000" w:sz="6" w:space="0"/>
                    <w:right w:val="single" w:color="000000" w:sz="6" w:space="0"/>
                    <w:tl2br w:val="nil"/>
                    <w:tr2bl w:val="nil"/>
                  </w:tcBorders>
                  <w:noWrap w:val="0"/>
                  <w:vAlign w:val="center"/>
                </w:tcPr>
                <w:p w14:paraId="512DDB9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厂房</w:t>
                  </w:r>
                </w:p>
              </w:tc>
              <w:tc>
                <w:tcPr>
                  <w:tcW w:w="442"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69F107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风机1</w:t>
                  </w:r>
                </w:p>
              </w:tc>
              <w:tc>
                <w:tcPr>
                  <w:tcW w:w="60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27D80A6">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w:t>
                  </w:r>
                </w:p>
              </w:tc>
              <w:tc>
                <w:tcPr>
                  <w:tcW w:w="31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4BFA26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-30</w:t>
                  </w:r>
                </w:p>
              </w:tc>
              <w:tc>
                <w:tcPr>
                  <w:tcW w:w="33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2D3076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95</w:t>
                  </w:r>
                </w:p>
              </w:tc>
              <w:tc>
                <w:tcPr>
                  <w:tcW w:w="32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F08184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4</w:t>
                  </w:r>
                </w:p>
              </w:tc>
              <w:tc>
                <w:tcPr>
                  <w:tcW w:w="865"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1D16CA6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w:t>
                  </w:r>
                </w:p>
              </w:tc>
              <w:tc>
                <w:tcPr>
                  <w:tcW w:w="50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A61AC2C">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90</w:t>
                  </w:r>
                </w:p>
              </w:tc>
              <w:tc>
                <w:tcPr>
                  <w:tcW w:w="49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584D6F8">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eastAsia="zh-CN"/>
                    </w:rPr>
                  </w:pPr>
                  <w:r>
                    <w:rPr>
                      <w:rFonts w:hint="default" w:ascii="Times New Roman" w:hAnsi="Times New Roman" w:eastAsia="宋体" w:cs="Times New Roman"/>
                      <w:b w:val="0"/>
                      <w:color w:val="auto"/>
                      <w:sz w:val="21"/>
                      <w:szCs w:val="21"/>
                      <w:highlight w:val="none"/>
                      <w:lang w:eastAsia="zh-CN"/>
                    </w:rPr>
                    <w:t>减振</w:t>
                  </w:r>
                </w:p>
              </w:tc>
              <w:tc>
                <w:tcPr>
                  <w:tcW w:w="405" w:type="pct"/>
                  <w:tcBorders>
                    <w:top w:val="single" w:color="000000" w:sz="6" w:space="0"/>
                    <w:left w:val="single" w:color="000000" w:sz="6" w:space="0"/>
                    <w:bottom w:val="single" w:color="000000" w:sz="6" w:space="0"/>
                    <w:tl2br w:val="nil"/>
                    <w:tr2bl w:val="nil"/>
                  </w:tcBorders>
                  <w:noWrap w:val="0"/>
                  <w:vAlign w:val="center"/>
                </w:tcPr>
                <w:p w14:paraId="7FF5C66C">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eastAsia="zh-CN"/>
                    </w:rPr>
                  </w:pPr>
                  <w:r>
                    <w:rPr>
                      <w:rFonts w:hint="default" w:ascii="Times New Roman" w:hAnsi="Times New Roman" w:eastAsia="宋体" w:cs="Times New Roman"/>
                      <w:b w:val="0"/>
                      <w:color w:val="auto"/>
                      <w:sz w:val="21"/>
                      <w:szCs w:val="21"/>
                      <w:highlight w:val="none"/>
                      <w:lang w:val="en-US" w:eastAsia="zh-CN"/>
                    </w:rPr>
                    <w:t>间断</w:t>
                  </w:r>
                </w:p>
              </w:tc>
            </w:tr>
            <w:tr w14:paraId="1479CB64">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64" w:type="pct"/>
                  <w:tcBorders>
                    <w:top w:val="single" w:color="000000" w:sz="6" w:space="0"/>
                    <w:bottom w:val="single" w:color="000000" w:sz="6" w:space="0"/>
                    <w:right w:val="single" w:color="000000" w:sz="6" w:space="0"/>
                    <w:tl2br w:val="nil"/>
                    <w:tr2bl w:val="nil"/>
                  </w:tcBorders>
                  <w:noWrap w:val="0"/>
                  <w:vAlign w:val="center"/>
                </w:tcPr>
                <w:p w14:paraId="18FD34AF">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2</w:t>
                  </w:r>
                </w:p>
              </w:tc>
              <w:tc>
                <w:tcPr>
                  <w:tcW w:w="442" w:type="pct"/>
                  <w:vMerge w:val="continue"/>
                  <w:tcBorders>
                    <w:left w:val="single" w:color="000000" w:sz="6" w:space="0"/>
                    <w:right w:val="single" w:color="000000" w:sz="6" w:space="0"/>
                    <w:tl2br w:val="nil"/>
                    <w:tr2bl w:val="nil"/>
                  </w:tcBorders>
                  <w:noWrap w:val="0"/>
                  <w:vAlign w:val="center"/>
                </w:tcPr>
                <w:p w14:paraId="589C9EF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p>
              </w:tc>
              <w:tc>
                <w:tcPr>
                  <w:tcW w:w="442"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1A66FFC5">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风机2</w:t>
                  </w:r>
                </w:p>
              </w:tc>
              <w:tc>
                <w:tcPr>
                  <w:tcW w:w="60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F8D99DC">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w:t>
                  </w:r>
                </w:p>
              </w:tc>
              <w:tc>
                <w:tcPr>
                  <w:tcW w:w="31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63B8DB2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-82</w:t>
                  </w:r>
                </w:p>
              </w:tc>
              <w:tc>
                <w:tcPr>
                  <w:tcW w:w="33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843A57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91</w:t>
                  </w:r>
                </w:p>
              </w:tc>
              <w:tc>
                <w:tcPr>
                  <w:tcW w:w="327"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0CC581B">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6</w:t>
                  </w:r>
                </w:p>
              </w:tc>
              <w:tc>
                <w:tcPr>
                  <w:tcW w:w="865"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0CE73D9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w:t>
                  </w:r>
                </w:p>
              </w:tc>
              <w:tc>
                <w:tcPr>
                  <w:tcW w:w="50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A28031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90</w:t>
                  </w:r>
                </w:p>
              </w:tc>
              <w:tc>
                <w:tcPr>
                  <w:tcW w:w="493"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EAF538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eastAsia="zh-CN"/>
                    </w:rPr>
                    <w:t>减振</w:t>
                  </w:r>
                </w:p>
              </w:tc>
              <w:tc>
                <w:tcPr>
                  <w:tcW w:w="405" w:type="pct"/>
                  <w:tcBorders>
                    <w:top w:val="single" w:color="000000" w:sz="6" w:space="0"/>
                    <w:left w:val="single" w:color="000000" w:sz="6" w:space="0"/>
                    <w:bottom w:val="single" w:color="000000" w:sz="6" w:space="0"/>
                    <w:tl2br w:val="nil"/>
                    <w:tr2bl w:val="nil"/>
                  </w:tcBorders>
                  <w:noWrap w:val="0"/>
                  <w:vAlign w:val="center"/>
                </w:tcPr>
                <w:p w14:paraId="1BCCC016">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间断</w:t>
                  </w:r>
                </w:p>
              </w:tc>
            </w:tr>
            <w:tr w14:paraId="7F0B49FF">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11"/>
                  <w:tcBorders>
                    <w:top w:val="single" w:color="000000" w:sz="6" w:space="0"/>
                    <w:bottom w:val="single" w:color="000000" w:sz="12" w:space="0"/>
                    <w:tl2br w:val="nil"/>
                    <w:tr2bl w:val="nil"/>
                  </w:tcBorders>
                  <w:noWrap w:val="0"/>
                  <w:vAlign w:val="center"/>
                </w:tcPr>
                <w:p w14:paraId="773F090E">
                  <w:pPr>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注：坐标取厂区厂区中心（东经115°23'23.675"，北纬28°27'19.811"）位置为（0,0）点，以正东方向为X轴，以正北方向为Y轴。</w:t>
                  </w:r>
                </w:p>
              </w:tc>
            </w:tr>
          </w:tbl>
          <w:p w14:paraId="6726B2B1">
            <w:pPr>
              <w:pStyle w:val="4"/>
              <w:pageBreakBefore w:val="0"/>
              <w:numPr>
                <w:ilvl w:val="0"/>
                <w:numId w:val="0"/>
              </w:numPr>
              <w:kinsoku/>
              <w:wordWrap/>
              <w:overflowPunct/>
              <w:bidi w:val="0"/>
              <w:spacing w:line="360" w:lineRule="auto"/>
              <w:ind w:leftChars="200"/>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lang w:val="en-US" w:eastAsia="zh-CN"/>
              </w:rPr>
              <w:t>2、</w:t>
            </w:r>
            <w:r>
              <w:rPr>
                <w:rFonts w:hint="default" w:ascii="Times New Roman" w:hAnsi="Times New Roman" w:eastAsia="宋体" w:cs="Times New Roman"/>
                <w:b/>
                <w:bCs w:val="0"/>
                <w:color w:val="auto"/>
                <w:sz w:val="24"/>
                <w:szCs w:val="24"/>
                <w:highlight w:val="none"/>
              </w:rPr>
              <w:t>预测模式选择</w:t>
            </w:r>
          </w:p>
          <w:p w14:paraId="17A925E3">
            <w:pPr>
              <w:pStyle w:val="94"/>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本次噪声影响评价按《环境影响评价技术导则—声环境》(HJ2.4-2021)要求概化为点声源衰减预测模式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选用EIAN2.0噪声预测软件进行预测。具体</w:t>
            </w:r>
            <w:r>
              <w:rPr>
                <w:rFonts w:hint="default" w:ascii="Times New Roman" w:hAnsi="Times New Roman" w:eastAsia="宋体" w:cs="Times New Roman"/>
                <w:color w:val="auto"/>
                <w:highlight w:val="none"/>
              </w:rPr>
              <w:t>如下：</w:t>
            </w:r>
          </w:p>
          <w:p w14:paraId="10224BA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snapToGrid/>
                <w:color w:val="auto"/>
                <w:kern w:val="2"/>
                <w:sz w:val="24"/>
                <w:szCs w:val="24"/>
                <w:highlight w:val="none"/>
                <w:lang w:val="zh-CN" w:eastAsia="zh-CN" w:bidi="ar-SA"/>
              </w:rPr>
            </w:pPr>
            <w:r>
              <w:rPr>
                <w:rFonts w:hint="default" w:ascii="Times New Roman" w:hAnsi="Times New Roman" w:eastAsia="宋体" w:cs="Times New Roman"/>
                <w:b w:val="0"/>
                <w:bCs/>
                <w:snapToGrid/>
                <w:color w:val="auto"/>
                <w:kern w:val="2"/>
                <w:sz w:val="24"/>
                <w:szCs w:val="24"/>
                <w:highlight w:val="none"/>
                <w:lang w:val="en-US" w:eastAsia="zh-CN" w:bidi="ar-SA"/>
              </w:rPr>
              <w:t>A、</w:t>
            </w:r>
            <w:r>
              <w:rPr>
                <w:rFonts w:hint="default" w:ascii="Times New Roman" w:hAnsi="Times New Roman" w:eastAsia="宋体" w:cs="Times New Roman"/>
                <w:b w:val="0"/>
                <w:bCs/>
                <w:snapToGrid/>
                <w:color w:val="auto"/>
                <w:kern w:val="2"/>
                <w:sz w:val="24"/>
                <w:szCs w:val="24"/>
                <w:highlight w:val="none"/>
                <w:lang w:val="zh-CN" w:eastAsia="zh-CN" w:bidi="ar-SA"/>
              </w:rPr>
              <w:t>室内声源等效室外声源声功率</w:t>
            </w:r>
            <w:r>
              <w:rPr>
                <w:rFonts w:hint="default" w:ascii="Times New Roman" w:hAnsi="Times New Roman" w:eastAsia="宋体" w:cs="Times New Roman"/>
                <w:b w:val="0"/>
                <w:bCs/>
                <w:snapToGrid/>
                <w:color w:val="auto"/>
                <w:kern w:val="2"/>
                <w:sz w:val="24"/>
                <w:szCs w:val="24"/>
                <w:highlight w:val="none"/>
                <w:lang w:val="en-US" w:eastAsia="zh-CN" w:bidi="ar-SA"/>
              </w:rPr>
              <w:t>等</w:t>
            </w:r>
            <w:r>
              <w:rPr>
                <w:rFonts w:hint="default" w:ascii="Times New Roman" w:hAnsi="Times New Roman" w:eastAsia="宋体" w:cs="Times New Roman"/>
                <w:b w:val="0"/>
                <w:bCs/>
                <w:snapToGrid/>
                <w:color w:val="auto"/>
                <w:kern w:val="2"/>
                <w:sz w:val="24"/>
                <w:szCs w:val="24"/>
                <w:highlight w:val="none"/>
                <w:lang w:val="zh-CN" w:eastAsia="zh-CN" w:bidi="ar-SA"/>
              </w:rPr>
              <w:t>级计算</w:t>
            </w:r>
          </w:p>
          <w:p w14:paraId="72525A3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28" w:name="_Toc421261103"/>
            <w:bookmarkStart w:id="29" w:name="_Toc421261672"/>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p2</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p1</w:t>
            </w:r>
            <w:r>
              <w:rPr>
                <w:rFonts w:hint="default" w:ascii="Times New Roman" w:hAnsi="Times New Roman" w:eastAsia="宋体" w:cs="Times New Roman"/>
                <w:color w:val="auto"/>
                <w:sz w:val="24"/>
                <w:szCs w:val="24"/>
                <w:highlight w:val="none"/>
              </w:rPr>
              <w:t>-(TL+6)</w:t>
            </w:r>
            <w:bookmarkEnd w:id="28"/>
            <w:bookmarkEnd w:id="29"/>
          </w:p>
          <w:p w14:paraId="7076EC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式中：TL隔墙的隔声量，dB。</w:t>
            </w:r>
          </w:p>
          <w:p w14:paraId="3784D1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position w:val="-28"/>
                <w:sz w:val="24"/>
                <w:szCs w:val="24"/>
                <w:highlight w:val="none"/>
              </w:rPr>
              <w:object>
                <v:shape id="_x0000_i1026" o:spt="75" type="#_x0000_t75" style="height:34.65pt;width:141.7pt;" o:ole="t" filled="f" o:preferrelative="t" stroked="f" coordsize="21600,21600">
                  <v:path/>
                  <v:fill on="f" focussize="0,0"/>
                  <v:stroke on="f"/>
                  <v:imagedata r:id="rId11" o:title=""/>
                  <o:lock v:ext="edit" aspectratio="t"/>
                  <w10:wrap type="none"/>
                  <w10:anchorlock/>
                </v:shape>
                <o:OLEObject Type="Embed" ProgID="Equations" ShapeID="_x0000_i1026" DrawAspect="Content" ObjectID="_1468075726" r:id="rId10">
                  <o:LockedField>false</o:LockedField>
                </o:OLEObject>
              </w:object>
            </w:r>
          </w:p>
          <w:p w14:paraId="7D0326A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级，dB；</w:t>
            </w:r>
            <w:r>
              <w:rPr>
                <w:rFonts w:hint="default" w:ascii="Times New Roman" w:hAnsi="Times New Roman" w:eastAsia="宋体" w:cs="Times New Roman"/>
                <w:i/>
                <w:color w:val="auto"/>
                <w:sz w:val="24"/>
                <w:szCs w:val="24"/>
                <w:highlight w:val="none"/>
              </w:rPr>
              <w:t>r</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离声源的距离，m；</w:t>
            </w:r>
            <w:r>
              <w:rPr>
                <w:rFonts w:hint="default" w:ascii="Times New Roman" w:hAnsi="Times New Roman" w:eastAsia="宋体" w:cs="Times New Roman"/>
                <w:i/>
                <w:color w:val="auto"/>
                <w:sz w:val="24"/>
                <w:szCs w:val="24"/>
                <w:highlight w:val="none"/>
              </w:rPr>
              <w:t>R</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房间常数，室内平均吸声系数；</w:t>
            </w:r>
            <w:r>
              <w:rPr>
                <w:rFonts w:hint="default" w:ascii="Times New Roman" w:hAnsi="Times New Roman" w:eastAsia="宋体" w:cs="Times New Roman"/>
                <w:i/>
                <w:color w:val="auto"/>
                <w:sz w:val="24"/>
                <w:szCs w:val="24"/>
                <w:highlight w:val="none"/>
              </w:rPr>
              <w:t>S</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室内总表面积，m；</w:t>
            </w:r>
            <w:r>
              <w:rPr>
                <w:rFonts w:hint="default" w:ascii="Times New Roman" w:hAnsi="Times New Roman" w:eastAsia="宋体" w:cs="Times New Roman"/>
                <w:i/>
                <w:color w:val="auto"/>
                <w:sz w:val="24"/>
                <w:szCs w:val="24"/>
                <w:highlight w:val="none"/>
              </w:rPr>
              <w:t>Q</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指向性因数，取值为1、2、4、8。</w:t>
            </w:r>
          </w:p>
          <w:p w14:paraId="66BCACC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用下式计算出中心位置位于透声面积</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S</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处的等效室外声源的声功率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w:t>
            </w:r>
          </w:p>
          <w:p w14:paraId="07A370C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7" o:spt="75" type="#_x0000_t75" style="height:18.1pt;width:111.65pt;" o:ole="t" filled="f" o:preferrelative="t" stroked="f" coordsize="21600,21600">
                  <v:path/>
                  <v:fill on="f" focussize="0,0"/>
                  <v:stroke on="f"/>
                  <v:imagedata r:id="rId13" o:title=""/>
                  <o:lock v:ext="edit" aspectratio="t"/>
                  <w10:wrap type="none"/>
                  <w10:anchorlock/>
                </v:shape>
                <o:OLEObject Type="Embed" ProgID="Equations" ShapeID="_x0000_i1027" DrawAspect="Content" ObjectID="_1468075727" r:id="rId12">
                  <o:LockedField>false</o:LockedField>
                </o:OLEObject>
              </w:object>
            </w:r>
          </w:p>
          <w:p w14:paraId="34025F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B、</w:t>
            </w:r>
            <w:r>
              <w:rPr>
                <w:rFonts w:hint="default" w:ascii="Times New Roman" w:hAnsi="Times New Roman" w:eastAsia="宋体" w:cs="Times New Roman"/>
                <w:bCs/>
                <w:color w:val="auto"/>
                <w:sz w:val="24"/>
                <w:szCs w:val="24"/>
                <w:highlight w:val="none"/>
                <w:lang w:val="zh-CN"/>
              </w:rPr>
              <w:t>单个室外的点声源在预测点产生的声压级的预测（只考虑距离的衰减）</w:t>
            </w:r>
          </w:p>
          <w:p w14:paraId="4735F26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30" w:name="_Toc421261673"/>
            <w:bookmarkStart w:id="31" w:name="_Toc421261104"/>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bookmarkEnd w:id="30"/>
            <w:bookmarkEnd w:id="31"/>
          </w:p>
          <w:p w14:paraId="48BC6C5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指向性指数，dB(A)；</w:t>
            </w:r>
            <w:r>
              <w:rPr>
                <w:rFonts w:hint="default" w:ascii="Times New Roman" w:hAnsi="Times New Roman" w:eastAsia="宋体" w:cs="Times New Roman"/>
                <w:i/>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几何发散引起的衰减，dB(A)</w:t>
            </w:r>
            <w:r>
              <w:rPr>
                <w:rFonts w:hint="default" w:ascii="Times New Roman" w:hAnsi="Times New Roman" w:eastAsia="宋体" w:cs="Times New Roman"/>
                <w:color w:val="auto"/>
                <w:sz w:val="24"/>
                <w:szCs w:val="24"/>
                <w:highlight w:val="none"/>
                <w:lang w:eastAsia="zh-CN"/>
              </w:rPr>
              <w:t>。</w:t>
            </w:r>
          </w:p>
          <w:p w14:paraId="4AE4D5D3">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C、</w:t>
            </w:r>
            <w:r>
              <w:rPr>
                <w:rFonts w:hint="default" w:ascii="Times New Roman" w:hAnsi="Times New Roman" w:eastAsia="宋体" w:cs="Times New Roman"/>
                <w:bCs/>
                <w:color w:val="auto"/>
                <w:sz w:val="24"/>
                <w:szCs w:val="24"/>
                <w:highlight w:val="none"/>
                <w:lang w:val="zh-CN"/>
              </w:rPr>
              <w:t>声级的计算</w:t>
            </w:r>
          </w:p>
          <w:p w14:paraId="3176195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32" w:name="_Toc421261105"/>
            <w:bookmarkStart w:id="33" w:name="_Toc421261674"/>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建设项目声源在预测点产生的等效声级贡献值：</w:t>
            </w:r>
            <w:bookmarkEnd w:id="32"/>
            <w:bookmarkEnd w:id="33"/>
          </w:p>
          <w:p w14:paraId="1671739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8" o:spt="75" type="#_x0000_t75" style="height:39.65pt;width:134.35pt;" o:ole="t" filled="f" o:preferrelative="t" stroked="f" coordsize="21600,21600">
                  <v:path/>
                  <v:fill on="f" focussize="0,0"/>
                  <v:stroke on="f"/>
                  <v:imagedata r:id="rId15" o:title=""/>
                  <o:lock v:ext="edit" aspectratio="t"/>
                  <w10:wrap type="none"/>
                  <w10:anchorlock/>
                </v:shape>
                <o:OLEObject Type="Embed" ProgID="Equations" ShapeID="_x0000_i1028" DrawAspect="Content" ObjectID="_1468075728" r:id="rId14">
                  <o:LockedField>false</o:LockedField>
                </o:OLEObject>
              </w:object>
            </w:r>
          </w:p>
          <w:p w14:paraId="7C0AC2F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Ai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声源在预测点产生的A声级，dB(A)；</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预测计算的时间段，S；</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i/>
                <w:color w:val="auto"/>
                <w:sz w:val="24"/>
                <w:szCs w:val="24"/>
                <w:highlight w:val="none"/>
                <w:vertAlign w:val="subscript"/>
              </w:rPr>
              <w:t>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color w:val="auto"/>
                <w:sz w:val="24"/>
                <w:szCs w:val="24"/>
                <w:highlight w:val="none"/>
              </w:rPr>
              <w:t>时段内的运行时间。</w:t>
            </w:r>
          </w:p>
          <w:p w14:paraId="2D54AFD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34" w:name="_Toc421261675"/>
            <w:bookmarkStart w:id="35" w:name="_Toc421261106"/>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预测点的预测等效声级计算</w:t>
            </w:r>
            <w:bookmarkEnd w:id="34"/>
            <w:bookmarkEnd w:id="35"/>
          </w:p>
          <w:p w14:paraId="604A4D8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9" o:spt="75" type="#_x0000_t75" style="height:21.95pt;width:140.9pt;" o:ole="t" filled="f" o:preferrelative="t" stroked="f" coordsize="21600,21600">
                  <v:path/>
                  <v:fill on="f" focussize="0,0"/>
                  <v:stroke on="f"/>
                  <v:imagedata r:id="rId17" o:title=""/>
                  <o:lock v:ext="edit" aspectratio="t"/>
                  <w10:wrap type="none"/>
                  <w10:anchorlock/>
                </v:shape>
                <o:OLEObject Type="Embed" ProgID="Equations" ShapeID="_x0000_i1029" DrawAspect="Content" ObjectID="_1468075729" r:id="rId16">
                  <o:LockedField>false</o:LockedField>
                </o:OLEObject>
              </w:object>
            </w:r>
          </w:p>
          <w:p w14:paraId="2A3FA995">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eqb</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预测点的背景值，dB(A)。</w:t>
            </w:r>
          </w:p>
          <w:p w14:paraId="2F335E3D">
            <w:pPr>
              <w:pStyle w:val="4"/>
              <w:pageBreakBefore w:val="0"/>
              <w:kinsoku/>
              <w:wordWrap/>
              <w:overflowPunct/>
              <w:topLinePunct w:val="0"/>
              <w:autoSpaceDE/>
              <w:autoSpaceDN/>
              <w:bidi w:val="0"/>
              <w:spacing w:line="360" w:lineRule="auto"/>
              <w:ind w:left="0"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预测结果及达标分析</w:t>
            </w:r>
          </w:p>
          <w:p w14:paraId="689BFB9B">
            <w:pPr>
              <w:pStyle w:val="92"/>
              <w:spacing w:line="360" w:lineRule="auto"/>
              <w:ind w:firstLine="480" w:firstLineChars="200"/>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color w:val="auto"/>
                <w:sz w:val="24"/>
                <w:highlight w:val="none"/>
              </w:rPr>
              <w:t>各厂界噪声预测结果见</w:t>
            </w:r>
            <w:r>
              <w:rPr>
                <w:rFonts w:hint="default" w:ascii="Times New Roman" w:hAnsi="Times New Roman" w:eastAsia="宋体" w:cs="Times New Roman"/>
                <w:color w:val="auto"/>
                <w:sz w:val="24"/>
                <w:highlight w:val="none"/>
                <w:lang w:val="en-US" w:eastAsia="zh-CN"/>
              </w:rPr>
              <w:t>下</w:t>
            </w:r>
            <w:r>
              <w:rPr>
                <w:rFonts w:hint="default" w:ascii="Times New Roman" w:hAnsi="Times New Roman" w:eastAsia="宋体" w:cs="Times New Roman"/>
                <w:color w:val="auto"/>
                <w:sz w:val="24"/>
                <w:highlight w:val="none"/>
              </w:rPr>
              <w:t>表</w:t>
            </w:r>
            <w:r>
              <w:rPr>
                <w:rFonts w:hint="default" w:ascii="Times New Roman" w:hAnsi="Times New Roman" w:eastAsia="宋体" w:cs="Times New Roman"/>
                <w:color w:val="auto"/>
                <w:highlight w:val="none"/>
              </w:rPr>
              <w:t>。</w:t>
            </w:r>
          </w:p>
          <w:p w14:paraId="060316FA">
            <w:pPr>
              <w:spacing w:line="240" w:lineRule="auto"/>
              <w:ind w:firstLine="422" w:firstLineChars="200"/>
              <w:jc w:val="center"/>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4-1</w:t>
            </w:r>
            <w:r>
              <w:rPr>
                <w:rFonts w:hint="eastAsia" w:cs="Times New Roman"/>
                <w:b/>
                <w:bCs/>
                <w:color w:val="auto"/>
                <w:sz w:val="21"/>
                <w:szCs w:val="21"/>
                <w:highlight w:val="none"/>
                <w:lang w:val="en-US" w:eastAsia="zh-CN"/>
              </w:rPr>
              <w:t>6</w:t>
            </w:r>
            <w:r>
              <w:rPr>
                <w:rFonts w:hint="default" w:ascii="Times New Roman" w:hAnsi="Times New Roman" w:eastAsia="宋体" w:cs="Times New Roman"/>
                <w:b/>
                <w:bCs/>
                <w:color w:val="auto"/>
                <w:sz w:val="21"/>
                <w:szCs w:val="21"/>
                <w:highlight w:val="none"/>
                <w:lang w:val="en-US" w:eastAsia="zh-CN"/>
              </w:rPr>
              <w:t xml:space="preserve">  项目区域厂界</w:t>
            </w:r>
            <w:r>
              <w:rPr>
                <w:rFonts w:hint="default" w:ascii="Times New Roman" w:hAnsi="Times New Roman" w:eastAsia="宋体" w:cs="Times New Roman"/>
                <w:b/>
                <w:bCs/>
                <w:color w:val="auto"/>
                <w:sz w:val="21"/>
                <w:szCs w:val="21"/>
                <w:highlight w:val="none"/>
                <w:lang w:eastAsia="zh-CN"/>
              </w:rPr>
              <w:t>噪声预测结果一览表（</w:t>
            </w:r>
            <w:r>
              <w:rPr>
                <w:rFonts w:hint="default" w:ascii="Times New Roman" w:hAnsi="Times New Roman" w:eastAsia="宋体" w:cs="Times New Roman"/>
                <w:b/>
                <w:bCs/>
                <w:color w:val="auto"/>
                <w:sz w:val="21"/>
                <w:szCs w:val="21"/>
                <w:highlight w:val="none"/>
                <w:lang w:val="en-US" w:eastAsia="zh-CN"/>
              </w:rPr>
              <w:t>单位：dB（A）</w:t>
            </w:r>
            <w:r>
              <w:rPr>
                <w:rFonts w:hint="default" w:ascii="Times New Roman" w:hAnsi="Times New Roman" w:eastAsia="宋体" w:cs="Times New Roman"/>
                <w:b/>
                <w:bCs/>
                <w:color w:val="auto"/>
                <w:sz w:val="24"/>
                <w:szCs w:val="24"/>
                <w:highlight w:val="none"/>
                <w:lang w:eastAsia="zh-CN"/>
              </w:rPr>
              <w:t>）</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6"/>
              <w:gridCol w:w="1070"/>
              <w:gridCol w:w="723"/>
              <w:gridCol w:w="723"/>
              <w:gridCol w:w="723"/>
              <w:gridCol w:w="723"/>
              <w:gridCol w:w="518"/>
              <w:gridCol w:w="521"/>
              <w:gridCol w:w="794"/>
              <w:gridCol w:w="795"/>
            </w:tblGrid>
            <w:tr w14:paraId="061AC9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vMerge w:val="restart"/>
                  <w:tcBorders>
                    <w:tl2br w:val="nil"/>
                    <w:tr2bl w:val="nil"/>
                  </w:tcBorders>
                  <w:noWrap/>
                  <w:vAlign w:val="center"/>
                </w:tcPr>
                <w:p w14:paraId="2263972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预测点</w:t>
                  </w:r>
                </w:p>
              </w:tc>
              <w:tc>
                <w:tcPr>
                  <w:tcW w:w="663" w:type="pct"/>
                  <w:vMerge w:val="restart"/>
                  <w:tcBorders>
                    <w:tl2br w:val="nil"/>
                    <w:tr2bl w:val="nil"/>
                  </w:tcBorders>
                  <w:noWrap/>
                  <w:vAlign w:val="center"/>
                </w:tcPr>
                <w:p w14:paraId="69823F1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贡献值</w:t>
                  </w:r>
                </w:p>
              </w:tc>
              <w:tc>
                <w:tcPr>
                  <w:tcW w:w="896" w:type="pct"/>
                  <w:gridSpan w:val="2"/>
                  <w:tcBorders>
                    <w:tl2br w:val="nil"/>
                    <w:tr2bl w:val="nil"/>
                  </w:tcBorders>
                  <w:noWrap/>
                  <w:vAlign w:val="center"/>
                </w:tcPr>
                <w:p w14:paraId="7110C5C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背景值</w:t>
                  </w:r>
                </w:p>
              </w:tc>
              <w:tc>
                <w:tcPr>
                  <w:tcW w:w="896" w:type="pct"/>
                  <w:gridSpan w:val="2"/>
                  <w:tcBorders>
                    <w:tl2br w:val="nil"/>
                    <w:tr2bl w:val="nil"/>
                  </w:tcBorders>
                  <w:noWrap/>
                  <w:vAlign w:val="center"/>
                </w:tcPr>
                <w:p w14:paraId="2AC0C44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预测值</w:t>
                  </w:r>
                </w:p>
              </w:tc>
              <w:tc>
                <w:tcPr>
                  <w:tcW w:w="644" w:type="pct"/>
                  <w:gridSpan w:val="2"/>
                  <w:tcBorders>
                    <w:tl2br w:val="nil"/>
                    <w:tr2bl w:val="nil"/>
                  </w:tcBorders>
                  <w:noWrap/>
                  <w:vAlign w:val="center"/>
                </w:tcPr>
                <w:p w14:paraId="4AE1E89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标准</w:t>
                  </w:r>
                </w:p>
              </w:tc>
              <w:tc>
                <w:tcPr>
                  <w:tcW w:w="983" w:type="pct"/>
                  <w:gridSpan w:val="2"/>
                  <w:tcBorders>
                    <w:tl2br w:val="nil"/>
                    <w:tr2bl w:val="nil"/>
                  </w:tcBorders>
                  <w:noWrap/>
                  <w:vAlign w:val="center"/>
                </w:tcPr>
                <w:p w14:paraId="05BD4FB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超标情况</w:t>
                  </w:r>
                </w:p>
              </w:tc>
            </w:tr>
            <w:tr w14:paraId="144D39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vMerge w:val="continue"/>
                  <w:tcBorders>
                    <w:tl2br w:val="nil"/>
                    <w:tr2bl w:val="nil"/>
                  </w:tcBorders>
                  <w:noWrap/>
                  <w:vAlign w:val="center"/>
                </w:tcPr>
                <w:p w14:paraId="2FD8718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663" w:type="pct"/>
                  <w:vMerge w:val="continue"/>
                  <w:tcBorders>
                    <w:tl2br w:val="nil"/>
                    <w:tr2bl w:val="nil"/>
                  </w:tcBorders>
                  <w:noWrap/>
                  <w:vAlign w:val="center"/>
                </w:tcPr>
                <w:p w14:paraId="3664A29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448" w:type="pct"/>
                  <w:tcBorders>
                    <w:tl2br w:val="nil"/>
                    <w:tr2bl w:val="nil"/>
                  </w:tcBorders>
                  <w:noWrap/>
                  <w:vAlign w:val="center"/>
                </w:tcPr>
                <w:p w14:paraId="3E752F4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48" w:type="pct"/>
                  <w:tcBorders>
                    <w:tl2br w:val="nil"/>
                    <w:tr2bl w:val="nil"/>
                  </w:tcBorders>
                  <w:noWrap/>
                  <w:vAlign w:val="center"/>
                </w:tcPr>
                <w:p w14:paraId="19362C4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48" w:type="pct"/>
                  <w:tcBorders>
                    <w:tl2br w:val="nil"/>
                    <w:tr2bl w:val="nil"/>
                  </w:tcBorders>
                  <w:noWrap/>
                  <w:vAlign w:val="center"/>
                </w:tcPr>
                <w:p w14:paraId="0809F74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48" w:type="pct"/>
                  <w:tcBorders>
                    <w:tl2br w:val="nil"/>
                    <w:tr2bl w:val="nil"/>
                  </w:tcBorders>
                  <w:noWrap/>
                  <w:vAlign w:val="center"/>
                </w:tcPr>
                <w:p w14:paraId="32F1309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321" w:type="pct"/>
                  <w:tcBorders>
                    <w:tl2br w:val="nil"/>
                    <w:tr2bl w:val="nil"/>
                  </w:tcBorders>
                  <w:noWrap/>
                  <w:vAlign w:val="center"/>
                </w:tcPr>
                <w:p w14:paraId="5E80AAE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322" w:type="pct"/>
                  <w:tcBorders>
                    <w:tl2br w:val="nil"/>
                    <w:tr2bl w:val="nil"/>
                  </w:tcBorders>
                  <w:noWrap/>
                  <w:vAlign w:val="center"/>
                </w:tcPr>
                <w:p w14:paraId="00CFE6C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91" w:type="pct"/>
                  <w:tcBorders>
                    <w:tl2br w:val="nil"/>
                    <w:tr2bl w:val="nil"/>
                  </w:tcBorders>
                  <w:noWrap/>
                  <w:vAlign w:val="center"/>
                </w:tcPr>
                <w:p w14:paraId="7C27C9B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91" w:type="pct"/>
                  <w:tcBorders>
                    <w:tl2br w:val="nil"/>
                    <w:tr2bl w:val="nil"/>
                  </w:tcBorders>
                  <w:noWrap/>
                  <w:vAlign w:val="center"/>
                </w:tcPr>
                <w:p w14:paraId="64E39D0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r>
            <w:tr w14:paraId="20E0D0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2F65EF72">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厂界东面</w:t>
                  </w:r>
                </w:p>
              </w:tc>
              <w:tc>
                <w:tcPr>
                  <w:tcW w:w="663" w:type="pct"/>
                  <w:tcBorders>
                    <w:tl2br w:val="nil"/>
                    <w:tr2bl w:val="nil"/>
                  </w:tcBorders>
                  <w:noWrap/>
                  <w:vAlign w:val="center"/>
                </w:tcPr>
                <w:p w14:paraId="76105D8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33</w:t>
                  </w:r>
                </w:p>
              </w:tc>
              <w:tc>
                <w:tcPr>
                  <w:tcW w:w="448" w:type="pct"/>
                  <w:tcBorders>
                    <w:tl2br w:val="nil"/>
                    <w:tr2bl w:val="nil"/>
                  </w:tcBorders>
                  <w:noWrap/>
                  <w:vAlign w:val="center"/>
                </w:tcPr>
                <w:p w14:paraId="2F8B0AE7">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56.</w:t>
                  </w:r>
                  <w:r>
                    <w:rPr>
                      <w:rFonts w:hint="eastAsia" w:cs="Times New Roman"/>
                      <w:color w:val="auto"/>
                      <w:highlight w:val="none"/>
                      <w:lang w:val="en-US" w:eastAsia="zh-CN"/>
                    </w:rPr>
                    <w:t>1</w:t>
                  </w:r>
                </w:p>
              </w:tc>
              <w:tc>
                <w:tcPr>
                  <w:tcW w:w="448" w:type="pct"/>
                  <w:tcBorders>
                    <w:tl2br w:val="nil"/>
                    <w:tr2bl w:val="nil"/>
                  </w:tcBorders>
                  <w:noWrap/>
                  <w:vAlign w:val="center"/>
                </w:tcPr>
                <w:p w14:paraId="1A9B4088">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8.8</w:t>
                  </w:r>
                </w:p>
              </w:tc>
              <w:tc>
                <w:tcPr>
                  <w:tcW w:w="448" w:type="pct"/>
                  <w:tcBorders>
                    <w:tl2br w:val="nil"/>
                    <w:tr2bl w:val="nil"/>
                  </w:tcBorders>
                  <w:noWrap/>
                  <w:vAlign w:val="center"/>
                </w:tcPr>
                <w:p w14:paraId="566C1A8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56.</w:t>
                  </w:r>
                  <w:r>
                    <w:rPr>
                      <w:rFonts w:hint="eastAsia" w:cs="Times New Roman"/>
                      <w:color w:val="auto"/>
                      <w:kern w:val="0"/>
                      <w:sz w:val="21"/>
                      <w:szCs w:val="21"/>
                      <w:lang w:val="en-US" w:eastAsia="zh-CN" w:bidi="ar-SA"/>
                    </w:rPr>
                    <w:t>1</w:t>
                  </w:r>
                </w:p>
              </w:tc>
              <w:tc>
                <w:tcPr>
                  <w:tcW w:w="448" w:type="pct"/>
                  <w:tcBorders>
                    <w:tl2br w:val="nil"/>
                    <w:tr2bl w:val="nil"/>
                  </w:tcBorders>
                  <w:noWrap/>
                  <w:vAlign w:val="center"/>
                </w:tcPr>
                <w:p w14:paraId="1BC5DB6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48.9</w:t>
                  </w:r>
                </w:p>
              </w:tc>
              <w:tc>
                <w:tcPr>
                  <w:tcW w:w="321" w:type="pct"/>
                  <w:tcBorders>
                    <w:tl2br w:val="nil"/>
                    <w:tr2bl w:val="nil"/>
                  </w:tcBorders>
                  <w:noWrap/>
                  <w:vAlign w:val="center"/>
                </w:tcPr>
                <w:p w14:paraId="5BC4ED7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70</w:t>
                  </w:r>
                </w:p>
              </w:tc>
              <w:tc>
                <w:tcPr>
                  <w:tcW w:w="322" w:type="pct"/>
                  <w:tcBorders>
                    <w:tl2br w:val="nil"/>
                    <w:tr2bl w:val="nil"/>
                  </w:tcBorders>
                  <w:noWrap/>
                  <w:vAlign w:val="center"/>
                </w:tcPr>
                <w:p w14:paraId="06AE05A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1" w:type="pct"/>
                  <w:tcBorders>
                    <w:tl2br w:val="nil"/>
                    <w:tr2bl w:val="nil"/>
                  </w:tcBorders>
                  <w:noWrap/>
                  <w:vAlign w:val="center"/>
                </w:tcPr>
                <w:p w14:paraId="5009D22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3490413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4D140C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6E965B2E">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厂界南面</w:t>
                  </w:r>
                </w:p>
              </w:tc>
              <w:tc>
                <w:tcPr>
                  <w:tcW w:w="663" w:type="pct"/>
                  <w:tcBorders>
                    <w:tl2br w:val="nil"/>
                    <w:tr2bl w:val="nil"/>
                  </w:tcBorders>
                  <w:noWrap/>
                  <w:vAlign w:val="center"/>
                </w:tcPr>
                <w:p w14:paraId="569DE8A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32</w:t>
                  </w:r>
                </w:p>
              </w:tc>
              <w:tc>
                <w:tcPr>
                  <w:tcW w:w="448" w:type="pct"/>
                  <w:tcBorders>
                    <w:tl2br w:val="nil"/>
                    <w:tr2bl w:val="nil"/>
                  </w:tcBorders>
                  <w:noWrap/>
                  <w:vAlign w:val="center"/>
                </w:tcPr>
                <w:p w14:paraId="1D11C5AA">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58.5</w:t>
                  </w:r>
                </w:p>
              </w:tc>
              <w:tc>
                <w:tcPr>
                  <w:tcW w:w="448" w:type="pct"/>
                  <w:tcBorders>
                    <w:tl2br w:val="nil"/>
                    <w:tr2bl w:val="nil"/>
                  </w:tcBorders>
                  <w:noWrap/>
                  <w:vAlign w:val="center"/>
                </w:tcPr>
                <w:p w14:paraId="1918FB5C">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9.6</w:t>
                  </w:r>
                </w:p>
              </w:tc>
              <w:tc>
                <w:tcPr>
                  <w:tcW w:w="448" w:type="pct"/>
                  <w:tcBorders>
                    <w:tl2br w:val="nil"/>
                    <w:tr2bl w:val="nil"/>
                  </w:tcBorders>
                  <w:noWrap/>
                  <w:vAlign w:val="center"/>
                </w:tcPr>
                <w:p w14:paraId="3A95D87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58.5</w:t>
                  </w:r>
                </w:p>
              </w:tc>
              <w:tc>
                <w:tcPr>
                  <w:tcW w:w="448" w:type="pct"/>
                  <w:tcBorders>
                    <w:tl2br w:val="nil"/>
                    <w:tr2bl w:val="nil"/>
                  </w:tcBorders>
                  <w:noWrap/>
                  <w:vAlign w:val="center"/>
                </w:tcPr>
                <w:p w14:paraId="3C49558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9.7</w:t>
                  </w:r>
                </w:p>
              </w:tc>
              <w:tc>
                <w:tcPr>
                  <w:tcW w:w="321" w:type="pct"/>
                  <w:tcBorders>
                    <w:tl2br w:val="nil"/>
                    <w:tr2bl w:val="nil"/>
                  </w:tcBorders>
                  <w:noWrap/>
                  <w:vAlign w:val="center"/>
                </w:tcPr>
                <w:p w14:paraId="7EDFF74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70</w:t>
                  </w:r>
                </w:p>
              </w:tc>
              <w:tc>
                <w:tcPr>
                  <w:tcW w:w="322" w:type="pct"/>
                  <w:tcBorders>
                    <w:tl2br w:val="nil"/>
                    <w:tr2bl w:val="nil"/>
                  </w:tcBorders>
                  <w:noWrap/>
                  <w:vAlign w:val="center"/>
                </w:tcPr>
                <w:p w14:paraId="06CD73B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1" w:type="pct"/>
                  <w:tcBorders>
                    <w:tl2br w:val="nil"/>
                    <w:tr2bl w:val="nil"/>
                  </w:tcBorders>
                  <w:noWrap/>
                  <w:vAlign w:val="center"/>
                </w:tcPr>
                <w:p w14:paraId="6DC1548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7960E2B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0E08BE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381CB7CE">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厂界西面</w:t>
                  </w:r>
                </w:p>
              </w:tc>
              <w:tc>
                <w:tcPr>
                  <w:tcW w:w="663" w:type="pct"/>
                  <w:tcBorders>
                    <w:tl2br w:val="nil"/>
                    <w:tr2bl w:val="nil"/>
                  </w:tcBorders>
                  <w:noWrap/>
                  <w:vAlign w:val="center"/>
                </w:tcPr>
                <w:p w14:paraId="35ACD3F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35</w:t>
                  </w:r>
                </w:p>
              </w:tc>
              <w:tc>
                <w:tcPr>
                  <w:tcW w:w="448" w:type="pct"/>
                  <w:tcBorders>
                    <w:tl2br w:val="nil"/>
                    <w:tr2bl w:val="nil"/>
                  </w:tcBorders>
                  <w:noWrap/>
                  <w:vAlign w:val="center"/>
                </w:tcPr>
                <w:p w14:paraId="24B6EAAE">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57.7</w:t>
                  </w:r>
                </w:p>
              </w:tc>
              <w:tc>
                <w:tcPr>
                  <w:tcW w:w="448" w:type="pct"/>
                  <w:tcBorders>
                    <w:tl2br w:val="nil"/>
                    <w:tr2bl w:val="nil"/>
                  </w:tcBorders>
                  <w:noWrap/>
                  <w:vAlign w:val="center"/>
                </w:tcPr>
                <w:p w14:paraId="3F11AA5C">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8.2</w:t>
                  </w:r>
                </w:p>
              </w:tc>
              <w:tc>
                <w:tcPr>
                  <w:tcW w:w="448" w:type="pct"/>
                  <w:tcBorders>
                    <w:tl2br w:val="nil"/>
                    <w:tr2bl w:val="nil"/>
                  </w:tcBorders>
                  <w:noWrap/>
                  <w:vAlign w:val="center"/>
                </w:tcPr>
                <w:p w14:paraId="5E42F33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w:t>
                  </w:r>
                  <w:r>
                    <w:rPr>
                      <w:rFonts w:hint="eastAsia" w:cs="Times New Roman"/>
                      <w:color w:val="auto"/>
                      <w:kern w:val="0"/>
                      <w:sz w:val="21"/>
                      <w:szCs w:val="21"/>
                      <w:lang w:val="en-US" w:eastAsia="zh-CN" w:bidi="ar-SA"/>
                    </w:rPr>
                    <w:t>7.7</w:t>
                  </w:r>
                </w:p>
              </w:tc>
              <w:tc>
                <w:tcPr>
                  <w:tcW w:w="448" w:type="pct"/>
                  <w:tcBorders>
                    <w:tl2br w:val="nil"/>
                    <w:tr2bl w:val="nil"/>
                  </w:tcBorders>
                  <w:noWrap/>
                  <w:vAlign w:val="center"/>
                </w:tcPr>
                <w:p w14:paraId="441DC9D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48.</w:t>
                  </w:r>
                  <w:r>
                    <w:rPr>
                      <w:rFonts w:hint="eastAsia" w:cs="Times New Roman"/>
                      <w:color w:val="auto"/>
                      <w:kern w:val="0"/>
                      <w:sz w:val="21"/>
                      <w:szCs w:val="21"/>
                      <w:lang w:val="en-US" w:eastAsia="zh-CN" w:bidi="ar-SA"/>
                    </w:rPr>
                    <w:t>4</w:t>
                  </w:r>
                </w:p>
              </w:tc>
              <w:tc>
                <w:tcPr>
                  <w:tcW w:w="321" w:type="pct"/>
                  <w:tcBorders>
                    <w:tl2br w:val="nil"/>
                    <w:tr2bl w:val="nil"/>
                  </w:tcBorders>
                  <w:noWrap/>
                  <w:vAlign w:val="center"/>
                </w:tcPr>
                <w:p w14:paraId="631BEDB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5BB60C0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0241BF8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5CD7FF5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6524B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79D78260">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厂界北面</w:t>
                  </w:r>
                </w:p>
              </w:tc>
              <w:tc>
                <w:tcPr>
                  <w:tcW w:w="663" w:type="pct"/>
                  <w:tcBorders>
                    <w:tl2br w:val="nil"/>
                    <w:tr2bl w:val="nil"/>
                  </w:tcBorders>
                  <w:noWrap/>
                  <w:vAlign w:val="center"/>
                </w:tcPr>
                <w:p w14:paraId="617DE8F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31</w:t>
                  </w:r>
                </w:p>
              </w:tc>
              <w:tc>
                <w:tcPr>
                  <w:tcW w:w="448" w:type="pct"/>
                  <w:tcBorders>
                    <w:tl2br w:val="nil"/>
                    <w:tr2bl w:val="nil"/>
                  </w:tcBorders>
                  <w:noWrap/>
                  <w:vAlign w:val="center"/>
                </w:tcPr>
                <w:p w14:paraId="4F010FFB">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55.</w:t>
                  </w:r>
                  <w:r>
                    <w:rPr>
                      <w:rFonts w:hint="eastAsia" w:cs="Times New Roman"/>
                      <w:color w:val="auto"/>
                      <w:highlight w:val="none"/>
                      <w:lang w:val="en-US" w:eastAsia="zh-CN"/>
                    </w:rPr>
                    <w:t>3</w:t>
                  </w:r>
                </w:p>
              </w:tc>
              <w:tc>
                <w:tcPr>
                  <w:tcW w:w="448" w:type="pct"/>
                  <w:tcBorders>
                    <w:tl2br w:val="nil"/>
                    <w:tr2bl w:val="nil"/>
                  </w:tcBorders>
                  <w:noWrap/>
                  <w:vAlign w:val="center"/>
                </w:tcPr>
                <w:p w14:paraId="16B19F08">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.7</w:t>
                  </w:r>
                </w:p>
              </w:tc>
              <w:tc>
                <w:tcPr>
                  <w:tcW w:w="448" w:type="pct"/>
                  <w:tcBorders>
                    <w:tl2br w:val="nil"/>
                    <w:tr2bl w:val="nil"/>
                  </w:tcBorders>
                  <w:noWrap/>
                  <w:vAlign w:val="center"/>
                </w:tcPr>
                <w:p w14:paraId="62B3CCA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55.3</w:t>
                  </w:r>
                </w:p>
              </w:tc>
              <w:tc>
                <w:tcPr>
                  <w:tcW w:w="448" w:type="pct"/>
                  <w:tcBorders>
                    <w:tl2br w:val="nil"/>
                    <w:tr2bl w:val="nil"/>
                  </w:tcBorders>
                  <w:noWrap/>
                  <w:vAlign w:val="center"/>
                </w:tcPr>
                <w:p w14:paraId="1A9773B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45.8</w:t>
                  </w:r>
                </w:p>
              </w:tc>
              <w:tc>
                <w:tcPr>
                  <w:tcW w:w="321" w:type="pct"/>
                  <w:tcBorders>
                    <w:tl2br w:val="nil"/>
                    <w:tr2bl w:val="nil"/>
                  </w:tcBorders>
                  <w:noWrap/>
                  <w:vAlign w:val="center"/>
                </w:tcPr>
                <w:p w14:paraId="4764184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4C24689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6E016D1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42685B3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0BB375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0F134951">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九颂山河瑞园</w:t>
                  </w:r>
                </w:p>
              </w:tc>
              <w:tc>
                <w:tcPr>
                  <w:tcW w:w="663" w:type="pct"/>
                  <w:tcBorders>
                    <w:tl2br w:val="nil"/>
                    <w:tr2bl w:val="nil"/>
                  </w:tcBorders>
                  <w:noWrap/>
                  <w:vAlign w:val="center"/>
                </w:tcPr>
                <w:p w14:paraId="4D61C9A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33</w:t>
                  </w:r>
                </w:p>
              </w:tc>
              <w:tc>
                <w:tcPr>
                  <w:tcW w:w="448" w:type="pct"/>
                  <w:tcBorders>
                    <w:tl2br w:val="nil"/>
                    <w:tr2bl w:val="nil"/>
                  </w:tcBorders>
                  <w:noWrap/>
                  <w:vAlign w:val="center"/>
                </w:tcPr>
                <w:p w14:paraId="038C4058">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5</w:t>
                  </w:r>
                  <w:r>
                    <w:rPr>
                      <w:rFonts w:hint="eastAsia" w:cs="Times New Roman"/>
                      <w:color w:val="auto"/>
                      <w:highlight w:val="none"/>
                      <w:lang w:val="en-US" w:eastAsia="zh-CN"/>
                    </w:rPr>
                    <w:t>1.5</w:t>
                  </w:r>
                </w:p>
              </w:tc>
              <w:tc>
                <w:tcPr>
                  <w:tcW w:w="448" w:type="pct"/>
                  <w:tcBorders>
                    <w:tl2br w:val="nil"/>
                    <w:tr2bl w:val="nil"/>
                  </w:tcBorders>
                  <w:noWrap/>
                  <w:vAlign w:val="center"/>
                </w:tcPr>
                <w:p w14:paraId="51C36D3E">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6.0</w:t>
                  </w:r>
                </w:p>
              </w:tc>
              <w:tc>
                <w:tcPr>
                  <w:tcW w:w="448" w:type="pct"/>
                  <w:tcBorders>
                    <w:tl2br w:val="nil"/>
                    <w:tr2bl w:val="nil"/>
                  </w:tcBorders>
                  <w:noWrap/>
                  <w:vAlign w:val="center"/>
                </w:tcPr>
                <w:p w14:paraId="2EC827B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51.6</w:t>
                  </w:r>
                </w:p>
              </w:tc>
              <w:tc>
                <w:tcPr>
                  <w:tcW w:w="448" w:type="pct"/>
                  <w:tcBorders>
                    <w:tl2br w:val="nil"/>
                    <w:tr2bl w:val="nil"/>
                  </w:tcBorders>
                  <w:noWrap/>
                  <w:vAlign w:val="center"/>
                </w:tcPr>
                <w:p w14:paraId="610E2AA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6.2</w:t>
                  </w:r>
                </w:p>
              </w:tc>
              <w:tc>
                <w:tcPr>
                  <w:tcW w:w="321" w:type="pct"/>
                  <w:tcBorders>
                    <w:tl2br w:val="nil"/>
                    <w:tr2bl w:val="nil"/>
                  </w:tcBorders>
                  <w:noWrap/>
                  <w:vAlign w:val="center"/>
                </w:tcPr>
                <w:p w14:paraId="54B6D48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4CAC12D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5D6B62B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50D8E08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549CDD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568129D3">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尚品凯城</w:t>
                  </w:r>
                </w:p>
              </w:tc>
              <w:tc>
                <w:tcPr>
                  <w:tcW w:w="663" w:type="pct"/>
                  <w:tcBorders>
                    <w:tl2br w:val="nil"/>
                    <w:tr2bl w:val="nil"/>
                  </w:tcBorders>
                  <w:noWrap/>
                  <w:vAlign w:val="center"/>
                </w:tcPr>
                <w:p w14:paraId="261E80D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34</w:t>
                  </w:r>
                </w:p>
              </w:tc>
              <w:tc>
                <w:tcPr>
                  <w:tcW w:w="448" w:type="pct"/>
                  <w:tcBorders>
                    <w:tl2br w:val="nil"/>
                    <w:tr2bl w:val="nil"/>
                  </w:tcBorders>
                  <w:noWrap/>
                  <w:vAlign w:val="center"/>
                </w:tcPr>
                <w:p w14:paraId="199090AD">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47.</w:t>
                  </w:r>
                  <w:r>
                    <w:rPr>
                      <w:rFonts w:hint="eastAsia" w:cs="Times New Roman"/>
                      <w:color w:val="auto"/>
                      <w:highlight w:val="none"/>
                      <w:lang w:val="en-US" w:eastAsia="zh-CN"/>
                    </w:rPr>
                    <w:t>7</w:t>
                  </w:r>
                </w:p>
              </w:tc>
              <w:tc>
                <w:tcPr>
                  <w:tcW w:w="448" w:type="pct"/>
                  <w:tcBorders>
                    <w:tl2br w:val="nil"/>
                    <w:tr2bl w:val="nil"/>
                  </w:tcBorders>
                  <w:noWrap/>
                  <w:vAlign w:val="center"/>
                </w:tcPr>
                <w:p w14:paraId="58AAA48A">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w:t>
                  </w:r>
                  <w:r>
                    <w:rPr>
                      <w:rFonts w:hint="default" w:ascii="Times New Roman" w:hAnsi="Times New Roman" w:eastAsia="宋体" w:cs="Times New Roman"/>
                      <w:color w:val="auto"/>
                      <w:highlight w:val="none"/>
                      <w:lang w:val="en-US" w:eastAsia="zh-CN"/>
                    </w:rPr>
                    <w:t>.5</w:t>
                  </w:r>
                </w:p>
              </w:tc>
              <w:tc>
                <w:tcPr>
                  <w:tcW w:w="448" w:type="pct"/>
                  <w:tcBorders>
                    <w:tl2br w:val="nil"/>
                    <w:tr2bl w:val="nil"/>
                  </w:tcBorders>
                  <w:noWrap/>
                  <w:vAlign w:val="center"/>
                </w:tcPr>
                <w:p w14:paraId="68783C2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47.9</w:t>
                  </w:r>
                </w:p>
              </w:tc>
              <w:tc>
                <w:tcPr>
                  <w:tcW w:w="448" w:type="pct"/>
                  <w:tcBorders>
                    <w:tl2br w:val="nil"/>
                    <w:tr2bl w:val="nil"/>
                  </w:tcBorders>
                  <w:noWrap/>
                  <w:vAlign w:val="center"/>
                </w:tcPr>
                <w:p w14:paraId="62747DA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3.1</w:t>
                  </w:r>
                </w:p>
              </w:tc>
              <w:tc>
                <w:tcPr>
                  <w:tcW w:w="321" w:type="pct"/>
                  <w:tcBorders>
                    <w:tl2br w:val="nil"/>
                    <w:tr2bl w:val="nil"/>
                  </w:tcBorders>
                  <w:noWrap/>
                  <w:vAlign w:val="center"/>
                </w:tcPr>
                <w:p w14:paraId="78A6912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6215FB3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113436C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4DC000C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465D81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4E2C5195">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bookmarkStart w:id="36" w:name="OLE_LINK22" w:colFirst="6" w:colLast="9"/>
                  <w:r>
                    <w:rPr>
                      <w:rFonts w:hint="default" w:ascii="Times New Roman" w:hAnsi="Times New Roman" w:eastAsia="宋体" w:cs="Times New Roman"/>
                      <w:bCs/>
                      <w:color w:val="auto"/>
                      <w:sz w:val="21"/>
                      <w:szCs w:val="21"/>
                      <w:highlight w:val="none"/>
                      <w:lang w:val="en-US" w:eastAsia="zh-CN"/>
                    </w:rPr>
                    <w:t>荷塘悦色</w:t>
                  </w:r>
                </w:p>
              </w:tc>
              <w:tc>
                <w:tcPr>
                  <w:tcW w:w="663" w:type="pct"/>
                  <w:tcBorders>
                    <w:tl2br w:val="nil"/>
                    <w:tr2bl w:val="nil"/>
                  </w:tcBorders>
                  <w:noWrap/>
                  <w:vAlign w:val="center"/>
                </w:tcPr>
                <w:p w14:paraId="03C7304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35</w:t>
                  </w:r>
                </w:p>
              </w:tc>
              <w:tc>
                <w:tcPr>
                  <w:tcW w:w="448" w:type="pct"/>
                  <w:tcBorders>
                    <w:tl2br w:val="nil"/>
                    <w:tr2bl w:val="nil"/>
                  </w:tcBorders>
                  <w:noWrap/>
                  <w:vAlign w:val="center"/>
                </w:tcPr>
                <w:p w14:paraId="31733EBE">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2.6</w:t>
                  </w:r>
                </w:p>
              </w:tc>
              <w:tc>
                <w:tcPr>
                  <w:tcW w:w="448" w:type="pct"/>
                  <w:tcBorders>
                    <w:tl2br w:val="nil"/>
                    <w:tr2bl w:val="nil"/>
                  </w:tcBorders>
                  <w:noWrap/>
                  <w:vAlign w:val="center"/>
                </w:tcPr>
                <w:p w14:paraId="7C6F6C66">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1.1</w:t>
                  </w:r>
                </w:p>
              </w:tc>
              <w:tc>
                <w:tcPr>
                  <w:tcW w:w="448" w:type="pct"/>
                  <w:tcBorders>
                    <w:tl2br w:val="nil"/>
                    <w:tr2bl w:val="nil"/>
                  </w:tcBorders>
                  <w:noWrap/>
                  <w:vAlign w:val="center"/>
                </w:tcPr>
                <w:p w14:paraId="3BD95DD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3</w:t>
                  </w:r>
                  <w:r>
                    <w:rPr>
                      <w:rFonts w:hint="default" w:ascii="Times New Roman" w:hAnsi="Times New Roman" w:eastAsia="宋体" w:cs="Times New Roman"/>
                      <w:color w:val="auto"/>
                      <w:kern w:val="0"/>
                      <w:sz w:val="21"/>
                      <w:szCs w:val="21"/>
                      <w:lang w:val="en-US" w:eastAsia="zh-CN" w:bidi="ar-SA"/>
                    </w:rPr>
                    <w:t>.</w:t>
                  </w:r>
                  <w:r>
                    <w:rPr>
                      <w:rFonts w:hint="eastAsia" w:cs="Times New Roman"/>
                      <w:color w:val="auto"/>
                      <w:kern w:val="0"/>
                      <w:sz w:val="21"/>
                      <w:szCs w:val="21"/>
                      <w:lang w:val="en-US" w:eastAsia="zh-CN" w:bidi="ar-SA"/>
                    </w:rPr>
                    <w:t>3</w:t>
                  </w:r>
                </w:p>
              </w:tc>
              <w:tc>
                <w:tcPr>
                  <w:tcW w:w="448" w:type="pct"/>
                  <w:tcBorders>
                    <w:tl2br w:val="nil"/>
                    <w:tr2bl w:val="nil"/>
                  </w:tcBorders>
                  <w:noWrap/>
                  <w:vAlign w:val="center"/>
                </w:tcPr>
                <w:p w14:paraId="2A9CF83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2.1</w:t>
                  </w:r>
                </w:p>
              </w:tc>
              <w:tc>
                <w:tcPr>
                  <w:tcW w:w="321" w:type="pct"/>
                  <w:tcBorders>
                    <w:tl2br w:val="nil"/>
                    <w:tr2bl w:val="nil"/>
                  </w:tcBorders>
                  <w:noWrap/>
                  <w:vAlign w:val="center"/>
                </w:tcPr>
                <w:p w14:paraId="4DAC34D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1C0D615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68EF6B3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3F0A4FE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bookmarkEnd w:id="36"/>
            <w:tr w14:paraId="7746CF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0BF7B8FF">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品正十里亭</w:t>
                  </w:r>
                </w:p>
              </w:tc>
              <w:tc>
                <w:tcPr>
                  <w:tcW w:w="663" w:type="pct"/>
                  <w:tcBorders>
                    <w:tl2br w:val="nil"/>
                    <w:tr2bl w:val="nil"/>
                  </w:tcBorders>
                  <w:noWrap/>
                  <w:vAlign w:val="center"/>
                </w:tcPr>
                <w:p w14:paraId="6160C3C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32</w:t>
                  </w:r>
                </w:p>
              </w:tc>
              <w:tc>
                <w:tcPr>
                  <w:tcW w:w="448" w:type="pct"/>
                  <w:tcBorders>
                    <w:tl2br w:val="nil"/>
                    <w:tr2bl w:val="nil"/>
                  </w:tcBorders>
                  <w:noWrap/>
                  <w:vAlign w:val="center"/>
                </w:tcPr>
                <w:p w14:paraId="21B1040C">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5.3</w:t>
                  </w:r>
                </w:p>
              </w:tc>
              <w:tc>
                <w:tcPr>
                  <w:tcW w:w="448" w:type="pct"/>
                  <w:tcBorders>
                    <w:tl2br w:val="nil"/>
                    <w:tr2bl w:val="nil"/>
                  </w:tcBorders>
                  <w:noWrap/>
                  <w:vAlign w:val="center"/>
                </w:tcPr>
                <w:p w14:paraId="54F8AD6C">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42.0</w:t>
                  </w:r>
                </w:p>
              </w:tc>
              <w:tc>
                <w:tcPr>
                  <w:tcW w:w="448" w:type="pct"/>
                  <w:tcBorders>
                    <w:tl2br w:val="nil"/>
                    <w:tr2bl w:val="nil"/>
                  </w:tcBorders>
                  <w:noWrap/>
                  <w:vAlign w:val="center"/>
                </w:tcPr>
                <w:p w14:paraId="61D0646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45.5</w:t>
                  </w:r>
                </w:p>
              </w:tc>
              <w:tc>
                <w:tcPr>
                  <w:tcW w:w="448" w:type="pct"/>
                  <w:tcBorders>
                    <w:tl2br w:val="nil"/>
                    <w:tr2bl w:val="nil"/>
                  </w:tcBorders>
                  <w:noWrap/>
                  <w:vAlign w:val="center"/>
                </w:tcPr>
                <w:p w14:paraId="137E238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42.4</w:t>
                  </w:r>
                </w:p>
              </w:tc>
              <w:tc>
                <w:tcPr>
                  <w:tcW w:w="321" w:type="pct"/>
                  <w:tcBorders>
                    <w:tl2br w:val="nil"/>
                    <w:tr2bl w:val="nil"/>
                  </w:tcBorders>
                  <w:noWrap/>
                  <w:vAlign w:val="center"/>
                </w:tcPr>
                <w:p w14:paraId="600207E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2FBC82D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3860D6A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5D80847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bl>
          <w:p w14:paraId="1661DAEA">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根据噪声预测结果可知，本项目噪声通过厂房墙体隔声以及设备减震，项目西侧、北侧</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九颂山河瑞园</w:t>
            </w:r>
            <w:r>
              <w:rPr>
                <w:rFonts w:hint="default" w:ascii="Times New Roman" w:hAnsi="Times New Roman" w:eastAsia="宋体" w:cs="Times New Roman"/>
                <w:color w:val="auto"/>
                <w:sz w:val="24"/>
                <w:szCs w:val="24"/>
                <w:lang w:val="en-US" w:eastAsia="zh-CN"/>
              </w:rPr>
              <w:t>、荷塘悦色、尚品凯城</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品正十里亭</w:t>
            </w:r>
            <w:r>
              <w:rPr>
                <w:rFonts w:hint="default" w:ascii="Times New Roman" w:hAnsi="Times New Roman" w:eastAsia="宋体" w:cs="Times New Roman"/>
                <w:color w:val="auto"/>
                <w:sz w:val="24"/>
                <w:szCs w:val="24"/>
                <w:highlight w:val="none"/>
              </w:rPr>
              <w:t>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《工业企业厂界环境噪声排放标准》（GB12348-2008）2类标准，东侧、南侧厂界噪声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《工业企业厂界环境噪声排放标准》（GB12348-2008）4类标准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对周边环境影响较小</w:t>
            </w:r>
            <w:r>
              <w:rPr>
                <w:rFonts w:hint="default" w:ascii="Times New Roman" w:hAnsi="Times New Roman" w:eastAsia="宋体" w:cs="Times New Roman"/>
                <w:color w:val="auto"/>
                <w:sz w:val="24"/>
                <w:szCs w:val="24"/>
                <w:highlight w:val="none"/>
              </w:rPr>
              <w:t>。</w:t>
            </w:r>
          </w:p>
          <w:p w14:paraId="58730322">
            <w:pPr>
              <w:pStyle w:val="139"/>
              <w:pageBreakBefore w:val="0"/>
              <w:kinsoku/>
              <w:wordWrap/>
              <w:overflowPunct/>
              <w:bidi w:val="0"/>
              <w:snapToGrid/>
              <w:spacing w:before="0" w:beforeLines="0" w:line="360" w:lineRule="auto"/>
              <w:ind w:firstLine="482" w:firstLineChars="200"/>
              <w:jc w:val="both"/>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降噪措施</w:t>
            </w:r>
          </w:p>
          <w:p w14:paraId="4D2212AC">
            <w:pPr>
              <w:pStyle w:val="139"/>
              <w:pageBreakBefore w:val="0"/>
              <w:kinsoku/>
              <w:wordWrap/>
              <w:overflowPunct/>
              <w:bidi w:val="0"/>
              <w:snapToGrid/>
              <w:spacing w:before="0" w:beforeLines="0" w:line="360" w:lineRule="auto"/>
              <w:ind w:firstLine="480" w:firstLineChars="200"/>
              <w:jc w:val="both"/>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这些复合噪声源经相应的降噪措施处理后，通过建筑物门窗、墙壁以及绿化带的吸收、屏蔽及阻挡作用，将会大幅度</w:t>
            </w:r>
            <w:r>
              <w:rPr>
                <w:rFonts w:hint="default" w:ascii="Times New Roman" w:hAnsi="Times New Roman" w:eastAsia="宋体" w:cs="Times New Roman"/>
                <w:bCs/>
                <w:color w:val="auto"/>
                <w:sz w:val="24"/>
                <w:szCs w:val="24"/>
                <w:highlight w:val="none"/>
                <w:lang w:eastAsia="zh-CN"/>
              </w:rPr>
              <w:t>地</w:t>
            </w:r>
            <w:r>
              <w:rPr>
                <w:rFonts w:hint="default" w:ascii="Times New Roman" w:hAnsi="Times New Roman" w:eastAsia="宋体" w:cs="Times New Roman"/>
                <w:bCs/>
                <w:color w:val="auto"/>
                <w:sz w:val="24"/>
                <w:szCs w:val="24"/>
                <w:highlight w:val="none"/>
              </w:rPr>
              <w:t>衰减。具体的降噪措施有：</w:t>
            </w:r>
          </w:p>
          <w:p w14:paraId="23D15C3D">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①从声源上控制，选择低噪声和符合国家噪声标准的设备。</w:t>
            </w:r>
          </w:p>
          <w:p w14:paraId="30EE8CDA">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②采用隔声降噪、局部吸声技术。对各生产加工环节中噪声较为突出的，且又难以对声源进行降噪的设备装置，应安装适宜的隔声罩、</w:t>
            </w:r>
            <w:r>
              <w:rPr>
                <w:rFonts w:hint="default" w:ascii="Times New Roman" w:hAnsi="Times New Roman" w:eastAsia="宋体" w:cs="Times New Roman"/>
                <w:color w:val="auto"/>
                <w:sz w:val="24"/>
                <w:szCs w:val="24"/>
                <w:highlight w:val="none"/>
                <w:lang w:eastAsia="zh-CN"/>
              </w:rPr>
              <w:t>消声器</w:t>
            </w:r>
            <w:r>
              <w:rPr>
                <w:rFonts w:hint="default" w:ascii="Times New Roman" w:hAnsi="Times New Roman" w:eastAsia="宋体" w:cs="Times New Roman"/>
                <w:color w:val="auto"/>
                <w:sz w:val="24"/>
                <w:szCs w:val="24"/>
                <w:highlight w:val="none"/>
              </w:rPr>
              <w:t>等设施。对于产</w:t>
            </w:r>
            <w:r>
              <w:rPr>
                <w:rFonts w:hint="default" w:ascii="Times New Roman" w:hAnsi="Times New Roman" w:eastAsia="宋体" w:cs="Times New Roman"/>
                <w:color w:val="auto"/>
                <w:sz w:val="24"/>
                <w:szCs w:val="24"/>
                <w:highlight w:val="none"/>
                <w:lang w:eastAsia="zh-CN"/>
              </w:rPr>
              <w:t>噪声</w:t>
            </w:r>
            <w:r>
              <w:rPr>
                <w:rFonts w:hint="default" w:ascii="Times New Roman" w:hAnsi="Times New Roman" w:eastAsia="宋体" w:cs="Times New Roman"/>
                <w:color w:val="auto"/>
                <w:sz w:val="24"/>
                <w:szCs w:val="24"/>
                <w:highlight w:val="none"/>
              </w:rPr>
              <w:t>较大的独立设备，可采用固定或密封式隔声罩以及局部隔声罩，将噪声影响控制在较小的范围内。隔声罩的壳壁用薄钢板制成，在罩内涂刷沥青阻尼层，为了降低罩的声能密度和提高隔声效果，可在罩内附吸声层。</w:t>
            </w:r>
          </w:p>
          <w:p w14:paraId="39EC90AE">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③降低振动噪声。采用弹性支承或弹性连接以减少振动。采用动力消振装置或设置隔振屏。</w:t>
            </w:r>
          </w:p>
          <w:p w14:paraId="67AF03D5">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w:t>
            </w:r>
            <w:r>
              <w:rPr>
                <w:rFonts w:hint="default" w:ascii="Times New Roman" w:hAnsi="Times New Roman" w:eastAsia="宋体" w:cs="Times New Roman"/>
                <w:color w:val="auto"/>
                <w:sz w:val="24"/>
                <w:szCs w:val="24"/>
                <w:highlight w:val="none"/>
                <w:lang w:val="en-US" w:eastAsia="zh-CN"/>
              </w:rPr>
              <w:t>通过</w:t>
            </w:r>
            <w:r>
              <w:rPr>
                <w:rFonts w:hint="default" w:ascii="Times New Roman" w:hAnsi="Times New Roman" w:eastAsia="宋体" w:cs="Times New Roman"/>
                <w:color w:val="auto"/>
                <w:sz w:val="24"/>
                <w:szCs w:val="24"/>
                <w:highlight w:val="none"/>
                <w:lang w:eastAsia="zh-CN"/>
              </w:rPr>
              <w:t>选用低噪声设备并采取隔声、减振、消声等措施，</w:t>
            </w:r>
            <w:r>
              <w:rPr>
                <w:rFonts w:hint="default" w:ascii="Times New Roman" w:hAnsi="Times New Roman" w:eastAsia="宋体" w:cs="Times New Roman"/>
                <w:color w:val="auto"/>
                <w:sz w:val="24"/>
                <w:szCs w:val="24"/>
                <w:highlight w:val="none"/>
                <w:lang w:val="en-US" w:eastAsia="zh-CN"/>
              </w:rPr>
              <w:t>并且</w:t>
            </w:r>
            <w:r>
              <w:rPr>
                <w:rFonts w:hint="default" w:ascii="Times New Roman" w:hAnsi="Times New Roman" w:eastAsia="宋体" w:cs="Times New Roman"/>
                <w:color w:val="auto"/>
                <w:sz w:val="24"/>
                <w:szCs w:val="24"/>
                <w:highlight w:val="none"/>
                <w:lang w:eastAsia="zh-CN"/>
              </w:rPr>
              <w:t>通过建筑物门窗、墙壁以及绿化带的吸收、屏蔽及阻挡作用，</w:t>
            </w:r>
            <w:r>
              <w:rPr>
                <w:rFonts w:hint="default" w:ascii="Times New Roman" w:hAnsi="Times New Roman" w:eastAsia="宋体" w:cs="Times New Roman"/>
                <w:color w:val="auto"/>
                <w:sz w:val="24"/>
                <w:szCs w:val="24"/>
                <w:highlight w:val="none"/>
                <w:lang w:val="en-US" w:eastAsia="zh-CN"/>
              </w:rPr>
              <w:t>使得噪声环境影响</w:t>
            </w:r>
            <w:r>
              <w:rPr>
                <w:rFonts w:hint="default" w:ascii="Times New Roman" w:hAnsi="Times New Roman" w:eastAsia="宋体" w:cs="Times New Roman"/>
                <w:color w:val="auto"/>
                <w:sz w:val="24"/>
                <w:szCs w:val="24"/>
                <w:highlight w:val="none"/>
                <w:lang w:eastAsia="zh-CN"/>
              </w:rPr>
              <w:t>大幅度</w:t>
            </w:r>
            <w:r>
              <w:rPr>
                <w:rFonts w:hint="default" w:ascii="Times New Roman" w:hAnsi="Times New Roman" w:eastAsia="宋体" w:cs="Times New Roman"/>
                <w:color w:val="auto"/>
                <w:sz w:val="24"/>
                <w:szCs w:val="24"/>
                <w:highlight w:val="none"/>
                <w:lang w:val="en-US" w:eastAsia="zh-CN"/>
              </w:rPr>
              <w:t>降低</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确保</w:t>
            </w:r>
            <w:r>
              <w:rPr>
                <w:rFonts w:hint="default" w:ascii="Times New Roman" w:hAnsi="Times New Roman" w:eastAsia="宋体" w:cs="Times New Roman"/>
                <w:color w:val="auto"/>
                <w:sz w:val="24"/>
                <w:szCs w:val="24"/>
                <w:highlight w:val="none"/>
              </w:rPr>
              <w:t>项目西侧、北侧</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九颂山河瑞园</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lang w:val="en-US" w:eastAsia="zh-CN"/>
              </w:rPr>
              <w:t>荷塘悦色、尚品凯城</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品正十里亭</w:t>
            </w:r>
            <w:r>
              <w:rPr>
                <w:rFonts w:hint="default" w:ascii="Times New Roman" w:hAnsi="Times New Roman" w:eastAsia="宋体" w:cs="Times New Roman"/>
                <w:color w:val="auto"/>
                <w:sz w:val="24"/>
                <w:szCs w:val="24"/>
                <w:highlight w:val="none"/>
              </w:rPr>
              <w:t>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《工业企业厂界环境噪声排放标准》（GB12348-2008）2类标准</w:t>
            </w:r>
            <w:r>
              <w:rPr>
                <w:rFonts w:hint="default" w:ascii="Times New Roman" w:hAnsi="Times New Roman" w:eastAsia="宋体"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rPr>
              <w:t>，东侧、南侧厂界噪声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《工业企业厂界环境噪声排放标准》（GB12348-2008）4类标准</w:t>
            </w:r>
            <w:r>
              <w:rPr>
                <w:rFonts w:hint="default" w:ascii="Times New Roman" w:hAnsi="Times New Roman" w:eastAsia="宋体"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lang w:eastAsia="zh-CN"/>
              </w:rPr>
              <w:t>。</w:t>
            </w:r>
          </w:p>
          <w:p w14:paraId="64472892">
            <w:pPr>
              <w:keepNext w:val="0"/>
              <w:keepLines w:val="0"/>
              <w:pageBreakBefore w:val="0"/>
              <w:widowControl w:val="0"/>
              <w:kinsoku/>
              <w:wordWrap/>
              <w:overflowPunct/>
              <w:topLinePunct w:val="0"/>
              <w:autoSpaceDE/>
              <w:autoSpaceDN/>
              <w:bidi w:val="0"/>
              <w:spacing w:line="360" w:lineRule="auto"/>
              <w:ind w:right="0" w:rightChars="0" w:firstLine="482" w:firstLineChars="200"/>
              <w:jc w:val="both"/>
              <w:textAlignment w:val="auto"/>
              <w:rPr>
                <w:rFonts w:hint="default" w:ascii="Times New Roman" w:hAnsi="Times New Roman" w:eastAsia="宋体" w:cs="Times New Roman"/>
                <w:b/>
                <w:bCs/>
                <w:color w:val="auto"/>
                <w:kern w:val="0"/>
                <w:sz w:val="24"/>
                <w:szCs w:val="24"/>
                <w:highlight w:val="none"/>
                <w:lang w:val="en-US" w:eastAsia="zh-CN" w:bidi="ar-SA"/>
              </w:rPr>
            </w:pPr>
            <w:r>
              <w:rPr>
                <w:rFonts w:hint="default" w:ascii="Times New Roman" w:hAnsi="Times New Roman" w:eastAsia="宋体" w:cs="Times New Roman"/>
                <w:b/>
                <w:bCs/>
                <w:color w:val="auto"/>
                <w:kern w:val="0"/>
                <w:sz w:val="24"/>
                <w:szCs w:val="24"/>
                <w:highlight w:val="none"/>
                <w:lang w:val="en-US" w:eastAsia="zh-CN" w:bidi="ar-SA"/>
              </w:rPr>
              <w:t>5、噪声监测计划</w:t>
            </w:r>
          </w:p>
          <w:p w14:paraId="5ED42C58">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color w:val="auto"/>
                <w:sz w:val="24"/>
                <w:szCs w:val="32"/>
                <w:highlight w:val="none"/>
                <w:lang w:eastAsia="zh-CN"/>
              </w:rPr>
              <w:t>根据《排污单位自行监测技术指南</w:t>
            </w:r>
            <w:r>
              <w:rPr>
                <w:rFonts w:hint="default" w:ascii="Times New Roman" w:hAnsi="Times New Roman" w:eastAsia="宋体" w:cs="Times New Roman"/>
                <w:color w:val="auto"/>
                <w:sz w:val="24"/>
                <w:szCs w:val="32"/>
                <w:highlight w:val="none"/>
                <w:lang w:val="en-US" w:eastAsia="zh-CN"/>
              </w:rPr>
              <w:t xml:space="preserve">  </w:t>
            </w:r>
            <w:r>
              <w:rPr>
                <w:rFonts w:hint="default" w:ascii="Times New Roman" w:hAnsi="Times New Roman" w:eastAsia="宋体" w:cs="Times New Roman"/>
                <w:color w:val="auto"/>
                <w:sz w:val="24"/>
                <w:szCs w:val="32"/>
                <w:highlight w:val="none"/>
                <w:lang w:eastAsia="zh-CN"/>
              </w:rPr>
              <w:t>总则》（HJ819-2017），厂界噪声最低监测频次为季度，厂界噪声监测频次为一季度开展一次，并在噪声监测点附近醒目处设置环境保护图形标志牌</w:t>
            </w:r>
            <w:r>
              <w:rPr>
                <w:rFonts w:hint="default" w:ascii="Times New Roman" w:hAnsi="Times New Roman" w:eastAsia="宋体" w:cs="Times New Roman"/>
                <w:b w:val="0"/>
                <w:bCs w:val="0"/>
                <w:color w:val="auto"/>
                <w:sz w:val="24"/>
                <w:szCs w:val="24"/>
                <w:highlight w:val="none"/>
                <w:lang w:eastAsia="zh-CN"/>
              </w:rPr>
              <w:t>。</w:t>
            </w:r>
          </w:p>
          <w:p w14:paraId="0AD5591F">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4-1</w:t>
            </w:r>
            <w:r>
              <w:rPr>
                <w:rFonts w:hint="eastAsia" w:cs="Times New Roman"/>
                <w:b/>
                <w:color w:val="auto"/>
                <w:sz w:val="21"/>
                <w:szCs w:val="21"/>
                <w:highlight w:val="none"/>
                <w:lang w:val="en-US" w:eastAsia="zh-CN"/>
              </w:rPr>
              <w:t>7</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项目</w:t>
            </w:r>
            <w:r>
              <w:rPr>
                <w:rFonts w:hint="default" w:ascii="Times New Roman" w:hAnsi="Times New Roman" w:eastAsia="宋体" w:cs="Times New Roman"/>
                <w:b/>
                <w:color w:val="auto"/>
                <w:sz w:val="21"/>
                <w:szCs w:val="21"/>
                <w:highlight w:val="none"/>
                <w:lang w:val="en-US" w:eastAsia="zh-CN"/>
              </w:rPr>
              <w:t>区域</w:t>
            </w:r>
            <w:r>
              <w:rPr>
                <w:rFonts w:hint="default" w:ascii="Times New Roman" w:hAnsi="Times New Roman" w:eastAsia="宋体" w:cs="Times New Roman"/>
                <w:b/>
                <w:color w:val="auto"/>
                <w:sz w:val="21"/>
                <w:szCs w:val="21"/>
                <w:highlight w:val="none"/>
                <w:lang w:eastAsia="zh-CN"/>
              </w:rPr>
              <w:t>噪声</w:t>
            </w:r>
            <w:r>
              <w:rPr>
                <w:rFonts w:hint="default" w:ascii="Times New Roman" w:hAnsi="Times New Roman" w:eastAsia="宋体" w:cs="Times New Roman"/>
                <w:b/>
                <w:color w:val="auto"/>
                <w:sz w:val="21"/>
                <w:szCs w:val="21"/>
                <w:highlight w:val="none"/>
              </w:rPr>
              <w:t>监测计划一览表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7"/>
              <w:gridCol w:w="2934"/>
              <w:gridCol w:w="2613"/>
              <w:gridCol w:w="1662"/>
            </w:tblGrid>
            <w:tr w14:paraId="5D2E6D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531" w:type="pct"/>
                  <w:tcBorders>
                    <w:tl2br w:val="nil"/>
                    <w:tr2bl w:val="nil"/>
                  </w:tcBorders>
                  <w:noWrap w:val="0"/>
                  <w:vAlign w:val="center"/>
                </w:tcPr>
                <w:p w14:paraId="46E812B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类别</w:t>
                  </w:r>
                </w:p>
              </w:tc>
              <w:tc>
                <w:tcPr>
                  <w:tcW w:w="1818" w:type="pct"/>
                  <w:tcBorders>
                    <w:tl2br w:val="nil"/>
                    <w:tr2bl w:val="nil"/>
                  </w:tcBorders>
                  <w:noWrap w:val="0"/>
                  <w:vAlign w:val="center"/>
                </w:tcPr>
                <w:p w14:paraId="1557517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监测位点</w:t>
                  </w:r>
                </w:p>
              </w:tc>
              <w:tc>
                <w:tcPr>
                  <w:tcW w:w="1619" w:type="pct"/>
                  <w:tcBorders>
                    <w:tl2br w:val="nil"/>
                    <w:tr2bl w:val="nil"/>
                  </w:tcBorders>
                  <w:noWrap w:val="0"/>
                  <w:vAlign w:val="center"/>
                </w:tcPr>
                <w:p w14:paraId="7232450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监测项目</w:t>
                  </w:r>
                </w:p>
              </w:tc>
              <w:tc>
                <w:tcPr>
                  <w:tcW w:w="1030" w:type="pct"/>
                  <w:tcBorders>
                    <w:tl2br w:val="nil"/>
                    <w:tr2bl w:val="nil"/>
                  </w:tcBorders>
                  <w:noWrap w:val="0"/>
                  <w:vAlign w:val="center"/>
                </w:tcPr>
                <w:p w14:paraId="3646A79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监测频率</w:t>
                  </w:r>
                </w:p>
              </w:tc>
            </w:tr>
            <w:tr w14:paraId="34B81F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restart"/>
                  <w:tcBorders>
                    <w:tl2br w:val="nil"/>
                    <w:tr2bl w:val="nil"/>
                  </w:tcBorders>
                  <w:noWrap w:val="0"/>
                  <w:vAlign w:val="center"/>
                </w:tcPr>
                <w:p w14:paraId="062983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噪声</w:t>
                  </w:r>
                </w:p>
              </w:tc>
              <w:tc>
                <w:tcPr>
                  <w:tcW w:w="1818" w:type="pct"/>
                  <w:tcBorders>
                    <w:tl2br w:val="nil"/>
                    <w:tr2bl w:val="nil"/>
                  </w:tcBorders>
                  <w:noWrap w:val="0"/>
                  <w:vAlign w:val="center"/>
                </w:tcPr>
                <w:p w14:paraId="720F78A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东南西北四</w:t>
                  </w:r>
                  <w:r>
                    <w:rPr>
                      <w:rFonts w:hint="default" w:ascii="Times New Roman" w:hAnsi="Times New Roman" w:eastAsia="宋体" w:cs="Times New Roman"/>
                      <w:color w:val="auto"/>
                      <w:sz w:val="21"/>
                      <w:szCs w:val="21"/>
                      <w:highlight w:val="none"/>
                      <w:lang w:eastAsia="zh-CN"/>
                    </w:rPr>
                    <w:t>厂界外</w:t>
                  </w:r>
                  <w:r>
                    <w:rPr>
                      <w:rFonts w:hint="default" w:ascii="Times New Roman" w:hAnsi="Times New Roman" w:eastAsia="宋体" w:cs="Times New Roman"/>
                      <w:color w:val="auto"/>
                      <w:sz w:val="21"/>
                      <w:szCs w:val="21"/>
                      <w:highlight w:val="none"/>
                      <w:lang w:val="en-US" w:eastAsia="zh-CN"/>
                    </w:rPr>
                    <w:t>1m处</w:t>
                  </w:r>
                </w:p>
              </w:tc>
              <w:tc>
                <w:tcPr>
                  <w:tcW w:w="1619" w:type="pct"/>
                  <w:tcBorders>
                    <w:tl2br w:val="nil"/>
                    <w:tr2bl w:val="nil"/>
                  </w:tcBorders>
                  <w:noWrap w:val="0"/>
                  <w:vAlign w:val="center"/>
                </w:tcPr>
                <w:p w14:paraId="4DD4017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3401BEE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r w14:paraId="5ECEA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2922926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7938670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九颂山河瑞园</w:t>
                  </w:r>
                </w:p>
              </w:tc>
              <w:tc>
                <w:tcPr>
                  <w:tcW w:w="1619" w:type="pct"/>
                  <w:tcBorders>
                    <w:tl2br w:val="nil"/>
                    <w:tr2bl w:val="nil"/>
                  </w:tcBorders>
                  <w:noWrap w:val="0"/>
                  <w:vAlign w:val="center"/>
                </w:tcPr>
                <w:p w14:paraId="2EB9F3E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4642312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r w14:paraId="6D8BE8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37BF6E0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15F4F0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尚品凯城</w:t>
                  </w:r>
                </w:p>
              </w:tc>
              <w:tc>
                <w:tcPr>
                  <w:tcW w:w="1619" w:type="pct"/>
                  <w:tcBorders>
                    <w:tl2br w:val="nil"/>
                    <w:tr2bl w:val="nil"/>
                  </w:tcBorders>
                  <w:noWrap w:val="0"/>
                  <w:vAlign w:val="center"/>
                </w:tcPr>
                <w:p w14:paraId="767FB1A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0F6714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1次/季度</w:t>
                  </w:r>
                </w:p>
              </w:tc>
            </w:tr>
            <w:tr w14:paraId="235BCE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31DD9F5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40179F0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荷塘悦色</w:t>
                  </w:r>
                </w:p>
              </w:tc>
              <w:tc>
                <w:tcPr>
                  <w:tcW w:w="1619" w:type="pct"/>
                  <w:tcBorders>
                    <w:tl2br w:val="nil"/>
                    <w:tr2bl w:val="nil"/>
                  </w:tcBorders>
                  <w:noWrap w:val="0"/>
                  <w:vAlign w:val="center"/>
                </w:tcPr>
                <w:p w14:paraId="11C7E2D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50BBE4C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r w14:paraId="629454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168C662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00F1571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品正十里亭</w:t>
                  </w:r>
                </w:p>
              </w:tc>
              <w:tc>
                <w:tcPr>
                  <w:tcW w:w="1619" w:type="pct"/>
                  <w:tcBorders>
                    <w:tl2br w:val="nil"/>
                    <w:tr2bl w:val="nil"/>
                  </w:tcBorders>
                  <w:noWrap w:val="0"/>
                  <w:vAlign w:val="center"/>
                </w:tcPr>
                <w:p w14:paraId="4AEE45A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578EE92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bl>
          <w:p w14:paraId="3828BBB8">
            <w:pPr>
              <w:widowControl w:val="0"/>
              <w:numPr>
                <w:ilvl w:val="0"/>
                <w:numId w:val="0"/>
              </w:numPr>
              <w:spacing w:line="360" w:lineRule="auto"/>
              <w:ind w:firstLine="482" w:firstLineChars="20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四、固体废物影响分析</w:t>
            </w:r>
          </w:p>
          <w:p w14:paraId="33989803">
            <w:pPr>
              <w:widowControl w:val="0"/>
              <w:numPr>
                <w:ilvl w:val="0"/>
                <w:numId w:val="0"/>
              </w:numPr>
              <w:spacing w:line="360" w:lineRule="auto"/>
              <w:ind w:firstLine="482" w:firstLineChars="20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1、固体废物产排源强分析</w:t>
            </w:r>
          </w:p>
          <w:p w14:paraId="43EBCA9C">
            <w:pPr>
              <w:tabs>
                <w:tab w:val="left" w:pos="465"/>
              </w:tabs>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项目营运期</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的固废主要有</w:t>
            </w:r>
            <w:r>
              <w:rPr>
                <w:rFonts w:hint="default" w:ascii="Times New Roman" w:hAnsi="Times New Roman" w:eastAsia="宋体" w:cs="Times New Roman"/>
                <w:color w:val="auto"/>
                <w:sz w:val="24"/>
                <w:szCs w:val="24"/>
                <w:highlight w:val="none"/>
                <w:lang w:val="en-US" w:eastAsia="zh-CN"/>
              </w:rPr>
              <w:t>残次品、废包装材料</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污水处理站污泥，生活垃圾</w:t>
            </w:r>
            <w:r>
              <w:rPr>
                <w:rFonts w:hint="eastAsia" w:cs="Times New Roman"/>
                <w:color w:val="auto"/>
                <w:sz w:val="24"/>
                <w:szCs w:val="24"/>
                <w:highlight w:val="none"/>
                <w:lang w:val="en-US" w:eastAsia="zh-CN"/>
              </w:rPr>
              <w:t>、</w:t>
            </w:r>
            <w:r>
              <w:rPr>
                <w:rFonts w:hint="eastAsia" w:cs="Times New Roman"/>
                <w:color w:val="FF0000"/>
                <w:sz w:val="24"/>
                <w:szCs w:val="24"/>
                <w:highlight w:val="none"/>
                <w:lang w:val="en-US" w:eastAsia="zh-CN"/>
              </w:rPr>
              <w:t>酒精瓶等废包装物</w:t>
            </w:r>
            <w:r>
              <w:rPr>
                <w:rFonts w:hint="default" w:ascii="Times New Roman" w:hAnsi="Times New Roman" w:eastAsia="宋体" w:cs="Times New Roman"/>
                <w:color w:val="auto"/>
                <w:sz w:val="24"/>
                <w:szCs w:val="24"/>
                <w:highlight w:val="none"/>
                <w:lang w:val="en-US" w:eastAsia="zh-CN"/>
              </w:rPr>
              <w:t>和废活性炭</w:t>
            </w:r>
            <w:r>
              <w:rPr>
                <w:rFonts w:hint="default" w:ascii="Times New Roman" w:hAnsi="Times New Roman" w:eastAsia="宋体" w:cs="Times New Roman"/>
                <w:color w:val="auto"/>
                <w:sz w:val="24"/>
                <w:szCs w:val="24"/>
                <w:highlight w:val="none"/>
              </w:rPr>
              <w:t>。</w:t>
            </w:r>
          </w:p>
          <w:p w14:paraId="4D4C70CF">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残次品：技改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检验、老化测试工序会产生残次品</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根据建设单位提供资料</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残次品</w:t>
            </w:r>
            <w:r>
              <w:rPr>
                <w:rFonts w:hint="default" w:ascii="Times New Roman" w:hAnsi="Times New Roman" w:eastAsia="宋体" w:cs="Times New Roman"/>
                <w:color w:val="auto"/>
                <w:sz w:val="24"/>
                <w:szCs w:val="24"/>
                <w:highlight w:val="none"/>
              </w:rPr>
              <w:t>产生量约为</w:t>
            </w:r>
            <w:r>
              <w:rPr>
                <w:rFonts w:hint="default" w:ascii="Times New Roman" w:hAnsi="Times New Roman" w:eastAsia="宋体" w:cs="Times New Roman"/>
                <w:color w:val="auto"/>
                <w:sz w:val="24"/>
                <w:szCs w:val="24"/>
                <w:highlight w:val="none"/>
                <w:lang w:val="en-US" w:eastAsia="zh-CN"/>
              </w:rPr>
              <w:t>0.1</w:t>
            </w:r>
            <w:r>
              <w:rPr>
                <w:rFonts w:hint="default" w:ascii="Times New Roman" w:hAnsi="Times New Roman" w:eastAsia="宋体" w:cs="Times New Roman"/>
                <w:color w:val="auto"/>
                <w:sz w:val="24"/>
                <w:szCs w:val="24"/>
                <w:highlight w:val="none"/>
              </w:rPr>
              <w:t>t/a。产生的</w:t>
            </w:r>
            <w:r>
              <w:rPr>
                <w:rFonts w:hint="default" w:ascii="Times New Roman" w:hAnsi="Times New Roman" w:eastAsia="宋体" w:cs="Times New Roman"/>
                <w:color w:val="auto"/>
                <w:sz w:val="24"/>
                <w:szCs w:val="24"/>
                <w:highlight w:val="none"/>
                <w:lang w:val="en-US" w:eastAsia="zh-CN"/>
              </w:rPr>
              <w:t>残次品</w:t>
            </w:r>
            <w:r>
              <w:rPr>
                <w:rFonts w:hint="default" w:ascii="Times New Roman" w:hAnsi="Times New Roman" w:eastAsia="宋体" w:cs="Times New Roman"/>
                <w:color w:val="auto"/>
                <w:sz w:val="24"/>
                <w:szCs w:val="24"/>
                <w:highlight w:val="none"/>
              </w:rPr>
              <w:t>均为一般</w:t>
            </w:r>
            <w:r>
              <w:rPr>
                <w:rFonts w:hint="default" w:ascii="Times New Roman" w:hAnsi="Times New Roman" w:eastAsia="宋体" w:cs="Times New Roman"/>
                <w:color w:val="auto"/>
                <w:sz w:val="24"/>
                <w:szCs w:val="24"/>
                <w:highlight w:val="none"/>
                <w:lang w:val="en-US" w:eastAsia="zh-CN"/>
              </w:rPr>
              <w:t>工业固废</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收集后暂存于一般固废暂存间，由厂家回收处理</w:t>
            </w:r>
            <w:r>
              <w:rPr>
                <w:rFonts w:hint="default" w:ascii="Times New Roman" w:hAnsi="Times New Roman" w:eastAsia="宋体" w:cs="Times New Roman"/>
                <w:color w:val="auto"/>
                <w:sz w:val="24"/>
                <w:szCs w:val="24"/>
                <w:highlight w:val="none"/>
              </w:rPr>
              <w:t>。</w:t>
            </w:r>
          </w:p>
          <w:p w14:paraId="7F0944C1">
            <w:pPr>
              <w:numPr>
                <w:ilvl w:val="0"/>
                <w:numId w:val="0"/>
              </w:numPr>
              <w:tabs>
                <w:tab w:val="left" w:pos="465"/>
              </w:tabs>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废包装材料</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包装工序会产生废包装材料</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根据建设单位提供资料</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废包装材料新增</w:t>
            </w:r>
            <w:r>
              <w:rPr>
                <w:rFonts w:hint="default" w:ascii="Times New Roman" w:hAnsi="Times New Roman" w:eastAsia="宋体" w:cs="Times New Roman"/>
                <w:color w:val="auto"/>
                <w:sz w:val="24"/>
                <w:szCs w:val="24"/>
                <w:highlight w:val="none"/>
              </w:rPr>
              <w:t>量约为</w:t>
            </w:r>
            <w:r>
              <w:rPr>
                <w:rFonts w:hint="default" w:ascii="Times New Roman" w:hAnsi="Times New Roman" w:eastAsia="宋体" w:cs="Times New Roman"/>
                <w:color w:val="auto"/>
                <w:sz w:val="24"/>
                <w:szCs w:val="24"/>
                <w:highlight w:val="none"/>
                <w:lang w:val="en-US" w:eastAsia="zh-CN"/>
              </w:rPr>
              <w:t>0.2</w:t>
            </w:r>
            <w:r>
              <w:rPr>
                <w:rFonts w:hint="default" w:ascii="Times New Roman" w:hAnsi="Times New Roman" w:eastAsia="宋体" w:cs="Times New Roman"/>
                <w:color w:val="auto"/>
                <w:sz w:val="24"/>
                <w:szCs w:val="24"/>
                <w:highlight w:val="none"/>
              </w:rPr>
              <w:t>t/a。产生的</w:t>
            </w:r>
            <w:r>
              <w:rPr>
                <w:rFonts w:hint="default" w:ascii="Times New Roman" w:hAnsi="Times New Roman" w:eastAsia="宋体" w:cs="Times New Roman"/>
                <w:color w:val="auto"/>
                <w:sz w:val="24"/>
                <w:szCs w:val="24"/>
                <w:highlight w:val="none"/>
                <w:lang w:val="en-US" w:eastAsia="zh-CN"/>
              </w:rPr>
              <w:t>废包装材料</w:t>
            </w:r>
            <w:r>
              <w:rPr>
                <w:rFonts w:hint="default" w:ascii="Times New Roman" w:hAnsi="Times New Roman" w:eastAsia="宋体" w:cs="Times New Roman"/>
                <w:color w:val="auto"/>
                <w:sz w:val="24"/>
                <w:szCs w:val="24"/>
                <w:highlight w:val="none"/>
              </w:rPr>
              <w:t>均为一般</w:t>
            </w:r>
            <w:r>
              <w:rPr>
                <w:rFonts w:hint="default" w:ascii="Times New Roman" w:hAnsi="Times New Roman" w:eastAsia="宋体" w:cs="Times New Roman"/>
                <w:color w:val="auto"/>
                <w:sz w:val="24"/>
                <w:szCs w:val="24"/>
                <w:highlight w:val="none"/>
                <w:lang w:val="en-US" w:eastAsia="zh-CN"/>
              </w:rPr>
              <w:t>工业固废</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收集后暂存于一般固废暂存间，外售处理</w:t>
            </w:r>
            <w:r>
              <w:rPr>
                <w:rFonts w:hint="default" w:ascii="Times New Roman" w:hAnsi="Times New Roman" w:eastAsia="宋体" w:cs="Times New Roman"/>
                <w:color w:val="auto"/>
                <w:sz w:val="24"/>
                <w:szCs w:val="24"/>
                <w:highlight w:val="none"/>
              </w:rPr>
              <w:t>。</w:t>
            </w:r>
          </w:p>
          <w:p w14:paraId="45408212">
            <w:pPr>
              <w:numPr>
                <w:ilvl w:val="0"/>
                <w:numId w:val="0"/>
              </w:numPr>
              <w:tabs>
                <w:tab w:val="left" w:pos="465"/>
              </w:tabs>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污水处理站污泥</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项目污水处理站对废水进行处理后会产生一定量的污泥，</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量约为</w:t>
            </w:r>
            <w:r>
              <w:rPr>
                <w:rFonts w:hint="default" w:ascii="Times New Roman" w:hAnsi="Times New Roman" w:eastAsia="宋体"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t/a（干重）</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属于一般工业固废，</w:t>
            </w:r>
            <w:r>
              <w:rPr>
                <w:rFonts w:hint="default" w:ascii="Times New Roman" w:hAnsi="Times New Roman" w:eastAsia="宋体" w:cs="Times New Roman"/>
                <w:color w:val="auto"/>
                <w:sz w:val="24"/>
                <w:szCs w:val="24"/>
                <w:highlight w:val="none"/>
              </w:rPr>
              <w:t>产生的污泥经过压滤机压滤脱水后在污泥间暂存，最终委托环卫部门统一处理</w:t>
            </w:r>
            <w:r>
              <w:rPr>
                <w:rFonts w:hint="default" w:ascii="Times New Roman" w:hAnsi="Times New Roman" w:eastAsia="宋体" w:cs="Times New Roman"/>
                <w:color w:val="auto"/>
                <w:sz w:val="24"/>
                <w:szCs w:val="24"/>
                <w:highlight w:val="none"/>
                <w:lang w:eastAsia="zh-CN"/>
              </w:rPr>
              <w:t>。</w:t>
            </w:r>
          </w:p>
          <w:p w14:paraId="5C20AC69">
            <w:pPr>
              <w:numPr>
                <w:ilvl w:val="0"/>
                <w:numId w:val="0"/>
              </w:numPr>
              <w:tabs>
                <w:tab w:val="left" w:pos="465"/>
              </w:tabs>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生活垃圾：技改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劳动定员</w:t>
            </w:r>
            <w:r>
              <w:rPr>
                <w:rFonts w:hint="default" w:ascii="Times New Roman" w:hAnsi="Times New Roman" w:eastAsia="宋体" w:cs="Times New Roman"/>
                <w:color w:val="auto"/>
                <w:sz w:val="24"/>
                <w:szCs w:val="24"/>
                <w:highlight w:val="none"/>
                <w:lang w:val="en-US" w:eastAsia="zh-CN"/>
              </w:rPr>
              <w:t>80人</w:t>
            </w:r>
            <w:r>
              <w:rPr>
                <w:rFonts w:hint="default" w:ascii="Times New Roman" w:hAnsi="Times New Roman" w:eastAsia="宋体" w:cs="Times New Roman"/>
                <w:color w:val="auto"/>
                <w:sz w:val="24"/>
                <w:szCs w:val="24"/>
                <w:highlight w:val="none"/>
              </w:rPr>
              <w:t>，按生活垃圾产生量0.5kg/人·d计，</w:t>
            </w:r>
            <w:r>
              <w:rPr>
                <w:rFonts w:hint="default" w:ascii="Times New Roman" w:hAnsi="Times New Roman" w:eastAsia="宋体" w:cs="Times New Roman"/>
                <w:color w:val="auto"/>
                <w:sz w:val="24"/>
                <w:szCs w:val="24"/>
                <w:highlight w:val="none"/>
                <w:lang w:val="en-US" w:eastAsia="zh-CN"/>
              </w:rPr>
              <w:t>则新增</w:t>
            </w:r>
            <w:r>
              <w:rPr>
                <w:rFonts w:hint="default" w:ascii="Times New Roman" w:hAnsi="Times New Roman" w:eastAsia="宋体" w:cs="Times New Roman"/>
                <w:color w:val="auto"/>
                <w:sz w:val="24"/>
                <w:szCs w:val="24"/>
                <w:highlight w:val="none"/>
              </w:rPr>
              <w:t>生活垃圾产生量为</w:t>
            </w:r>
            <w:r>
              <w:rPr>
                <w:rFonts w:hint="default" w:ascii="Times New Roman" w:hAnsi="Times New Roman" w:eastAsia="宋体" w:cs="Times New Roman"/>
                <w:color w:val="auto"/>
                <w:sz w:val="24"/>
                <w:szCs w:val="24"/>
                <w:highlight w:val="none"/>
                <w:lang w:val="en-US" w:eastAsia="zh-CN"/>
              </w:rPr>
              <w:t>13.2</w:t>
            </w:r>
            <w:r>
              <w:rPr>
                <w:rFonts w:hint="default" w:ascii="Times New Roman" w:hAnsi="Times New Roman" w:eastAsia="宋体" w:cs="Times New Roman"/>
                <w:color w:val="auto"/>
                <w:sz w:val="24"/>
                <w:szCs w:val="24"/>
                <w:highlight w:val="none"/>
              </w:rPr>
              <w:t>t/a，</w:t>
            </w:r>
            <w:r>
              <w:rPr>
                <w:rFonts w:hint="default" w:ascii="Times New Roman" w:hAnsi="Times New Roman" w:eastAsia="宋体" w:cs="Times New Roman"/>
                <w:color w:val="auto"/>
                <w:sz w:val="24"/>
                <w:szCs w:val="24"/>
                <w:highlight w:val="none"/>
                <w:lang w:val="en-US" w:eastAsia="zh-CN"/>
              </w:rPr>
              <w:t>收集后定期</w:t>
            </w:r>
            <w:r>
              <w:rPr>
                <w:rFonts w:hint="default" w:ascii="Times New Roman" w:hAnsi="Times New Roman" w:eastAsia="宋体" w:cs="Times New Roman"/>
                <w:color w:val="auto"/>
                <w:sz w:val="24"/>
                <w:szCs w:val="24"/>
                <w:highlight w:val="none"/>
              </w:rPr>
              <w:t>交由环卫部门统一</w:t>
            </w:r>
            <w:r>
              <w:rPr>
                <w:rFonts w:hint="default" w:ascii="Times New Roman" w:hAnsi="Times New Roman" w:eastAsia="宋体" w:cs="Times New Roman"/>
                <w:color w:val="auto"/>
                <w:sz w:val="24"/>
                <w:szCs w:val="24"/>
                <w:highlight w:val="none"/>
                <w:lang w:val="en-US" w:eastAsia="zh-CN"/>
              </w:rPr>
              <w:t>处理</w:t>
            </w:r>
            <w:r>
              <w:rPr>
                <w:rFonts w:hint="default" w:ascii="Times New Roman" w:hAnsi="Times New Roman" w:eastAsia="宋体" w:cs="Times New Roman"/>
                <w:color w:val="auto"/>
                <w:sz w:val="24"/>
                <w:szCs w:val="24"/>
                <w:highlight w:val="none"/>
              </w:rPr>
              <w:t>。</w:t>
            </w:r>
          </w:p>
          <w:p w14:paraId="6CBB81AD">
            <w:pPr>
              <w:spacing w:line="360" w:lineRule="auto"/>
              <w:ind w:firstLine="480" w:firstLineChars="200"/>
              <w:rPr>
                <w:rFonts w:hint="default" w:ascii="Times New Roman" w:hAnsi="Times New Roman" w:eastAsia="宋体" w:cs="Times New Roman"/>
                <w:color w:val="auto"/>
                <w:sz w:val="24"/>
                <w:szCs w:val="32"/>
                <w:lang w:eastAsia="zh-CN"/>
              </w:rPr>
            </w:pP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lang w:val="en-US" w:eastAsia="zh-CN"/>
              </w:rPr>
              <w:t>5</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lang w:val="en-US" w:eastAsia="zh-CN"/>
              </w:rPr>
              <w:t>废活性炭：</w:t>
            </w:r>
            <w:r>
              <w:rPr>
                <w:rFonts w:hint="default" w:ascii="Times New Roman" w:hAnsi="Times New Roman" w:eastAsia="宋体" w:cs="Times New Roman"/>
                <w:color w:val="auto"/>
                <w:sz w:val="24"/>
                <w:szCs w:val="24"/>
              </w:rPr>
              <w:t>根据《活性炭纤维在挥发性有机废气处理中应用》（杨芬 刘品华）的试验结果表明，每公斤活性炭可吸附0.22-0.25kg的有机废气，本次环评取每公斤活性炭吸附量为0.25kg/kg有机废气，本项目经活性炭处理的有机废气量为</w:t>
            </w:r>
            <w:r>
              <w:rPr>
                <w:rFonts w:hint="default" w:ascii="Times New Roman" w:hAnsi="Times New Roman" w:eastAsia="宋体" w:cs="Times New Roman"/>
                <w:color w:val="auto"/>
                <w:sz w:val="24"/>
                <w:szCs w:val="24"/>
                <w:lang w:val="en-US" w:eastAsia="zh-CN"/>
              </w:rPr>
              <w:t>0.012</w:t>
            </w:r>
            <w:r>
              <w:rPr>
                <w:rFonts w:hint="default" w:ascii="Times New Roman" w:hAnsi="Times New Roman" w:eastAsia="宋体" w:cs="Times New Roman"/>
                <w:color w:val="auto"/>
                <w:sz w:val="24"/>
                <w:szCs w:val="24"/>
              </w:rPr>
              <w:t>t/a，则活性炭产生量为</w:t>
            </w:r>
            <w:r>
              <w:rPr>
                <w:rFonts w:hint="default" w:ascii="Times New Roman" w:hAnsi="Times New Roman" w:eastAsia="宋体" w:cs="Times New Roman"/>
                <w:color w:val="auto"/>
                <w:sz w:val="24"/>
                <w:szCs w:val="24"/>
                <w:lang w:val="en-US" w:eastAsia="zh-CN"/>
              </w:rPr>
              <w:t>0.06</w:t>
            </w:r>
            <w:r>
              <w:rPr>
                <w:rFonts w:hint="default" w:ascii="Times New Roman" w:hAnsi="Times New Roman" w:eastAsia="宋体" w:cs="Times New Roman"/>
                <w:color w:val="auto"/>
                <w:sz w:val="24"/>
                <w:szCs w:val="24"/>
              </w:rPr>
              <w:t>t/a（含吸附的有机废气）</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32"/>
                <w:lang w:eastAsia="zh-CN"/>
              </w:rPr>
              <w:t>危废类别为HW49，代码900-039-49，暂存于危废暂存间，定期委托有资质单位处理。类比同类企业项目，环评建议企业每</w:t>
            </w:r>
            <w:r>
              <w:rPr>
                <w:rFonts w:hint="default" w:ascii="Times New Roman" w:hAnsi="Times New Roman" w:cs="Times New Roman"/>
                <w:color w:val="auto"/>
                <w:sz w:val="24"/>
                <w:szCs w:val="32"/>
                <w:lang w:val="en-US" w:eastAsia="zh-CN"/>
              </w:rPr>
              <w:t>6</w:t>
            </w:r>
            <w:r>
              <w:rPr>
                <w:rFonts w:hint="default" w:ascii="Times New Roman" w:hAnsi="Times New Roman" w:eastAsia="宋体" w:cs="Times New Roman"/>
                <w:color w:val="auto"/>
                <w:sz w:val="24"/>
                <w:szCs w:val="32"/>
                <w:lang w:eastAsia="zh-CN"/>
              </w:rPr>
              <w:t>个月对活性炭箱内的废活性炭进行更换，以保证活性炭的吸附效率。</w:t>
            </w:r>
          </w:p>
          <w:p w14:paraId="7E014409">
            <w:pPr>
              <w:spacing w:line="360" w:lineRule="auto"/>
              <w:ind w:firstLine="480" w:firstLineChars="200"/>
              <w:rPr>
                <w:rFonts w:hint="default" w:ascii="Times New Roman" w:hAnsi="Times New Roman" w:eastAsia="宋体" w:cs="Times New Roman"/>
                <w:color w:val="auto"/>
                <w:sz w:val="24"/>
                <w:szCs w:val="32"/>
                <w:lang w:eastAsia="zh-CN"/>
              </w:rPr>
            </w:pPr>
            <w:r>
              <w:rPr>
                <w:rFonts w:hint="eastAsia" w:cs="Times New Roman"/>
                <w:color w:val="FF0000"/>
                <w:sz w:val="24"/>
                <w:szCs w:val="32"/>
                <w:lang w:eastAsia="zh-CN"/>
              </w:rPr>
              <w:t>（</w:t>
            </w:r>
            <w:r>
              <w:rPr>
                <w:rFonts w:hint="eastAsia" w:cs="Times New Roman"/>
                <w:color w:val="FF0000"/>
                <w:sz w:val="24"/>
                <w:szCs w:val="32"/>
                <w:lang w:val="en-US" w:eastAsia="zh-CN"/>
              </w:rPr>
              <w:t>6</w:t>
            </w:r>
            <w:r>
              <w:rPr>
                <w:rFonts w:hint="eastAsia" w:cs="Times New Roman"/>
                <w:color w:val="FF0000"/>
                <w:sz w:val="24"/>
                <w:szCs w:val="32"/>
                <w:lang w:eastAsia="zh-CN"/>
              </w:rPr>
              <w:t>）</w:t>
            </w:r>
            <w:r>
              <w:rPr>
                <w:rFonts w:hint="eastAsia" w:cs="Times New Roman"/>
                <w:color w:val="FF0000"/>
                <w:sz w:val="24"/>
                <w:szCs w:val="24"/>
                <w:highlight w:val="none"/>
                <w:lang w:val="en-US" w:eastAsia="zh-CN"/>
              </w:rPr>
              <w:t>酒精瓶等废包装物：</w:t>
            </w:r>
            <w:r>
              <w:rPr>
                <w:rFonts w:hint="default" w:ascii="Times New Roman" w:hAnsi="Times New Roman" w:eastAsia="宋体" w:cs="Times New Roman"/>
                <w:color w:val="FF0000"/>
                <w:sz w:val="24"/>
                <w:highlight w:val="none"/>
              </w:rPr>
              <w:t>根据</w:t>
            </w:r>
            <w:r>
              <w:rPr>
                <w:rFonts w:hint="default" w:ascii="Times New Roman" w:hAnsi="Times New Roman" w:eastAsia="宋体" w:cs="Times New Roman"/>
                <w:color w:val="FF0000"/>
                <w:sz w:val="24"/>
                <w:szCs w:val="24"/>
                <w:highlight w:val="none"/>
                <w:lang w:val="en-US" w:eastAsia="zh-CN"/>
              </w:rPr>
              <w:t>建设单位</w:t>
            </w:r>
            <w:r>
              <w:rPr>
                <w:rFonts w:hint="default" w:ascii="Times New Roman" w:hAnsi="Times New Roman" w:eastAsia="宋体" w:cs="Times New Roman"/>
                <w:color w:val="FF0000"/>
                <w:sz w:val="24"/>
                <w:highlight w:val="none"/>
              </w:rPr>
              <w:t>提供资料，</w:t>
            </w:r>
            <w:r>
              <w:rPr>
                <w:rFonts w:hint="default" w:ascii="Times New Roman" w:hAnsi="Times New Roman" w:eastAsia="宋体" w:cs="Times New Roman"/>
                <w:color w:val="FF0000"/>
                <w:sz w:val="24"/>
                <w:szCs w:val="24"/>
                <w:lang w:eastAsia="zh-CN"/>
              </w:rPr>
              <w:t>项目</w:t>
            </w:r>
            <w:r>
              <w:rPr>
                <w:rFonts w:hint="default" w:ascii="Times New Roman" w:hAnsi="Times New Roman" w:eastAsia="宋体" w:cs="Times New Roman"/>
                <w:color w:val="FF0000"/>
                <w:sz w:val="24"/>
                <w:szCs w:val="24"/>
              </w:rPr>
              <w:t>会产生</w:t>
            </w:r>
            <w:r>
              <w:rPr>
                <w:rFonts w:hint="eastAsia" w:cs="Times New Roman"/>
                <w:color w:val="FF0000"/>
                <w:sz w:val="24"/>
                <w:szCs w:val="24"/>
                <w:highlight w:val="none"/>
                <w:lang w:val="en-US" w:eastAsia="zh-CN"/>
              </w:rPr>
              <w:t>酒精瓶等废包装物</w:t>
            </w:r>
            <w:r>
              <w:rPr>
                <w:rFonts w:hint="default" w:ascii="Times New Roman" w:hAnsi="Times New Roman" w:eastAsia="宋体" w:cs="Times New Roman"/>
                <w:color w:val="FF0000"/>
                <w:sz w:val="24"/>
                <w:szCs w:val="24"/>
              </w:rPr>
              <w:t>，产生量为</w:t>
            </w:r>
            <w:r>
              <w:rPr>
                <w:rFonts w:hint="eastAsia" w:ascii="Times New Roman" w:hAnsi="Times New Roman" w:eastAsia="宋体" w:cs="Times New Roman"/>
                <w:color w:val="FF0000"/>
                <w:sz w:val="24"/>
                <w:szCs w:val="24"/>
                <w:lang w:val="en-US" w:eastAsia="zh-CN"/>
              </w:rPr>
              <w:t>0.05</w:t>
            </w:r>
            <w:r>
              <w:rPr>
                <w:rFonts w:hint="default" w:ascii="Times New Roman" w:hAnsi="Times New Roman" w:eastAsia="宋体" w:cs="Times New Roman"/>
                <w:color w:val="FF0000"/>
                <w:sz w:val="24"/>
                <w:szCs w:val="24"/>
              </w:rPr>
              <w:t>t/a</w:t>
            </w:r>
            <w:r>
              <w:rPr>
                <w:rFonts w:hint="default" w:ascii="Times New Roman" w:hAnsi="Times New Roman" w:eastAsia="宋体" w:cs="Times New Roman"/>
                <w:color w:val="FF0000"/>
                <w:sz w:val="24"/>
                <w:szCs w:val="24"/>
                <w:lang w:eastAsia="zh-CN"/>
              </w:rPr>
              <w:t>。根据《</w:t>
            </w:r>
            <w:r>
              <w:rPr>
                <w:rFonts w:hint="default" w:ascii="Times New Roman" w:hAnsi="Times New Roman" w:eastAsia="宋体" w:cs="Times New Roman"/>
                <w:color w:val="FF0000"/>
                <w:sz w:val="24"/>
                <w:szCs w:val="24"/>
                <w:highlight w:val="none"/>
                <w:lang w:eastAsia="zh-CN"/>
              </w:rPr>
              <w:t>‌国家危险废物名录》</w:t>
            </w:r>
            <w:r>
              <w:rPr>
                <w:rFonts w:hint="default" w:ascii="Times New Roman" w:hAnsi="Times New Roman" w:eastAsia="宋体" w:cs="Times New Roman"/>
                <w:color w:val="FF0000"/>
                <w:sz w:val="24"/>
                <w:szCs w:val="24"/>
                <w:highlight w:val="none"/>
              </w:rPr>
              <w:t>（202</w:t>
            </w:r>
            <w:r>
              <w:rPr>
                <w:rFonts w:hint="default" w:ascii="Times New Roman" w:hAnsi="Times New Roman" w:eastAsia="宋体" w:cs="Times New Roman"/>
                <w:color w:val="FF0000"/>
                <w:sz w:val="24"/>
                <w:szCs w:val="24"/>
                <w:highlight w:val="none"/>
                <w:lang w:val="en-US" w:eastAsia="zh-CN"/>
              </w:rPr>
              <w:t>5</w:t>
            </w:r>
            <w:r>
              <w:rPr>
                <w:rFonts w:hint="default" w:ascii="Times New Roman" w:hAnsi="Times New Roman" w:eastAsia="宋体" w:cs="Times New Roman"/>
                <w:color w:val="FF0000"/>
                <w:sz w:val="24"/>
                <w:szCs w:val="24"/>
                <w:highlight w:val="none"/>
              </w:rPr>
              <w:t>版）</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浆料包装桶等浆料沾染物</w:t>
            </w:r>
            <w:r>
              <w:rPr>
                <w:rFonts w:hint="default" w:ascii="Times New Roman" w:hAnsi="Times New Roman" w:eastAsia="宋体" w:cs="Times New Roman"/>
                <w:color w:val="FF0000"/>
                <w:sz w:val="24"/>
                <w:szCs w:val="24"/>
                <w:highlight w:val="none"/>
                <w:lang w:eastAsia="zh-CN"/>
              </w:rPr>
              <w:t>‌属于危险废物，危废类别为HW49（危废代码900-041-49），</w:t>
            </w:r>
            <w:r>
              <w:rPr>
                <w:rFonts w:hint="default" w:ascii="Times New Roman" w:hAnsi="Times New Roman" w:eastAsia="宋体" w:cs="Times New Roman"/>
                <w:color w:val="FF0000"/>
                <w:sz w:val="24"/>
                <w:szCs w:val="24"/>
                <w:lang w:val="en-US" w:eastAsia="zh-CN"/>
              </w:rPr>
              <w:t>收集暂存于危废暂存间，</w:t>
            </w:r>
            <w:r>
              <w:rPr>
                <w:rFonts w:hint="default" w:ascii="Times New Roman" w:hAnsi="Times New Roman" w:eastAsia="宋体" w:cs="Times New Roman"/>
                <w:color w:val="FF0000"/>
                <w:sz w:val="24"/>
                <w:szCs w:val="24"/>
              </w:rPr>
              <w:t>委托有资质的单位处置。</w:t>
            </w:r>
          </w:p>
          <w:p w14:paraId="7ED8C0B0">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固废产生情况见表</w:t>
            </w:r>
            <w:r>
              <w:rPr>
                <w:rFonts w:hint="default" w:ascii="Times New Roman" w:hAnsi="Times New Roman" w:eastAsia="宋体" w:cs="Times New Roman"/>
                <w:color w:val="auto"/>
                <w:sz w:val="24"/>
                <w:szCs w:val="24"/>
                <w:highlight w:val="none"/>
                <w:lang w:val="en-US" w:eastAsia="zh-CN"/>
              </w:rPr>
              <w:t>4-</w:t>
            </w:r>
            <w:r>
              <w:rPr>
                <w:rFonts w:hint="eastAsia"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rPr>
              <w:t>。</w:t>
            </w:r>
          </w:p>
          <w:p w14:paraId="462C6ABE">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4-1</w:t>
            </w:r>
            <w:r>
              <w:rPr>
                <w:rFonts w:hint="eastAsia" w:cs="Times New Roman"/>
                <w:b/>
                <w:bCs/>
                <w:color w:val="auto"/>
                <w:highlight w:val="none"/>
                <w:lang w:val="en-US" w:eastAsia="zh-CN"/>
              </w:rPr>
              <w:t>8</w:t>
            </w:r>
            <w:r>
              <w:rPr>
                <w:rFonts w:hint="default" w:ascii="Times New Roman" w:hAnsi="Times New Roman" w:eastAsia="宋体" w:cs="Times New Roman"/>
                <w:b/>
                <w:bCs/>
                <w:color w:val="auto"/>
                <w:highlight w:val="none"/>
              </w:rPr>
              <w:t xml:space="preserve"> </w:t>
            </w:r>
            <w:r>
              <w:rPr>
                <w:rFonts w:hint="default" w:ascii="Times New Roman" w:hAnsi="Times New Roman" w:eastAsia="宋体" w:cs="Times New Roman"/>
                <w:b/>
                <w:bCs/>
                <w:color w:val="auto"/>
                <w:highlight w:val="none"/>
                <w:lang w:val="en-US" w:eastAsia="zh-CN"/>
              </w:rPr>
              <w:t>技改</w:t>
            </w:r>
            <w:r>
              <w:rPr>
                <w:rFonts w:hint="default" w:ascii="Times New Roman" w:hAnsi="Times New Roman" w:eastAsia="宋体" w:cs="Times New Roman"/>
                <w:b/>
                <w:bCs/>
                <w:color w:val="auto"/>
                <w:highlight w:val="none"/>
              </w:rPr>
              <w:t>项目</w:t>
            </w:r>
            <w:r>
              <w:rPr>
                <w:rFonts w:hint="default" w:ascii="Times New Roman" w:hAnsi="Times New Roman" w:eastAsia="宋体" w:cs="Times New Roman"/>
                <w:b/>
                <w:bCs/>
                <w:color w:val="auto"/>
                <w:highlight w:val="none"/>
                <w:lang w:val="en-US" w:eastAsia="zh-CN"/>
              </w:rPr>
              <w:t>新增</w:t>
            </w:r>
            <w:r>
              <w:rPr>
                <w:rFonts w:hint="default" w:ascii="Times New Roman" w:hAnsi="Times New Roman" w:eastAsia="宋体" w:cs="Times New Roman"/>
                <w:b/>
                <w:bCs/>
                <w:color w:val="auto"/>
                <w:highlight w:val="none"/>
              </w:rPr>
              <w:t>固体废弃物产生及处置情况一览表</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7"/>
              <w:gridCol w:w="1083"/>
              <w:gridCol w:w="1396"/>
              <w:gridCol w:w="820"/>
              <w:gridCol w:w="1312"/>
              <w:gridCol w:w="1109"/>
              <w:gridCol w:w="1799"/>
            </w:tblGrid>
            <w:tr w14:paraId="27C349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1BFE7D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序号</w:t>
                  </w:r>
                </w:p>
              </w:tc>
              <w:tc>
                <w:tcPr>
                  <w:tcW w:w="671" w:type="pct"/>
                  <w:tcBorders>
                    <w:tl2br w:val="nil"/>
                    <w:tr2bl w:val="nil"/>
                  </w:tcBorders>
                  <w:noWrap w:val="0"/>
                  <w:vAlign w:val="center"/>
                </w:tcPr>
                <w:p w14:paraId="39819A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名称</w:t>
                  </w:r>
                </w:p>
              </w:tc>
              <w:tc>
                <w:tcPr>
                  <w:tcW w:w="865" w:type="pct"/>
                  <w:tcBorders>
                    <w:tl2br w:val="nil"/>
                    <w:tr2bl w:val="nil"/>
                  </w:tcBorders>
                  <w:noWrap w:val="0"/>
                  <w:vAlign w:val="center"/>
                </w:tcPr>
                <w:p w14:paraId="1B7C9A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属性</w:t>
                  </w:r>
                </w:p>
              </w:tc>
              <w:tc>
                <w:tcPr>
                  <w:tcW w:w="508" w:type="pct"/>
                  <w:tcBorders>
                    <w:tl2br w:val="nil"/>
                    <w:tr2bl w:val="nil"/>
                  </w:tcBorders>
                  <w:noWrap w:val="0"/>
                  <w:vAlign w:val="center"/>
                </w:tcPr>
                <w:p w14:paraId="062518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类别</w:t>
                  </w:r>
                </w:p>
              </w:tc>
              <w:tc>
                <w:tcPr>
                  <w:tcW w:w="813" w:type="pct"/>
                  <w:tcBorders>
                    <w:tl2br w:val="nil"/>
                    <w:tr2bl w:val="nil"/>
                  </w:tcBorders>
                  <w:noWrap w:val="0"/>
                  <w:vAlign w:val="center"/>
                </w:tcPr>
                <w:p w14:paraId="2BDBDF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固废代码</w:t>
                  </w:r>
                </w:p>
              </w:tc>
              <w:tc>
                <w:tcPr>
                  <w:tcW w:w="687" w:type="pct"/>
                  <w:tcBorders>
                    <w:tl2br w:val="nil"/>
                    <w:tr2bl w:val="nil"/>
                  </w:tcBorders>
                  <w:noWrap w:val="0"/>
                  <w:vAlign w:val="center"/>
                </w:tcPr>
                <w:p w14:paraId="616B1A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产生量</w:t>
                  </w:r>
                </w:p>
              </w:tc>
              <w:tc>
                <w:tcPr>
                  <w:tcW w:w="1114" w:type="pct"/>
                  <w:tcBorders>
                    <w:tl2br w:val="nil"/>
                    <w:tr2bl w:val="nil"/>
                  </w:tcBorders>
                  <w:noWrap w:val="0"/>
                  <w:vAlign w:val="center"/>
                </w:tcPr>
                <w:p w14:paraId="7A3AE6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处理处置方式</w:t>
                  </w:r>
                </w:p>
              </w:tc>
            </w:tr>
            <w:tr w14:paraId="727A4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5D4079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1</w:t>
                  </w:r>
                </w:p>
              </w:tc>
              <w:tc>
                <w:tcPr>
                  <w:tcW w:w="671" w:type="pct"/>
                  <w:tcBorders>
                    <w:tl2br w:val="nil"/>
                    <w:tr2bl w:val="nil"/>
                  </w:tcBorders>
                  <w:noWrap w:val="0"/>
                  <w:vAlign w:val="center"/>
                </w:tcPr>
                <w:p w14:paraId="3C2857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kern w:val="2"/>
                      <w:sz w:val="21"/>
                      <w:szCs w:val="21"/>
                      <w:highlight w:val="none"/>
                      <w:lang w:val="en-US" w:eastAsia="zh-CN" w:bidi="ar-SA"/>
                    </w:rPr>
                    <w:t>残次品</w:t>
                  </w:r>
                </w:p>
              </w:tc>
              <w:tc>
                <w:tcPr>
                  <w:tcW w:w="865" w:type="pct"/>
                  <w:tcBorders>
                    <w:tl2br w:val="nil"/>
                    <w:tr2bl w:val="nil"/>
                  </w:tcBorders>
                  <w:noWrap w:val="0"/>
                  <w:vAlign w:val="center"/>
                </w:tcPr>
                <w:p w14:paraId="53533D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08" w:type="pct"/>
                  <w:tcBorders>
                    <w:tl2br w:val="nil"/>
                    <w:tr2bl w:val="nil"/>
                  </w:tcBorders>
                  <w:noWrap w:val="0"/>
                  <w:vAlign w:val="center"/>
                </w:tcPr>
                <w:p w14:paraId="1887C7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6E4572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color w:val="auto"/>
                    </w:rPr>
                    <w:t>900-008-S17</w:t>
                  </w:r>
                </w:p>
              </w:tc>
              <w:tc>
                <w:tcPr>
                  <w:tcW w:w="687" w:type="pct"/>
                  <w:tcBorders>
                    <w:tl2br w:val="nil"/>
                    <w:tr2bl w:val="nil"/>
                  </w:tcBorders>
                  <w:noWrap w:val="0"/>
                  <w:vAlign w:val="center"/>
                </w:tcPr>
                <w:p w14:paraId="4C7DEF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0.1t/a</w:t>
                  </w:r>
                </w:p>
              </w:tc>
              <w:tc>
                <w:tcPr>
                  <w:tcW w:w="1114" w:type="pct"/>
                  <w:tcBorders>
                    <w:tl2br w:val="nil"/>
                    <w:tr2bl w:val="nil"/>
                  </w:tcBorders>
                  <w:noWrap w:val="0"/>
                  <w:vAlign w:val="center"/>
                </w:tcPr>
                <w:p w14:paraId="1DF7A5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收集后暂存于一般固废暂存间，由厂家回收处理</w:t>
                  </w:r>
                </w:p>
              </w:tc>
            </w:tr>
            <w:tr w14:paraId="2738C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756F6F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2</w:t>
                  </w:r>
                </w:p>
              </w:tc>
              <w:tc>
                <w:tcPr>
                  <w:tcW w:w="671" w:type="pct"/>
                  <w:tcBorders>
                    <w:tl2br w:val="nil"/>
                    <w:tr2bl w:val="nil"/>
                  </w:tcBorders>
                  <w:noWrap w:val="0"/>
                  <w:vAlign w:val="center"/>
                </w:tcPr>
                <w:p w14:paraId="633798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废包装材料</w:t>
                  </w:r>
                </w:p>
              </w:tc>
              <w:tc>
                <w:tcPr>
                  <w:tcW w:w="865" w:type="pct"/>
                  <w:tcBorders>
                    <w:tl2br w:val="nil"/>
                    <w:tr2bl w:val="nil"/>
                  </w:tcBorders>
                  <w:noWrap w:val="0"/>
                  <w:vAlign w:val="center"/>
                </w:tcPr>
                <w:p w14:paraId="544E85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08" w:type="pct"/>
                  <w:tcBorders>
                    <w:tl2br w:val="nil"/>
                    <w:tr2bl w:val="nil"/>
                  </w:tcBorders>
                  <w:noWrap w:val="0"/>
                  <w:vAlign w:val="center"/>
                </w:tcPr>
                <w:p w14:paraId="498843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0F7B03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900-099-S17</w:t>
                  </w:r>
                </w:p>
              </w:tc>
              <w:tc>
                <w:tcPr>
                  <w:tcW w:w="687" w:type="pct"/>
                  <w:tcBorders>
                    <w:tl2br w:val="nil"/>
                    <w:tr2bl w:val="nil"/>
                  </w:tcBorders>
                  <w:noWrap w:val="0"/>
                  <w:vAlign w:val="center"/>
                </w:tcPr>
                <w:p w14:paraId="7DC963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0.2t/a</w:t>
                  </w:r>
                </w:p>
              </w:tc>
              <w:tc>
                <w:tcPr>
                  <w:tcW w:w="1114" w:type="pct"/>
                  <w:tcBorders>
                    <w:tl2br w:val="nil"/>
                    <w:tr2bl w:val="nil"/>
                  </w:tcBorders>
                  <w:noWrap w:val="0"/>
                  <w:vAlign w:val="center"/>
                </w:tcPr>
                <w:p w14:paraId="719043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收集后暂存于一般固废暂存间，外售处理</w:t>
                  </w:r>
                </w:p>
              </w:tc>
            </w:tr>
            <w:tr w14:paraId="48DE6F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47084F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w:t>
                  </w:r>
                </w:p>
              </w:tc>
              <w:tc>
                <w:tcPr>
                  <w:tcW w:w="671" w:type="pct"/>
                  <w:tcBorders>
                    <w:tl2br w:val="nil"/>
                    <w:tr2bl w:val="nil"/>
                  </w:tcBorders>
                  <w:noWrap w:val="0"/>
                  <w:vAlign w:val="center"/>
                </w:tcPr>
                <w:p w14:paraId="037E88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污水处理站污泥</w:t>
                  </w:r>
                </w:p>
              </w:tc>
              <w:tc>
                <w:tcPr>
                  <w:tcW w:w="865" w:type="pct"/>
                  <w:tcBorders>
                    <w:tl2br w:val="nil"/>
                    <w:tr2bl w:val="nil"/>
                  </w:tcBorders>
                  <w:noWrap w:val="0"/>
                  <w:vAlign w:val="center"/>
                </w:tcPr>
                <w:p w14:paraId="5E9B01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08" w:type="pct"/>
                  <w:tcBorders>
                    <w:tl2br w:val="nil"/>
                    <w:tr2bl w:val="nil"/>
                  </w:tcBorders>
                  <w:noWrap w:val="0"/>
                  <w:vAlign w:val="center"/>
                </w:tcPr>
                <w:p w14:paraId="417B59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4EE3A8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397-003-S07</w:t>
                  </w:r>
                </w:p>
              </w:tc>
              <w:tc>
                <w:tcPr>
                  <w:tcW w:w="687" w:type="pct"/>
                  <w:tcBorders>
                    <w:tl2br w:val="nil"/>
                    <w:tr2bl w:val="nil"/>
                  </w:tcBorders>
                  <w:noWrap w:val="0"/>
                  <w:vAlign w:val="center"/>
                </w:tcPr>
                <w:p w14:paraId="6D2AE7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2.5t/a</w:t>
                  </w:r>
                </w:p>
              </w:tc>
              <w:tc>
                <w:tcPr>
                  <w:tcW w:w="1114" w:type="pct"/>
                  <w:tcBorders>
                    <w:tl2br w:val="nil"/>
                    <w:tr2bl w:val="nil"/>
                  </w:tcBorders>
                  <w:noWrap w:val="0"/>
                  <w:vAlign w:val="center"/>
                </w:tcPr>
                <w:p w14:paraId="7BD837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在污泥间暂存，最终委托环卫部门统一处理</w:t>
                  </w:r>
                </w:p>
              </w:tc>
            </w:tr>
            <w:tr w14:paraId="14A63A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416A86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4</w:t>
                  </w:r>
                </w:p>
              </w:tc>
              <w:tc>
                <w:tcPr>
                  <w:tcW w:w="671" w:type="pct"/>
                  <w:tcBorders>
                    <w:tl2br w:val="nil"/>
                    <w:tr2bl w:val="nil"/>
                  </w:tcBorders>
                  <w:noWrap w:val="0"/>
                  <w:vAlign w:val="center"/>
                </w:tcPr>
                <w:p w14:paraId="344B9B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生活垃圾</w:t>
                  </w:r>
                </w:p>
              </w:tc>
              <w:tc>
                <w:tcPr>
                  <w:tcW w:w="865" w:type="pct"/>
                  <w:tcBorders>
                    <w:tl2br w:val="nil"/>
                    <w:tr2bl w:val="nil"/>
                  </w:tcBorders>
                  <w:noWrap w:val="0"/>
                  <w:vAlign w:val="center"/>
                </w:tcPr>
                <w:p w14:paraId="585164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生活垃圾</w:t>
                  </w:r>
                </w:p>
              </w:tc>
              <w:tc>
                <w:tcPr>
                  <w:tcW w:w="508" w:type="pct"/>
                  <w:tcBorders>
                    <w:tl2br w:val="nil"/>
                    <w:tr2bl w:val="nil"/>
                  </w:tcBorders>
                  <w:noWrap w:val="0"/>
                  <w:vAlign w:val="center"/>
                </w:tcPr>
                <w:p w14:paraId="72CB6C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0D4A20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687" w:type="pct"/>
                  <w:tcBorders>
                    <w:tl2br w:val="nil"/>
                    <w:tr2bl w:val="nil"/>
                  </w:tcBorders>
                  <w:noWrap w:val="0"/>
                  <w:vAlign w:val="center"/>
                </w:tcPr>
                <w:p w14:paraId="1CA2B574">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13.2t/a</w:t>
                  </w:r>
                </w:p>
              </w:tc>
              <w:tc>
                <w:tcPr>
                  <w:tcW w:w="1114" w:type="pct"/>
                  <w:tcBorders>
                    <w:tl2br w:val="nil"/>
                    <w:tr2bl w:val="nil"/>
                  </w:tcBorders>
                  <w:noWrap w:val="0"/>
                  <w:vAlign w:val="center"/>
                </w:tcPr>
                <w:p w14:paraId="4DA5D257">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由环卫部门清运处理</w:t>
                  </w:r>
                </w:p>
              </w:tc>
            </w:tr>
            <w:tr w14:paraId="47A8E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258FF5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5</w:t>
                  </w:r>
                </w:p>
              </w:tc>
              <w:tc>
                <w:tcPr>
                  <w:tcW w:w="671" w:type="pct"/>
                  <w:tcBorders>
                    <w:tl2br w:val="nil"/>
                    <w:tr2bl w:val="nil"/>
                  </w:tcBorders>
                  <w:noWrap w:val="0"/>
                  <w:vAlign w:val="center"/>
                </w:tcPr>
                <w:p w14:paraId="247386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废活性炭</w:t>
                  </w:r>
                </w:p>
              </w:tc>
              <w:tc>
                <w:tcPr>
                  <w:tcW w:w="865" w:type="pct"/>
                  <w:tcBorders>
                    <w:tl2br w:val="nil"/>
                    <w:tr2bl w:val="nil"/>
                  </w:tcBorders>
                  <w:noWrap w:val="0"/>
                  <w:vAlign w:val="center"/>
                </w:tcPr>
                <w:p w14:paraId="7BC432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危险废物</w:t>
                  </w:r>
                </w:p>
              </w:tc>
              <w:tc>
                <w:tcPr>
                  <w:tcW w:w="508" w:type="pct"/>
                  <w:tcBorders>
                    <w:tl2br w:val="nil"/>
                    <w:tr2bl w:val="nil"/>
                  </w:tcBorders>
                  <w:noWrap w:val="0"/>
                  <w:vAlign w:val="center"/>
                </w:tcPr>
                <w:p w14:paraId="4A89BD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HW49</w:t>
                  </w:r>
                </w:p>
              </w:tc>
              <w:tc>
                <w:tcPr>
                  <w:tcW w:w="813" w:type="pct"/>
                  <w:tcBorders>
                    <w:tl2br w:val="nil"/>
                    <w:tr2bl w:val="nil"/>
                  </w:tcBorders>
                  <w:noWrap w:val="0"/>
                  <w:vAlign w:val="center"/>
                </w:tcPr>
                <w:p w14:paraId="0457E1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900-039-49</w:t>
                  </w:r>
                </w:p>
              </w:tc>
              <w:tc>
                <w:tcPr>
                  <w:tcW w:w="687" w:type="pct"/>
                  <w:tcBorders>
                    <w:tl2br w:val="nil"/>
                    <w:tr2bl w:val="nil"/>
                  </w:tcBorders>
                  <w:noWrap w:val="0"/>
                  <w:vAlign w:val="center"/>
                </w:tcPr>
                <w:p w14:paraId="6C8537DC">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color w:val="auto"/>
                      <w:sz w:val="21"/>
                      <w:szCs w:val="21"/>
                      <w:highlight w:val="none"/>
                      <w:lang w:val="en-US" w:eastAsia="zh-CN"/>
                    </w:rPr>
                    <w:t>0.06</w:t>
                  </w:r>
                  <w:r>
                    <w:rPr>
                      <w:rFonts w:hint="default" w:ascii="Times New Roman" w:hAnsi="Times New Roman" w:eastAsia="宋体" w:cs="Times New Roman"/>
                      <w:color w:val="auto"/>
                      <w:sz w:val="21"/>
                      <w:szCs w:val="21"/>
                      <w:highlight w:val="none"/>
                      <w:lang w:val="en-US" w:eastAsia="zh-CN"/>
                    </w:rPr>
                    <w:t>t/a</w:t>
                  </w:r>
                </w:p>
              </w:tc>
              <w:tc>
                <w:tcPr>
                  <w:tcW w:w="1114" w:type="pct"/>
                  <w:tcBorders>
                    <w:tl2br w:val="nil"/>
                    <w:tr2bl w:val="nil"/>
                  </w:tcBorders>
                  <w:noWrap w:val="0"/>
                  <w:vAlign w:val="center"/>
                </w:tcPr>
                <w:p w14:paraId="55DB7CA4">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暂存于危废暂存间</w:t>
                  </w:r>
                </w:p>
              </w:tc>
            </w:tr>
            <w:tr w14:paraId="0DEA20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0E3053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kern w:val="2"/>
                      <w:sz w:val="21"/>
                      <w:szCs w:val="21"/>
                      <w:highlight w:val="none"/>
                      <w:lang w:val="en-US" w:eastAsia="zh-CN" w:bidi="ar-SA"/>
                    </w:rPr>
                  </w:pPr>
                  <w:r>
                    <w:rPr>
                      <w:rFonts w:hint="eastAsia" w:cs="Times New Roman"/>
                      <w:b w:val="0"/>
                      <w:bCs w:val="0"/>
                      <w:color w:val="FF0000"/>
                      <w:kern w:val="2"/>
                      <w:sz w:val="21"/>
                      <w:szCs w:val="21"/>
                      <w:highlight w:val="none"/>
                      <w:lang w:val="en-US" w:eastAsia="zh-CN" w:bidi="ar-SA"/>
                    </w:rPr>
                    <w:t>6</w:t>
                  </w:r>
                </w:p>
              </w:tc>
              <w:tc>
                <w:tcPr>
                  <w:tcW w:w="671" w:type="pct"/>
                  <w:tcBorders>
                    <w:tl2br w:val="nil"/>
                    <w:tr2bl w:val="nil"/>
                  </w:tcBorders>
                  <w:noWrap w:val="0"/>
                  <w:vAlign w:val="center"/>
                </w:tcPr>
                <w:p w14:paraId="1A930F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kern w:val="2"/>
                      <w:sz w:val="21"/>
                      <w:szCs w:val="21"/>
                      <w:highlight w:val="none"/>
                      <w:lang w:val="en-US" w:eastAsia="zh-CN" w:bidi="ar-SA"/>
                    </w:rPr>
                  </w:pPr>
                  <w:r>
                    <w:rPr>
                      <w:rFonts w:hint="default" w:ascii="Times New Roman" w:hAnsi="Times New Roman" w:eastAsia="宋体" w:cs="Times New Roman"/>
                      <w:b w:val="0"/>
                      <w:bCs w:val="0"/>
                      <w:color w:val="FF0000"/>
                      <w:sz w:val="21"/>
                      <w:szCs w:val="21"/>
                      <w:highlight w:val="none"/>
                      <w:lang w:val="en-US" w:eastAsia="zh-CN"/>
                    </w:rPr>
                    <w:t>酒精瓶等废包装物</w:t>
                  </w:r>
                </w:p>
              </w:tc>
              <w:tc>
                <w:tcPr>
                  <w:tcW w:w="865" w:type="pct"/>
                  <w:tcBorders>
                    <w:tl2br w:val="nil"/>
                    <w:tr2bl w:val="nil"/>
                  </w:tcBorders>
                  <w:noWrap w:val="0"/>
                  <w:vAlign w:val="center"/>
                </w:tcPr>
                <w:p w14:paraId="604C6C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kern w:val="2"/>
                      <w:sz w:val="21"/>
                      <w:szCs w:val="21"/>
                      <w:highlight w:val="none"/>
                      <w:lang w:val="en-US" w:eastAsia="zh-CN" w:bidi="ar-SA"/>
                    </w:rPr>
                  </w:pPr>
                  <w:r>
                    <w:rPr>
                      <w:rFonts w:hint="default" w:ascii="Times New Roman" w:hAnsi="Times New Roman" w:eastAsia="宋体" w:cs="Times New Roman"/>
                      <w:b w:val="0"/>
                      <w:bCs w:val="0"/>
                      <w:color w:val="FF0000"/>
                      <w:sz w:val="21"/>
                      <w:szCs w:val="21"/>
                      <w:highlight w:val="none"/>
                      <w:lang w:val="en-US" w:eastAsia="zh-CN"/>
                    </w:rPr>
                    <w:t>危险废物</w:t>
                  </w:r>
                </w:p>
              </w:tc>
              <w:tc>
                <w:tcPr>
                  <w:tcW w:w="508" w:type="pct"/>
                  <w:tcBorders>
                    <w:tl2br w:val="nil"/>
                    <w:tr2bl w:val="nil"/>
                  </w:tcBorders>
                  <w:noWrap w:val="0"/>
                  <w:vAlign w:val="center"/>
                </w:tcPr>
                <w:p w14:paraId="6C01CD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kern w:val="2"/>
                      <w:sz w:val="21"/>
                      <w:szCs w:val="21"/>
                      <w:highlight w:val="none"/>
                      <w:lang w:val="en-US" w:eastAsia="zh-CN" w:bidi="ar-SA"/>
                    </w:rPr>
                  </w:pPr>
                  <w:r>
                    <w:rPr>
                      <w:rFonts w:hint="default" w:ascii="Times New Roman" w:hAnsi="Times New Roman" w:eastAsia="宋体" w:cs="Times New Roman"/>
                      <w:b w:val="0"/>
                      <w:bCs w:val="0"/>
                      <w:color w:val="FF0000"/>
                      <w:sz w:val="21"/>
                      <w:szCs w:val="21"/>
                      <w:highlight w:val="none"/>
                      <w:lang w:val="en-US" w:eastAsia="zh-CN"/>
                    </w:rPr>
                    <w:t>HW49</w:t>
                  </w:r>
                </w:p>
              </w:tc>
              <w:tc>
                <w:tcPr>
                  <w:tcW w:w="813" w:type="pct"/>
                  <w:tcBorders>
                    <w:tl2br w:val="nil"/>
                    <w:tr2bl w:val="nil"/>
                  </w:tcBorders>
                  <w:noWrap w:val="0"/>
                  <w:vAlign w:val="center"/>
                </w:tcPr>
                <w:p w14:paraId="7D9B86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kern w:val="2"/>
                      <w:sz w:val="21"/>
                      <w:szCs w:val="21"/>
                      <w:highlight w:val="none"/>
                      <w:lang w:val="en-US" w:eastAsia="zh-CN" w:bidi="ar-SA"/>
                    </w:rPr>
                  </w:pPr>
                  <w:r>
                    <w:rPr>
                      <w:rFonts w:hint="default" w:ascii="Times New Roman" w:hAnsi="Times New Roman" w:eastAsia="宋体" w:cs="Times New Roman"/>
                      <w:b w:val="0"/>
                      <w:bCs w:val="0"/>
                      <w:color w:val="FF0000"/>
                      <w:sz w:val="21"/>
                      <w:szCs w:val="21"/>
                      <w:highlight w:val="none"/>
                      <w:lang w:val="en-US" w:eastAsia="zh-CN"/>
                    </w:rPr>
                    <w:t>900-041-49</w:t>
                  </w:r>
                </w:p>
              </w:tc>
              <w:tc>
                <w:tcPr>
                  <w:tcW w:w="687" w:type="pct"/>
                  <w:tcBorders>
                    <w:tl2br w:val="nil"/>
                    <w:tr2bl w:val="nil"/>
                  </w:tcBorders>
                  <w:noWrap w:val="0"/>
                  <w:vAlign w:val="center"/>
                </w:tcPr>
                <w:p w14:paraId="48A1C81D">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0.05</w:t>
                  </w:r>
                  <w:r>
                    <w:rPr>
                      <w:rFonts w:hint="default" w:ascii="Times New Roman" w:hAnsi="Times New Roman" w:eastAsia="宋体" w:cs="Times New Roman"/>
                      <w:color w:val="FF0000"/>
                      <w:sz w:val="21"/>
                      <w:szCs w:val="21"/>
                      <w:highlight w:val="none"/>
                      <w:lang w:val="en-US" w:eastAsia="zh-CN"/>
                    </w:rPr>
                    <w:t>t/a</w:t>
                  </w:r>
                </w:p>
              </w:tc>
              <w:tc>
                <w:tcPr>
                  <w:tcW w:w="1114" w:type="pct"/>
                  <w:tcBorders>
                    <w:tl2br w:val="nil"/>
                    <w:tr2bl w:val="nil"/>
                  </w:tcBorders>
                  <w:noWrap w:val="0"/>
                  <w:vAlign w:val="center"/>
                </w:tcPr>
                <w:p w14:paraId="7D1C582D">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FF0000"/>
                      <w:kern w:val="0"/>
                      <w:sz w:val="21"/>
                      <w:szCs w:val="21"/>
                      <w:highlight w:val="none"/>
                      <w:vertAlign w:val="baseline"/>
                      <w:lang w:val="zh-CN" w:eastAsia="zh-CN" w:bidi="ar-SA"/>
                    </w:rPr>
                  </w:pPr>
                  <w:r>
                    <w:rPr>
                      <w:rFonts w:hint="default" w:ascii="Times New Roman" w:hAnsi="Times New Roman" w:eastAsia="宋体" w:cs="Times New Roman"/>
                      <w:b w:val="0"/>
                      <w:bCs w:val="0"/>
                      <w:color w:val="FF0000"/>
                      <w:kern w:val="0"/>
                      <w:sz w:val="21"/>
                      <w:szCs w:val="21"/>
                      <w:highlight w:val="none"/>
                      <w:vertAlign w:val="baseline"/>
                      <w:lang w:val="zh-CN" w:eastAsia="zh-CN" w:bidi="ar-SA"/>
                    </w:rPr>
                    <w:t>暂存于危废暂存间</w:t>
                  </w:r>
                  <w:r>
                    <w:rPr>
                      <w:rFonts w:hint="eastAsia" w:cs="Times New Roman"/>
                      <w:b w:val="0"/>
                      <w:bCs w:val="0"/>
                      <w:color w:val="FF0000"/>
                      <w:kern w:val="0"/>
                      <w:sz w:val="21"/>
                      <w:szCs w:val="21"/>
                      <w:highlight w:val="none"/>
                      <w:vertAlign w:val="baseline"/>
                      <w:lang w:val="zh-CN" w:eastAsia="zh-CN" w:bidi="ar-SA"/>
                    </w:rPr>
                    <w:t>，</w:t>
                  </w:r>
                  <w:r>
                    <w:rPr>
                      <w:rFonts w:hint="eastAsia" w:cs="Times New Roman"/>
                      <w:b w:val="0"/>
                      <w:bCs w:val="0"/>
                      <w:color w:val="FF0000"/>
                      <w:kern w:val="0"/>
                      <w:sz w:val="21"/>
                      <w:szCs w:val="21"/>
                      <w:highlight w:val="none"/>
                      <w:vertAlign w:val="baseline"/>
                      <w:lang w:val="en-US" w:eastAsia="zh-CN" w:bidi="ar-SA"/>
                    </w:rPr>
                    <w:t>委托有资质单位处置</w:t>
                  </w:r>
                </w:p>
              </w:tc>
            </w:tr>
          </w:tbl>
          <w:p w14:paraId="2D26D962">
            <w:pPr>
              <w:widowControl w:val="0"/>
              <w:numPr>
                <w:ilvl w:val="0"/>
                <w:numId w:val="0"/>
              </w:numPr>
              <w:spacing w:line="360" w:lineRule="auto"/>
              <w:ind w:firstLine="482" w:firstLineChars="20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2、固体废物环境影响分析</w:t>
            </w:r>
          </w:p>
          <w:p w14:paraId="7987F7E9">
            <w:pPr>
              <w:widowControl/>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（1）一般工业固体废物</w:t>
            </w:r>
          </w:p>
          <w:p w14:paraId="0C999961">
            <w:pPr>
              <w:widowControl/>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根据上述分析可知，本项目运营期产生的一般工业固体废物为</w:t>
            </w:r>
            <w:r>
              <w:rPr>
                <w:rFonts w:hint="default" w:ascii="Times New Roman" w:hAnsi="Times New Roman" w:eastAsia="宋体" w:cs="Times New Roman"/>
                <w:color w:val="auto"/>
                <w:sz w:val="24"/>
                <w:szCs w:val="24"/>
                <w:highlight w:val="none"/>
                <w:lang w:val="en-US" w:eastAsia="zh-CN"/>
              </w:rPr>
              <w:t>残次品、废包装材料、污水处理站污泥</w:t>
            </w:r>
            <w:r>
              <w:rPr>
                <w:rFonts w:hint="default" w:ascii="Times New Roman" w:hAnsi="Times New Roman" w:eastAsia="宋体" w:cs="Times New Roman"/>
                <w:color w:val="auto"/>
                <w:sz w:val="24"/>
                <w:highlight w:val="none"/>
                <w:lang w:val="en-US" w:eastAsia="zh-CN"/>
              </w:rPr>
              <w:t>。</w:t>
            </w:r>
          </w:p>
          <w:p w14:paraId="29ECF63B">
            <w:pPr>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color w:val="auto"/>
                <w:sz w:val="24"/>
                <w:highlight w:val="none"/>
                <w:lang w:val="en-US" w:eastAsia="zh-CN"/>
              </w:rPr>
              <w:t>其中，</w:t>
            </w:r>
            <w:r>
              <w:rPr>
                <w:rFonts w:hint="default" w:ascii="Times New Roman" w:hAnsi="Times New Roman" w:eastAsia="宋体" w:cs="Times New Roman"/>
                <w:color w:val="auto"/>
                <w:sz w:val="24"/>
                <w:szCs w:val="24"/>
                <w:highlight w:val="none"/>
                <w:lang w:val="en-US" w:eastAsia="zh-CN"/>
              </w:rPr>
              <w:t>残次品</w:t>
            </w:r>
            <w:r>
              <w:rPr>
                <w:rFonts w:hint="default" w:ascii="Times New Roman" w:hAnsi="Times New Roman" w:eastAsia="宋体" w:cs="Times New Roman"/>
                <w:color w:val="auto"/>
                <w:sz w:val="24"/>
                <w:highlight w:val="none"/>
                <w:lang w:val="en-US" w:eastAsia="zh-CN"/>
              </w:rPr>
              <w:t>收集后暂存于一般固废暂存间，由厂家回收处理；废包装材料收集后暂存于一般固废暂存间，外售处理；污水处理站污泥在污泥间暂存，最终委托环卫部门统一处理；生活垃圾由环卫部门清运处理。项目依托现有一般</w:t>
            </w:r>
            <w:r>
              <w:rPr>
                <w:rFonts w:hint="default" w:ascii="Times New Roman" w:hAnsi="Times New Roman" w:eastAsia="宋体" w:cs="Times New Roman"/>
                <w:b w:val="0"/>
                <w:bCs w:val="0"/>
                <w:color w:val="auto"/>
                <w:sz w:val="24"/>
                <w:highlight w:val="none"/>
                <w:lang w:val="en-US" w:eastAsia="zh-CN"/>
              </w:rPr>
              <w:t>固废暂存间（100</w:t>
            </w:r>
            <w:r>
              <w:rPr>
                <w:rFonts w:hint="default" w:ascii="Times New Roman" w:hAnsi="Times New Roman" w:eastAsia="宋体" w:cs="Times New Roman"/>
                <w:b w:val="0"/>
                <w:bCs w:val="0"/>
                <w:color w:val="auto"/>
                <w:highlight w:val="none"/>
                <w:lang w:val="en-US" w:eastAsia="zh-CN"/>
              </w:rPr>
              <w:t>m</w:t>
            </w:r>
            <w:r>
              <w:rPr>
                <w:rFonts w:hint="default" w:ascii="Times New Roman" w:hAnsi="Times New Roman" w:eastAsia="宋体" w:cs="Times New Roman"/>
                <w:b w:val="0"/>
                <w:bCs w:val="0"/>
                <w:color w:val="auto"/>
                <w:highlight w:val="none"/>
                <w:vertAlign w:val="superscript"/>
                <w:lang w:val="en-US" w:eastAsia="zh-CN"/>
              </w:rPr>
              <w:t>2</w:t>
            </w:r>
            <w:r>
              <w:rPr>
                <w:rFonts w:hint="default" w:ascii="Times New Roman" w:hAnsi="Times New Roman" w:eastAsia="宋体" w:cs="Times New Roman"/>
                <w:b w:val="0"/>
                <w:bCs w:val="0"/>
                <w:color w:val="auto"/>
                <w:sz w:val="24"/>
                <w:highlight w:val="none"/>
                <w:lang w:val="en-US" w:eastAsia="zh-CN"/>
              </w:rPr>
              <w:t>），产生的固体废物均可得到合理处置，对外环境影响较小。</w:t>
            </w:r>
          </w:p>
          <w:p w14:paraId="3FBFE15F">
            <w:pPr>
              <w:pStyle w:val="6"/>
              <w:pageBreakBefore w:val="0"/>
              <w:numPr>
                <w:ilvl w:val="0"/>
                <w:numId w:val="5"/>
              </w:numPr>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危险废物</w:t>
            </w:r>
          </w:p>
          <w:p w14:paraId="09B717AA">
            <w:pPr>
              <w:pStyle w:val="5"/>
              <w:pageBreakBefore w:val="0"/>
              <w:numPr>
                <w:ilvl w:val="0"/>
                <w:numId w:val="0"/>
              </w:numPr>
              <w:kinsoku/>
              <w:wordWrap/>
              <w:overflowPunct/>
              <w:topLinePunct w:val="0"/>
              <w:autoSpaceDE/>
              <w:autoSpaceDN/>
              <w:bidi w:val="0"/>
              <w:spacing w:beforeLines="0" w:afterLines="0" w:line="360" w:lineRule="auto"/>
              <w:ind w:firstLine="480" w:firstLineChars="200"/>
              <w:jc w:val="both"/>
              <w:textAlignment w:val="auto"/>
              <w:rPr>
                <w:rFonts w:hint="default" w:ascii="Times New Roman" w:hAnsi="Times New Roman" w:eastAsia="宋体" w:cs="Times New Roman"/>
                <w:b w:val="0"/>
                <w:bCs w:val="0"/>
                <w:color w:val="FF0000"/>
                <w:sz w:val="24"/>
                <w:szCs w:val="24"/>
                <w:lang w:val="en-US" w:eastAsia="zh-CN"/>
              </w:rPr>
            </w:pPr>
            <w:r>
              <w:rPr>
                <w:rFonts w:hint="default" w:ascii="Times New Roman" w:hAnsi="Times New Roman" w:cs="Times New Roman"/>
                <w:b w:val="0"/>
                <w:bCs w:val="0"/>
                <w:color w:val="auto"/>
                <w:sz w:val="24"/>
                <w:szCs w:val="24"/>
                <w:lang w:val="en-US" w:eastAsia="zh-CN"/>
              </w:rPr>
              <w:t>本次技改</w:t>
            </w:r>
            <w:r>
              <w:rPr>
                <w:rFonts w:hint="default" w:ascii="Times New Roman" w:hAnsi="Times New Roman" w:eastAsia="宋体" w:cs="Times New Roman"/>
                <w:b w:val="0"/>
                <w:bCs w:val="0"/>
                <w:color w:val="auto"/>
                <w:sz w:val="24"/>
                <w:szCs w:val="24"/>
                <w:lang w:val="en-US" w:eastAsia="zh-CN"/>
              </w:rPr>
              <w:t>项目产生废活性炭</w:t>
            </w:r>
            <w:r>
              <w:rPr>
                <w:rFonts w:hint="eastAsia" w:hAnsi="Times New Roman" w:cs="Times New Roman"/>
                <w:b w:val="0"/>
                <w:bCs w:val="0"/>
                <w:color w:val="auto"/>
                <w:sz w:val="24"/>
                <w:szCs w:val="24"/>
                <w:lang w:val="en-US" w:eastAsia="zh-CN"/>
              </w:rPr>
              <w:t>和</w:t>
            </w:r>
            <w:r>
              <w:rPr>
                <w:rFonts w:hint="eastAsia" w:hAnsi="Times New Roman" w:cs="Times New Roman"/>
                <w:b w:val="0"/>
                <w:bCs w:val="0"/>
                <w:color w:val="FF0000"/>
                <w:sz w:val="24"/>
                <w:szCs w:val="24"/>
                <w:lang w:val="en-US" w:eastAsia="zh-CN"/>
              </w:rPr>
              <w:t>酒精瓶等废包装物</w:t>
            </w:r>
            <w:r>
              <w:rPr>
                <w:rFonts w:hint="default" w:ascii="Times New Roman" w:hAnsi="Times New Roman" w:eastAsia="宋体" w:cs="Times New Roman"/>
                <w:b w:val="0"/>
                <w:bCs w:val="0"/>
                <w:color w:val="FF0000"/>
                <w:sz w:val="24"/>
                <w:szCs w:val="24"/>
                <w:lang w:val="en-US" w:eastAsia="zh-CN"/>
              </w:rPr>
              <w:t>，属于危险废物，</w:t>
            </w:r>
            <w:r>
              <w:rPr>
                <w:rFonts w:hint="default" w:ascii="Times New Roman" w:hAnsi="Times New Roman" w:eastAsia="宋体" w:cs="Times New Roman"/>
                <w:b w:val="0"/>
                <w:bCs w:val="0"/>
                <w:color w:val="FF0000"/>
                <w:sz w:val="24"/>
                <w:szCs w:val="24"/>
                <w:highlight w:val="none"/>
                <w:lang w:val="en-US" w:eastAsia="zh-CN"/>
              </w:rPr>
              <w:t>依托现有危废暂存间（100m</w:t>
            </w:r>
            <w:r>
              <w:rPr>
                <w:rFonts w:hint="default" w:ascii="Times New Roman" w:hAnsi="Times New Roman" w:eastAsia="宋体" w:cs="Times New Roman"/>
                <w:b w:val="0"/>
                <w:bCs w:val="0"/>
                <w:color w:val="FF0000"/>
                <w:sz w:val="24"/>
                <w:szCs w:val="24"/>
                <w:highlight w:val="none"/>
                <w:vertAlign w:val="superscript"/>
                <w:lang w:val="en-US" w:eastAsia="zh-CN"/>
              </w:rPr>
              <w:t>2</w:t>
            </w:r>
            <w:r>
              <w:rPr>
                <w:rFonts w:hint="default" w:ascii="Times New Roman" w:hAnsi="Times New Roman" w:eastAsia="宋体" w:cs="Times New Roman"/>
                <w:b w:val="0"/>
                <w:bCs w:val="0"/>
                <w:color w:val="FF0000"/>
                <w:sz w:val="24"/>
                <w:szCs w:val="24"/>
                <w:highlight w:val="none"/>
                <w:lang w:val="en-US" w:eastAsia="zh-CN"/>
              </w:rPr>
              <w:t>）进行处置</w:t>
            </w:r>
            <w:r>
              <w:rPr>
                <w:rFonts w:hint="default" w:ascii="Times New Roman" w:hAnsi="Times New Roman" w:cs="Times New Roman"/>
                <w:b w:val="0"/>
                <w:bCs w:val="0"/>
                <w:color w:val="FF0000"/>
                <w:sz w:val="24"/>
                <w:szCs w:val="24"/>
                <w:highlight w:val="none"/>
                <w:lang w:val="en-US" w:eastAsia="zh-CN"/>
              </w:rPr>
              <w:t>，</w:t>
            </w:r>
            <w:r>
              <w:rPr>
                <w:rFonts w:hint="default" w:ascii="Times New Roman" w:hAnsi="Times New Roman" w:eastAsia="宋体" w:cs="Times New Roman"/>
                <w:b w:val="0"/>
                <w:bCs w:val="0"/>
                <w:color w:val="FF0000"/>
                <w:sz w:val="24"/>
                <w:szCs w:val="24"/>
                <w:highlight w:val="none"/>
                <w:lang w:val="en-US" w:eastAsia="zh-CN"/>
              </w:rPr>
              <w:t>按1m</w:t>
            </w:r>
            <w:r>
              <w:rPr>
                <w:rFonts w:hint="default" w:ascii="Times New Roman" w:hAnsi="Times New Roman" w:eastAsia="宋体" w:cs="Times New Roman"/>
                <w:b w:val="0"/>
                <w:bCs w:val="0"/>
                <w:color w:val="FF0000"/>
                <w:sz w:val="24"/>
                <w:szCs w:val="24"/>
                <w:highlight w:val="none"/>
                <w:vertAlign w:val="superscript"/>
                <w:lang w:val="en-US" w:eastAsia="zh-CN"/>
              </w:rPr>
              <w:t>3</w:t>
            </w:r>
            <w:r>
              <w:rPr>
                <w:rFonts w:hint="default" w:ascii="Times New Roman" w:hAnsi="Times New Roman" w:eastAsia="宋体" w:cs="Times New Roman"/>
                <w:b w:val="0"/>
                <w:bCs w:val="0"/>
                <w:color w:val="FF0000"/>
                <w:sz w:val="24"/>
                <w:szCs w:val="24"/>
                <w:highlight w:val="none"/>
                <w:lang w:val="en-US" w:eastAsia="zh-CN"/>
              </w:rPr>
              <w:t>可暂存1t固废考虑，</w:t>
            </w:r>
            <w:r>
              <w:rPr>
                <w:rFonts w:hint="default" w:ascii="Times New Roman" w:hAnsi="Times New Roman" w:cs="Times New Roman"/>
                <w:b w:val="0"/>
                <w:bCs w:val="0"/>
                <w:color w:val="FF0000"/>
                <w:sz w:val="24"/>
                <w:szCs w:val="24"/>
                <w:highlight w:val="none"/>
                <w:lang w:val="en-US" w:eastAsia="zh-CN"/>
              </w:rPr>
              <w:t>则</w:t>
            </w:r>
            <w:r>
              <w:rPr>
                <w:rFonts w:hint="default" w:ascii="Times New Roman" w:hAnsi="Times New Roman" w:eastAsia="宋体" w:cs="Times New Roman"/>
                <w:b w:val="0"/>
                <w:bCs w:val="0"/>
                <w:color w:val="FF0000"/>
                <w:sz w:val="24"/>
                <w:szCs w:val="24"/>
                <w:highlight w:val="none"/>
                <w:lang w:val="en-US" w:eastAsia="zh-CN"/>
              </w:rPr>
              <w:t>现有危废暂存间容纳量</w:t>
            </w:r>
            <w:r>
              <w:rPr>
                <w:rFonts w:hint="default" w:ascii="Times New Roman" w:hAnsi="Times New Roman" w:cs="Times New Roman"/>
                <w:b w:val="0"/>
                <w:bCs w:val="0"/>
                <w:color w:val="FF0000"/>
                <w:sz w:val="24"/>
                <w:szCs w:val="24"/>
                <w:highlight w:val="none"/>
                <w:lang w:val="en-US" w:eastAsia="zh-CN"/>
              </w:rPr>
              <w:t>为100</w:t>
            </w:r>
            <w:r>
              <w:rPr>
                <w:rFonts w:hint="default" w:ascii="Times New Roman" w:hAnsi="Times New Roman" w:eastAsia="宋体" w:cs="Times New Roman"/>
                <w:b w:val="0"/>
                <w:bCs w:val="0"/>
                <w:color w:val="FF0000"/>
                <w:sz w:val="24"/>
                <w:szCs w:val="24"/>
                <w:highlight w:val="none"/>
                <w:lang w:val="en-US" w:eastAsia="zh-CN"/>
              </w:rPr>
              <w:t>t。现有项目共产生危险废物58.935t/a，按每半年清运一次，则现有危废暂存间剩余可容纳危废量</w:t>
            </w:r>
            <w:r>
              <w:rPr>
                <w:rFonts w:hint="default" w:ascii="Times New Roman" w:hAnsi="Times New Roman" w:cs="Times New Roman"/>
                <w:b w:val="0"/>
                <w:bCs w:val="0"/>
                <w:color w:val="FF0000"/>
                <w:sz w:val="24"/>
                <w:szCs w:val="24"/>
                <w:highlight w:val="none"/>
                <w:lang w:val="en-US" w:eastAsia="zh-CN"/>
              </w:rPr>
              <w:t>70.5325</w:t>
            </w:r>
            <w:r>
              <w:rPr>
                <w:rFonts w:hint="default" w:ascii="Times New Roman" w:hAnsi="Times New Roman" w:eastAsia="宋体" w:cs="Times New Roman"/>
                <w:b w:val="0"/>
                <w:bCs w:val="0"/>
                <w:color w:val="FF0000"/>
                <w:sz w:val="24"/>
                <w:szCs w:val="24"/>
                <w:highlight w:val="none"/>
                <w:lang w:val="en-US" w:eastAsia="zh-CN"/>
              </w:rPr>
              <w:t>t，本次技改项目新增危险废物0.</w:t>
            </w:r>
            <w:r>
              <w:rPr>
                <w:rFonts w:hint="eastAsia" w:hAnsi="Times New Roman" w:cs="Times New Roman"/>
                <w:b w:val="0"/>
                <w:bCs w:val="0"/>
                <w:color w:val="FF0000"/>
                <w:sz w:val="24"/>
                <w:szCs w:val="24"/>
                <w:highlight w:val="none"/>
                <w:lang w:val="en-US" w:eastAsia="zh-CN"/>
              </w:rPr>
              <w:t>11</w:t>
            </w:r>
            <w:r>
              <w:rPr>
                <w:rFonts w:hint="default" w:ascii="Times New Roman" w:hAnsi="Times New Roman" w:eastAsia="宋体" w:cs="Times New Roman"/>
                <w:b w:val="0"/>
                <w:bCs w:val="0"/>
                <w:color w:val="FF0000"/>
                <w:sz w:val="24"/>
                <w:szCs w:val="24"/>
                <w:highlight w:val="none"/>
                <w:lang w:val="en-US" w:eastAsia="zh-CN"/>
              </w:rPr>
              <w:t>t/a，依托现有危废暂存间暂存可行。</w:t>
            </w:r>
          </w:p>
          <w:p w14:paraId="34976E8C">
            <w:pPr>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val="0"/>
                <w:color w:val="auto"/>
                <w:sz w:val="24"/>
                <w:szCs w:val="24"/>
                <w:highlight w:val="none"/>
                <w:lang w:val="en-US" w:eastAsia="zh-CN"/>
              </w:rPr>
              <w:t>项目一般工业固体废物执行《中华人民共和国固体废物污染环境防治法》相关规定，一般固体废物满足相应防渗漏、防雨淋、防扬尘等环境保护要求</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危险废物执行《危险废物贮存污染控制标准》（GB18597-2023）</w:t>
            </w:r>
            <w:r>
              <w:rPr>
                <w:rFonts w:hint="default" w:ascii="Times New Roman" w:hAnsi="Times New Roman" w:eastAsia="宋体" w:cs="Times New Roman"/>
                <w:color w:val="auto"/>
                <w:sz w:val="24"/>
                <w:szCs w:val="32"/>
                <w:highlight w:val="none"/>
              </w:rPr>
              <w:t>。</w:t>
            </w:r>
          </w:p>
          <w:p w14:paraId="2DD98938">
            <w:pPr>
              <w:adjustRightInd w:val="0"/>
              <w:snapToGrid w:val="0"/>
              <w:spacing w:line="360" w:lineRule="auto"/>
              <w:ind w:firstLine="482"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五</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val="en-US" w:eastAsia="zh-CN"/>
              </w:rPr>
              <w:t>地下水、土壤影响分析</w:t>
            </w:r>
          </w:p>
          <w:p w14:paraId="1C6B783B">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sz w:val="24"/>
                <w:highlight w:val="none"/>
              </w:rPr>
              <w:t>根据《建设项目环境影响报告表编制技术指南》（试行），地下水、土壤环境原则上不开展环境质量现状调查。建设项目存在土壤、地下水环境污染途径的，应结合污染源、保护目标分布情况开展现状调查以留作背景值。土壤、地下水原则上不开展专项评价</w:t>
            </w:r>
            <w:r>
              <w:rPr>
                <w:rFonts w:hint="default" w:ascii="Times New Roman" w:hAnsi="Times New Roman" w:eastAsia="宋体" w:cs="Times New Roman"/>
                <w:color w:val="auto"/>
                <w:sz w:val="24"/>
                <w:szCs w:val="24"/>
                <w:highlight w:val="none"/>
              </w:rPr>
              <w:t>。</w:t>
            </w:r>
          </w:p>
          <w:p w14:paraId="45237A40">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1、土壤、地下水污染途径</w:t>
            </w:r>
          </w:p>
          <w:p w14:paraId="0D355DA4">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lang w:val="en-US" w:eastAsia="zh-CN"/>
              </w:rPr>
              <w:t>本项目潜在的地下水污染源主要包括生产车间、污水管道、化粪池、隔油池、一般固废暂存间、危废暂存间等。正常生产情况下，项目厂区实行雨污分流制，雨水通过雨水管网收集后排入市政雨水管网。</w:t>
            </w:r>
            <w:r>
              <w:rPr>
                <w:rFonts w:hint="default" w:ascii="Times New Roman" w:hAnsi="Times New Roman" w:cs="Times New Roman"/>
                <w:color w:val="auto"/>
                <w:sz w:val="24"/>
                <w:szCs w:val="32"/>
                <w:highlight w:val="none"/>
                <w:lang w:eastAsia="zh-CN"/>
              </w:rPr>
              <w:t>项目</w:t>
            </w:r>
            <w:r>
              <w:rPr>
                <w:rFonts w:hint="default" w:ascii="Times New Roman" w:hAnsi="Times New Roman" w:cs="Times New Roman"/>
                <w:color w:val="auto"/>
                <w:sz w:val="24"/>
                <w:szCs w:val="32"/>
                <w:highlight w:val="none"/>
                <w:lang w:val="en-US" w:eastAsia="zh-CN"/>
              </w:rPr>
              <w:t>外排</w:t>
            </w:r>
            <w:r>
              <w:rPr>
                <w:rFonts w:hint="default" w:ascii="Times New Roman" w:hAnsi="Times New Roman" w:cs="Times New Roman"/>
                <w:color w:val="auto"/>
                <w:sz w:val="24"/>
                <w:szCs w:val="32"/>
                <w:highlight w:val="none"/>
                <w:lang w:eastAsia="zh-CN"/>
              </w:rPr>
              <w:t>废水主要为生活污水</w:t>
            </w:r>
            <w:r>
              <w:rPr>
                <w:rFonts w:hint="default" w:ascii="Times New Roman" w:hAnsi="Times New Roman" w:cs="Times New Roman"/>
                <w:color w:val="auto"/>
                <w:sz w:val="24"/>
                <w:szCs w:val="32"/>
                <w:highlight w:val="none"/>
                <w:lang w:val="en-US" w:eastAsia="zh-CN"/>
              </w:rPr>
              <w:t>和食堂废水</w:t>
            </w:r>
            <w:r>
              <w:rPr>
                <w:rFonts w:hint="default" w:ascii="Times New Roman" w:hAnsi="Times New Roman" w:cs="Times New Roman"/>
                <w:color w:val="auto"/>
                <w:sz w:val="24"/>
                <w:szCs w:val="32"/>
                <w:highlight w:val="none"/>
                <w:lang w:eastAsia="zh-CN"/>
              </w:rPr>
              <w:t>，</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食堂废水经隔油池预处理，再与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一起进入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处理，然后通过园区污水管网排入高安市工业园污水处理厂处理；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生活污水经化粪池预处理后，通过市政管网排入高安市城市污水处理厂处理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32"/>
                <w:highlight w:val="none"/>
                <w:lang w:eastAsia="zh-CN"/>
              </w:rPr>
              <w:t>经污水处理</w:t>
            </w:r>
            <w:r>
              <w:rPr>
                <w:rFonts w:hint="default" w:ascii="Times New Roman" w:hAnsi="Times New Roman" w:cs="Times New Roman"/>
                <w:color w:val="auto"/>
                <w:sz w:val="24"/>
                <w:szCs w:val="32"/>
                <w:highlight w:val="none"/>
                <w:lang w:val="en-US" w:eastAsia="zh-CN"/>
              </w:rPr>
              <w:t>厂</w:t>
            </w:r>
            <w:r>
              <w:rPr>
                <w:rFonts w:hint="default" w:ascii="Times New Roman" w:hAnsi="Times New Roman" w:cs="Times New Roman"/>
                <w:color w:val="auto"/>
                <w:sz w:val="24"/>
                <w:szCs w:val="32"/>
                <w:highlight w:val="none"/>
                <w:lang w:eastAsia="zh-CN"/>
              </w:rPr>
              <w:t>处理达标后外排</w:t>
            </w:r>
            <w:r>
              <w:rPr>
                <w:rFonts w:hint="default" w:ascii="Times New Roman" w:hAnsi="Times New Roman" w:cs="Times New Roman"/>
                <w:color w:val="auto"/>
                <w:sz w:val="24"/>
                <w:szCs w:val="32"/>
                <w:highlight w:val="none"/>
                <w:lang w:val="en-US" w:eastAsia="zh-CN"/>
              </w:rPr>
              <w:t>至锦江</w:t>
            </w:r>
            <w:r>
              <w:rPr>
                <w:rFonts w:hint="default" w:ascii="Times New Roman" w:hAnsi="Times New Roman" w:cs="Times New Roman"/>
                <w:color w:val="auto"/>
                <w:sz w:val="24"/>
                <w:szCs w:val="32"/>
                <w:highlight w:val="none"/>
              </w:rPr>
              <w:t>。</w:t>
            </w:r>
          </w:p>
          <w:p w14:paraId="64E1DA82">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（1）废水渗漏引起地下水水位、水量变化而产生的环境水文地质问题</w:t>
            </w:r>
          </w:p>
          <w:p w14:paraId="6DCDC83D">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项目废水处理设施主要为隔油池、化粪池等，经防渗处理后渗漏废水量极低，不会引起地下水水位、水量变化而产生环境水文地质问题。</w:t>
            </w:r>
          </w:p>
          <w:p w14:paraId="7CD780B5">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（2）地下水供水水源地产生的区域水位下降产生的环境水位地质问题</w:t>
            </w:r>
          </w:p>
          <w:p w14:paraId="1D6D2473">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本项目不使用地下水，项目用水为市政供水。因此，本项目不存在由于本项目导致地下水供水水源地产生的区域水位下降产生的环境水位地质问题。</w:t>
            </w:r>
          </w:p>
          <w:p w14:paraId="5F16BCF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2、防控措施</w:t>
            </w:r>
          </w:p>
          <w:p w14:paraId="471C9E4A">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为了有效减小项目对地下水的影响，建设单位应主要从防渗角度完善环境保护措施，将厂区划分为重点防渗区、一般防渗区和简单防渗区。本项目为技改项目，利用现有项目生产车间及附属设施进行生产，现有项目生产车间及附属设施已按要求进行分区防渗。</w:t>
            </w:r>
          </w:p>
          <w:p w14:paraId="43B62589">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各分区防渗见表4-</w:t>
            </w:r>
            <w:r>
              <w:rPr>
                <w:rFonts w:hint="eastAsia" w:cs="Times New Roman"/>
                <w:color w:val="auto"/>
                <w:sz w:val="24"/>
                <w:szCs w:val="32"/>
                <w:highlight w:val="none"/>
                <w:lang w:val="en-US" w:eastAsia="zh-CN"/>
              </w:rPr>
              <w:t>19</w:t>
            </w:r>
            <w:r>
              <w:rPr>
                <w:rFonts w:hint="default" w:ascii="Times New Roman" w:hAnsi="Times New Roman" w:cs="Times New Roman"/>
                <w:color w:val="auto"/>
                <w:sz w:val="24"/>
                <w:szCs w:val="32"/>
                <w:highlight w:val="none"/>
                <w:lang w:val="en-US" w:eastAsia="zh-CN"/>
              </w:rPr>
              <w:t>。</w:t>
            </w:r>
          </w:p>
          <w:p w14:paraId="5A428059">
            <w:pPr>
              <w:spacing w:line="240" w:lineRule="auto"/>
              <w:ind w:firstLine="0" w:firstLineChars="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val="en-US" w:eastAsia="zh-CN"/>
              </w:rPr>
              <w:t>4-</w:t>
            </w:r>
            <w:r>
              <w:rPr>
                <w:rFonts w:hint="eastAsia" w:cs="Times New Roman"/>
                <w:b/>
                <w:bCs/>
                <w:color w:val="auto"/>
                <w:highlight w:val="none"/>
                <w:lang w:val="en-US" w:eastAsia="zh-CN"/>
              </w:rPr>
              <w:t>19</w:t>
            </w:r>
            <w:r>
              <w:rPr>
                <w:rFonts w:hint="default" w:ascii="Times New Roman" w:hAnsi="Times New Roman" w:cs="Times New Roman"/>
                <w:b/>
                <w:bCs/>
                <w:color w:val="auto"/>
                <w:highlight w:val="none"/>
              </w:rPr>
              <w:t xml:space="preserve"> </w:t>
            </w:r>
            <w:r>
              <w:rPr>
                <w:rFonts w:hint="default" w:ascii="Times New Roman" w:hAnsi="Times New Roman" w:cs="Times New Roman"/>
                <w:b/>
                <w:bCs/>
                <w:color w:val="auto"/>
                <w:highlight w:val="none"/>
                <w:lang w:val="en-US" w:eastAsia="zh-CN"/>
              </w:rPr>
              <w:t>土壤、</w:t>
            </w:r>
            <w:r>
              <w:rPr>
                <w:rFonts w:hint="default" w:ascii="Times New Roman" w:hAnsi="Times New Roman" w:cs="Times New Roman"/>
                <w:b/>
                <w:bCs/>
                <w:color w:val="auto"/>
                <w:highlight w:val="none"/>
              </w:rPr>
              <w:t>地下水污染防治分区</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2972"/>
              <w:gridCol w:w="3605"/>
            </w:tblGrid>
            <w:tr w14:paraId="5AABD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682814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防渗分区</w:t>
                  </w:r>
                </w:p>
              </w:tc>
              <w:tc>
                <w:tcPr>
                  <w:tcW w:w="1842" w:type="pct"/>
                  <w:noWrap w:val="0"/>
                  <w:vAlign w:val="center"/>
                </w:tcPr>
                <w:p w14:paraId="15CEBB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位置</w:t>
                  </w:r>
                </w:p>
              </w:tc>
              <w:tc>
                <w:tcPr>
                  <w:tcW w:w="2234" w:type="pct"/>
                  <w:noWrap w:val="0"/>
                  <w:vAlign w:val="center"/>
                </w:tcPr>
                <w:p w14:paraId="0864AB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要求</w:t>
                  </w:r>
                </w:p>
              </w:tc>
            </w:tr>
            <w:tr w14:paraId="16745B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36D79B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重点防渗区</w:t>
                  </w:r>
                </w:p>
              </w:tc>
              <w:tc>
                <w:tcPr>
                  <w:tcW w:w="1842" w:type="pct"/>
                  <w:noWrap w:val="0"/>
                  <w:vAlign w:val="center"/>
                </w:tcPr>
                <w:p w14:paraId="5360C1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危废暂存间</w:t>
                  </w:r>
                  <w:r>
                    <w:rPr>
                      <w:rFonts w:hint="default" w:ascii="Times New Roman" w:hAnsi="Times New Roman" w:cs="Times New Roman"/>
                      <w:color w:val="auto"/>
                      <w:highlight w:val="none"/>
                      <w:lang w:eastAsia="zh-CN"/>
                    </w:rPr>
                    <w:t>等</w:t>
                  </w:r>
                </w:p>
              </w:tc>
              <w:tc>
                <w:tcPr>
                  <w:tcW w:w="2234" w:type="pct"/>
                  <w:noWrap w:val="0"/>
                  <w:vAlign w:val="center"/>
                </w:tcPr>
                <w:p w14:paraId="0E7D9D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等效黏土防渗层Mb≥6.0m，K≤1.0×10</w:t>
                  </w:r>
                  <w:r>
                    <w:rPr>
                      <w:rFonts w:hint="default" w:ascii="Times New Roman" w:hAnsi="Times New Roman" w:cs="Times New Roman"/>
                      <w:color w:val="auto"/>
                      <w:highlight w:val="none"/>
                      <w:vertAlign w:val="superscript"/>
                    </w:rPr>
                    <w:t>-7</w:t>
                  </w:r>
                  <w:r>
                    <w:rPr>
                      <w:rFonts w:hint="default" w:ascii="Times New Roman" w:hAnsi="Times New Roman" w:cs="Times New Roman"/>
                      <w:color w:val="auto"/>
                      <w:highlight w:val="none"/>
                    </w:rPr>
                    <w:t>cm/s</w:t>
                  </w:r>
                </w:p>
              </w:tc>
            </w:tr>
            <w:tr w14:paraId="1B2AA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3AFD78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一般防渗区</w:t>
                  </w:r>
                </w:p>
              </w:tc>
              <w:tc>
                <w:tcPr>
                  <w:tcW w:w="1842" w:type="pct"/>
                  <w:noWrap w:val="0"/>
                  <w:vAlign w:val="center"/>
                </w:tcPr>
                <w:p w14:paraId="5A306D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隔油池、</w:t>
                  </w:r>
                  <w:r>
                    <w:rPr>
                      <w:rFonts w:hint="default" w:ascii="Times New Roman" w:hAnsi="Times New Roman" w:cs="Times New Roman"/>
                      <w:color w:val="auto"/>
                      <w:highlight w:val="none"/>
                      <w:lang w:eastAsia="zh-CN"/>
                    </w:rPr>
                    <w:t>化粪池、</w:t>
                  </w:r>
                  <w:r>
                    <w:rPr>
                      <w:rFonts w:hint="default" w:ascii="Times New Roman" w:hAnsi="Times New Roman" w:cs="Times New Roman"/>
                      <w:color w:val="auto"/>
                      <w:highlight w:val="none"/>
                    </w:rPr>
                    <w:t>生产</w:t>
                  </w:r>
                  <w:r>
                    <w:rPr>
                      <w:rFonts w:hint="default" w:ascii="Times New Roman" w:hAnsi="Times New Roman" w:cs="Times New Roman"/>
                      <w:color w:val="auto"/>
                      <w:highlight w:val="none"/>
                      <w:lang w:eastAsia="zh-CN"/>
                    </w:rPr>
                    <w:t>车间等</w:t>
                  </w:r>
                </w:p>
              </w:tc>
              <w:tc>
                <w:tcPr>
                  <w:tcW w:w="2234" w:type="pct"/>
                  <w:noWrap w:val="0"/>
                  <w:vAlign w:val="center"/>
                </w:tcPr>
                <w:p w14:paraId="066579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等效黏土防渗层Mb≥1.5m，K≤1.0×10</w:t>
                  </w:r>
                  <w:r>
                    <w:rPr>
                      <w:rFonts w:hint="default" w:ascii="Times New Roman" w:hAnsi="Times New Roman" w:cs="Times New Roman"/>
                      <w:color w:val="auto"/>
                      <w:highlight w:val="none"/>
                      <w:vertAlign w:val="superscript"/>
                    </w:rPr>
                    <w:t>-7</w:t>
                  </w:r>
                  <w:r>
                    <w:rPr>
                      <w:rFonts w:hint="default" w:ascii="Times New Roman" w:hAnsi="Times New Roman" w:cs="Times New Roman"/>
                      <w:color w:val="auto"/>
                      <w:highlight w:val="none"/>
                    </w:rPr>
                    <w:t>cm/s</w:t>
                  </w:r>
                </w:p>
              </w:tc>
            </w:tr>
            <w:tr w14:paraId="790A28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44FC7D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简单防渗区</w:t>
                  </w:r>
                </w:p>
              </w:tc>
              <w:tc>
                <w:tcPr>
                  <w:tcW w:w="1842" w:type="pct"/>
                  <w:noWrap w:val="0"/>
                  <w:vAlign w:val="center"/>
                </w:tcPr>
                <w:p w14:paraId="055AB3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办公楼、</w:t>
                  </w:r>
                  <w:r>
                    <w:rPr>
                      <w:rFonts w:hint="default" w:ascii="Times New Roman" w:hAnsi="Times New Roman" w:cs="Times New Roman"/>
                      <w:color w:val="auto"/>
                      <w:highlight w:val="none"/>
                      <w:lang w:val="en-US" w:eastAsia="zh-CN"/>
                    </w:rPr>
                    <w:t>道路</w:t>
                  </w:r>
                  <w:r>
                    <w:rPr>
                      <w:rFonts w:hint="default" w:ascii="Times New Roman" w:hAnsi="Times New Roman" w:cs="Times New Roman"/>
                      <w:color w:val="auto"/>
                      <w:highlight w:val="none"/>
                      <w:lang w:eastAsia="zh-CN"/>
                    </w:rPr>
                    <w:t>等</w:t>
                  </w:r>
                </w:p>
              </w:tc>
              <w:tc>
                <w:tcPr>
                  <w:tcW w:w="2234" w:type="pct"/>
                  <w:noWrap w:val="0"/>
                  <w:vAlign w:val="center"/>
                </w:tcPr>
                <w:p w14:paraId="556367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一般地面硬化</w:t>
                  </w:r>
                </w:p>
              </w:tc>
            </w:tr>
          </w:tbl>
          <w:p w14:paraId="7C1C3CB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 xml:space="preserve">3、监控措施 </w:t>
            </w:r>
          </w:p>
          <w:p w14:paraId="58AC321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（1）建立健全环境管理和监测制度，保证各环保设施正常运转，同时强化风险防范意识，如遇环保设施不能正常运转，应立即停产检修；</w:t>
            </w:r>
          </w:p>
          <w:p w14:paraId="38EA5AF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（2）若发生废水处理设施泄漏等，必要时委托有资质的单位对厂址周边地下水等进行跟踪监测，掌握厂址周边污染变化趋势。</w:t>
            </w:r>
          </w:p>
          <w:p w14:paraId="7AEB8D9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（3）在今后的生产活动中，做好设备的维护、检修，杜绝跑、冒、滴、漏现象。同时，加强污染物产生主要环节的收集治理，加强厂区的安全防护、 环境风险防范措施，以便及时发现事故隐患，及时采取有效的应对措施。</w:t>
            </w:r>
          </w:p>
          <w:p w14:paraId="2244A5E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 xml:space="preserve">4、跟踪监测要求 </w:t>
            </w:r>
          </w:p>
          <w:p w14:paraId="0564B469">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rPr>
              <w:t>根据项目特征，项目本身对地下水和土壤污染风险较小，本次不设置地下水和土壤跟踪监测点。</w:t>
            </w:r>
          </w:p>
          <w:p w14:paraId="7BCB4F5B">
            <w:pPr>
              <w:widowControl w:val="0"/>
              <w:numPr>
                <w:ilvl w:val="0"/>
                <w:numId w:val="0"/>
              </w:numPr>
              <w:spacing w:line="360" w:lineRule="auto"/>
              <w:ind w:firstLine="482" w:firstLineChars="20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六、环境风险影响分析</w:t>
            </w:r>
          </w:p>
          <w:p w14:paraId="4487BF22">
            <w:pPr>
              <w:keepNext w:val="0"/>
              <w:keepLines w:val="0"/>
              <w:pageBreakBefore w:val="0"/>
              <w:widowControl w:val="0"/>
              <w:kinsoku/>
              <w:wordWrap/>
              <w:overflowPunct/>
              <w:topLinePunct w:val="0"/>
              <w:autoSpaceDE/>
              <w:autoSpaceDN/>
              <w:bidi w:val="0"/>
              <w:adjustRightInd/>
              <w:snapToGrid/>
              <w:spacing w:afterLines="0" w:afterAutospacing="0" w:line="360" w:lineRule="auto"/>
              <w:ind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val="en-US" w:eastAsia="zh-CN"/>
              </w:rPr>
              <w:t>1）评价依据</w:t>
            </w:r>
          </w:p>
          <w:p w14:paraId="2025E458">
            <w:pPr>
              <w:keepNext w:val="0"/>
              <w:keepLines w:val="0"/>
              <w:pageBreakBefore w:val="0"/>
              <w:widowControl w:val="0"/>
              <w:kinsoku/>
              <w:wordWrap/>
              <w:overflowPunct/>
              <w:topLinePunct w:val="0"/>
              <w:autoSpaceDE/>
              <w:autoSpaceDN/>
              <w:bidi w:val="0"/>
              <w:adjustRightInd/>
              <w:snapToGrid/>
              <w:spacing w:afterLines="0" w:afterAutospacing="0"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根据《建设项目环境风险评价技术导则》（HJ169-2018），环境风险评价工作等级分为一级、二级、三级。根据建设项目涉及的物质及工艺系统危险性和所在地环境敏感性确定环境风险潜势</w:t>
            </w:r>
            <w:r>
              <w:rPr>
                <w:rFonts w:hint="default" w:ascii="Times New Roman" w:hAnsi="Times New Roman" w:eastAsia="宋体" w:cs="Times New Roman"/>
                <w:color w:val="auto"/>
                <w:highlight w:val="none"/>
                <w:lang w:val="en-US" w:eastAsia="zh-CN"/>
              </w:rPr>
              <w:t>。</w:t>
            </w:r>
          </w:p>
          <w:p w14:paraId="10D5B0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w:t>
            </w:r>
            <w:r>
              <w:rPr>
                <w:rFonts w:hint="default" w:ascii="Times New Roman" w:hAnsi="Times New Roman" w:eastAsia="宋体" w:cs="Times New Roman"/>
                <w:b/>
                <w:bCs/>
                <w:color w:val="auto"/>
                <w:highlight w:val="none"/>
              </w:rPr>
              <w:t>-</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0</w:t>
            </w:r>
            <w:r>
              <w:rPr>
                <w:rFonts w:hint="default" w:ascii="Times New Roman" w:hAnsi="Times New Roman" w:eastAsia="宋体" w:cs="Times New Roman"/>
                <w:b/>
                <w:bCs/>
                <w:color w:val="auto"/>
                <w:highlight w:val="none"/>
                <w:lang w:val="en-US" w:eastAsia="zh-CN"/>
              </w:rPr>
              <w:t xml:space="preserve"> 风险</w:t>
            </w:r>
            <w:r>
              <w:rPr>
                <w:rFonts w:hint="default" w:ascii="Times New Roman" w:hAnsi="Times New Roman" w:eastAsia="宋体" w:cs="Times New Roman"/>
                <w:b/>
                <w:bCs/>
                <w:color w:val="auto"/>
                <w:highlight w:val="none"/>
              </w:rPr>
              <w:t>评价工作等级</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2"/>
              <w:gridCol w:w="1613"/>
              <w:gridCol w:w="1612"/>
              <w:gridCol w:w="1613"/>
              <w:gridCol w:w="1617"/>
            </w:tblGrid>
            <w:tr w14:paraId="256AAF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noWrap w:val="0"/>
                  <w:vAlign w:val="center"/>
                </w:tcPr>
                <w:p w14:paraId="685745CD">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环境风险潜势</w:t>
                  </w:r>
                </w:p>
              </w:tc>
              <w:tc>
                <w:tcPr>
                  <w:tcW w:w="1000" w:type="pct"/>
                  <w:noWrap w:val="0"/>
                  <w:vAlign w:val="center"/>
                </w:tcPr>
                <w:p w14:paraId="3733F2F6">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4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IV</w:t>
                  </w:r>
                  <w:r>
                    <w:rPr>
                      <w:rFonts w:hint="default" w:ascii="Times New Roman" w:hAnsi="Times New Roman" w:eastAsia="宋体" w:cs="Times New Roman"/>
                      <w:b/>
                      <w:bCs/>
                      <w:color w:val="auto"/>
                      <w:highlight w:val="none"/>
                    </w:rPr>
                    <w:fldChar w:fldCharType="end"/>
                  </w:r>
                  <w:r>
                    <w:rPr>
                      <w:rFonts w:hint="default" w:ascii="Times New Roman" w:hAnsi="Times New Roman" w:eastAsia="宋体" w:cs="Times New Roman"/>
                      <w:b/>
                      <w:bCs/>
                      <w:color w:val="auto"/>
                      <w:highlight w:val="none"/>
                    </w:rPr>
                    <w:t>+、</w:t>
                  </w: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4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IV</w:t>
                  </w:r>
                  <w:r>
                    <w:rPr>
                      <w:rFonts w:hint="default" w:ascii="Times New Roman" w:hAnsi="Times New Roman" w:eastAsia="宋体" w:cs="Times New Roman"/>
                      <w:b/>
                      <w:bCs/>
                      <w:color w:val="auto"/>
                      <w:highlight w:val="none"/>
                    </w:rPr>
                    <w:fldChar w:fldCharType="end"/>
                  </w:r>
                </w:p>
              </w:tc>
              <w:tc>
                <w:tcPr>
                  <w:tcW w:w="999" w:type="pct"/>
                  <w:noWrap w:val="0"/>
                  <w:vAlign w:val="center"/>
                </w:tcPr>
                <w:p w14:paraId="4E2B612A">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3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III</w:t>
                  </w:r>
                  <w:r>
                    <w:rPr>
                      <w:rFonts w:hint="default" w:ascii="Times New Roman" w:hAnsi="Times New Roman" w:eastAsia="宋体" w:cs="Times New Roman"/>
                      <w:b/>
                      <w:bCs/>
                      <w:color w:val="auto"/>
                      <w:highlight w:val="none"/>
                    </w:rPr>
                    <w:fldChar w:fldCharType="end"/>
                  </w:r>
                </w:p>
              </w:tc>
              <w:tc>
                <w:tcPr>
                  <w:tcW w:w="1000" w:type="pct"/>
                  <w:noWrap w:val="0"/>
                  <w:vAlign w:val="center"/>
                </w:tcPr>
                <w:p w14:paraId="55A8E6F8">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2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II</w:t>
                  </w:r>
                  <w:r>
                    <w:rPr>
                      <w:rFonts w:hint="default" w:ascii="Times New Roman" w:hAnsi="Times New Roman" w:eastAsia="宋体" w:cs="Times New Roman"/>
                      <w:b/>
                      <w:bCs/>
                      <w:color w:val="auto"/>
                      <w:highlight w:val="none"/>
                    </w:rPr>
                    <w:fldChar w:fldCharType="end"/>
                  </w:r>
                </w:p>
              </w:tc>
              <w:tc>
                <w:tcPr>
                  <w:tcW w:w="1000" w:type="pct"/>
                  <w:noWrap w:val="0"/>
                  <w:vAlign w:val="center"/>
                </w:tcPr>
                <w:p w14:paraId="01C5AE77">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1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w:t>
                  </w:r>
                  <w:r>
                    <w:rPr>
                      <w:rFonts w:hint="default" w:ascii="Times New Roman" w:hAnsi="Times New Roman" w:eastAsia="宋体" w:cs="Times New Roman"/>
                      <w:b/>
                      <w:bCs/>
                      <w:color w:val="auto"/>
                      <w:highlight w:val="none"/>
                    </w:rPr>
                    <w:fldChar w:fldCharType="end"/>
                  </w:r>
                </w:p>
              </w:tc>
            </w:tr>
            <w:tr w14:paraId="3B0AEF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noWrap w:val="0"/>
                  <w:vAlign w:val="center"/>
                </w:tcPr>
                <w:p w14:paraId="514906F3">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评价工作等级</w:t>
                  </w:r>
                </w:p>
              </w:tc>
              <w:tc>
                <w:tcPr>
                  <w:tcW w:w="1000" w:type="pct"/>
                  <w:noWrap w:val="0"/>
                  <w:vAlign w:val="center"/>
                </w:tcPr>
                <w:p w14:paraId="28B4D7D9">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一</w:t>
                  </w:r>
                </w:p>
              </w:tc>
              <w:tc>
                <w:tcPr>
                  <w:tcW w:w="999" w:type="pct"/>
                  <w:noWrap w:val="0"/>
                  <w:vAlign w:val="center"/>
                </w:tcPr>
                <w:p w14:paraId="245BD5DF">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二</w:t>
                  </w:r>
                </w:p>
              </w:tc>
              <w:tc>
                <w:tcPr>
                  <w:tcW w:w="1000" w:type="pct"/>
                  <w:noWrap w:val="0"/>
                  <w:vAlign w:val="center"/>
                </w:tcPr>
                <w:p w14:paraId="09E1B38C">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三</w:t>
                  </w:r>
                </w:p>
              </w:tc>
              <w:tc>
                <w:tcPr>
                  <w:tcW w:w="1000" w:type="pct"/>
                  <w:noWrap w:val="0"/>
                  <w:vAlign w:val="center"/>
                </w:tcPr>
                <w:p w14:paraId="2AB73C35">
                  <w:pPr>
                    <w:widowControl/>
                    <w:autoSpaceDE w:val="0"/>
                    <w:autoSpaceDN w:val="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eastAsia="zh-CN"/>
                    </w:rPr>
                    <w:t>简单分析</w:t>
                  </w:r>
                  <w:r>
                    <w:rPr>
                      <w:rFonts w:hint="default" w:ascii="Times New Roman" w:hAnsi="Times New Roman" w:eastAsia="宋体" w:cs="Times New Roman"/>
                      <w:color w:val="auto"/>
                      <w:highlight w:val="none"/>
                      <w:vertAlign w:val="superscript"/>
                      <w:lang w:val="en-US" w:eastAsia="zh-CN"/>
                    </w:rPr>
                    <w:t>a</w:t>
                  </w:r>
                </w:p>
              </w:tc>
            </w:tr>
            <w:tr w14:paraId="60E0E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5"/>
                  <w:noWrap w:val="0"/>
                  <w:vAlign w:val="center"/>
                </w:tcPr>
                <w:p w14:paraId="3F877E30">
                  <w:pPr>
                    <w:widowControl/>
                    <w:autoSpaceDE w:val="0"/>
                    <w:autoSpaceDN w:val="0"/>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注：a是相对于详细评价工作内容而言，在描述危险物质、环境影响途径、环境危害后果、风险防范措施等方面给出定性的说明。</w:t>
                  </w:r>
                </w:p>
              </w:tc>
            </w:tr>
          </w:tbl>
          <w:p w14:paraId="2176F655">
            <w:pPr>
              <w:widowControl w:val="0"/>
              <w:adjustRightInd/>
              <w:snapToGrid/>
              <w:spacing w:line="440" w:lineRule="exact"/>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建设项目环境风险潜势划分为Ⅰ、Ⅱ、Ⅲ、Ⅳ/Ⅳ+级。按下表确定环境风险潜势。</w:t>
            </w:r>
          </w:p>
          <w:p w14:paraId="12E5D34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当企业只涉及一种风险物质时，该物质的数量与其临界量比值，即为Q：</w:t>
            </w:r>
          </w:p>
          <w:p w14:paraId="66D25CB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当存在多种危险物质时，则按式（C.1）计算物质总量与其临界量比值（Q）：</w:t>
            </w:r>
          </w:p>
          <w:p w14:paraId="3E172207">
            <w:pPr>
              <w:keepNext w:val="0"/>
              <w:keepLines w:val="0"/>
              <w:suppressLineNumbers w:val="0"/>
              <w:spacing w:before="0" w:beforeAutospacing="0" w:after="0" w:afterAutospacing="0"/>
              <w:ind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drawing>
                <wp:inline distT="0" distB="0" distL="114300" distR="114300">
                  <wp:extent cx="1638935" cy="451485"/>
                  <wp:effectExtent l="0" t="0" r="18415" b="4445"/>
                  <wp:docPr id="8" name="图片 5" descr="C:\Users\Dell\AppData\Local\Temp\ksohtml5744\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C:\Users\Dell\AppData\Local\Temp\ksohtml5744\wps1.png"/>
                          <pic:cNvPicPr>
                            <a:picLocks noChangeAspect="1"/>
                          </pic:cNvPicPr>
                        </pic:nvPicPr>
                        <pic:blipFill>
                          <a:blip r:embed="rId18"/>
                          <a:stretch>
                            <a:fillRect/>
                          </a:stretch>
                        </pic:blipFill>
                        <pic:spPr>
                          <a:xfrm>
                            <a:off x="0" y="0"/>
                            <a:ext cx="1638935" cy="451485"/>
                          </a:xfrm>
                          <a:prstGeom prst="rect">
                            <a:avLst/>
                          </a:prstGeom>
                          <a:noFill/>
                          <a:ln>
                            <a:noFill/>
                          </a:ln>
                        </pic:spPr>
                      </pic:pic>
                    </a:graphicData>
                  </a:graphic>
                </wp:inline>
              </w:drawing>
            </w:r>
          </w:p>
          <w:p w14:paraId="394C1C0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式中：q1,q2,...,qn——每种危险物质的最大存在总量，t；</w:t>
            </w:r>
          </w:p>
          <w:p w14:paraId="71A1B746">
            <w:pPr>
              <w:keepNext w:val="0"/>
              <w:keepLines w:val="0"/>
              <w:suppressLineNumbers w:val="0"/>
              <w:spacing w:before="0" w:beforeAutospacing="0" w:after="0" w:afterAutospacing="0" w:line="360" w:lineRule="auto"/>
              <w:ind w:left="0" w:right="0"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Q1,Q2,...,Qn——每种危险物质的临界量，t。</w:t>
            </w:r>
          </w:p>
          <w:p w14:paraId="6E3FDA17">
            <w:pPr>
              <w:keepNext w:val="0"/>
              <w:keepLines w:val="0"/>
              <w:suppressLineNumbers w:val="0"/>
              <w:spacing w:before="0" w:beforeAutospacing="0" w:after="0" w:afterAutospacing="0" w:line="360" w:lineRule="auto"/>
              <w:ind w:left="0" w:right="0"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当Q＜1时，该项目环境风险潜势为Ⅰ；</w:t>
            </w:r>
          </w:p>
          <w:p w14:paraId="6F70EECE">
            <w:pPr>
              <w:keepNext w:val="0"/>
              <w:keepLines w:val="0"/>
              <w:suppressLineNumbers w:val="0"/>
              <w:spacing w:before="0" w:beforeAutospacing="0" w:after="0" w:afterAutospacing="0" w:line="360" w:lineRule="auto"/>
              <w:ind w:left="0" w:right="0"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当Q≥1时，将Q值划分为：①1≤Q＜10；②10≤Q＜100；③Q≥100。</w:t>
            </w:r>
          </w:p>
          <w:p w14:paraId="566CE6C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根据《建设项目环境风险评价技术导则》（HJ169-2018），项目危险物质为</w:t>
            </w:r>
            <w:r>
              <w:rPr>
                <w:rFonts w:hint="default" w:ascii="Times New Roman" w:hAnsi="Times New Roman" w:eastAsia="宋体" w:cs="Times New Roman"/>
                <w:color w:val="auto"/>
                <w:sz w:val="24"/>
                <w:szCs w:val="24"/>
                <w:highlight w:val="none"/>
                <w:lang w:val="en-US" w:eastAsia="zh-CN"/>
              </w:rPr>
              <w:t>酒精</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FF0000"/>
                <w:sz w:val="24"/>
                <w:szCs w:val="24"/>
                <w:lang w:val="en-US" w:eastAsia="zh-CN"/>
              </w:rPr>
              <w:t>技改</w:t>
            </w:r>
            <w:r>
              <w:rPr>
                <w:rFonts w:hint="default" w:ascii="Times New Roman" w:hAnsi="Times New Roman" w:cs="Times New Roman"/>
                <w:color w:val="FF0000"/>
                <w:sz w:val="24"/>
                <w:szCs w:val="24"/>
              </w:rPr>
              <w:t>项目</w:t>
            </w:r>
            <w:r>
              <w:rPr>
                <w:rFonts w:hint="default" w:ascii="Times New Roman" w:hAnsi="Times New Roman" w:cs="Times New Roman"/>
                <w:color w:val="FF0000"/>
                <w:sz w:val="24"/>
                <w:szCs w:val="24"/>
                <w:lang w:val="en-US" w:eastAsia="zh-CN"/>
              </w:rPr>
              <w:t>酒精</w:t>
            </w:r>
            <w:r>
              <w:rPr>
                <w:rFonts w:hint="eastAsia" w:ascii="Times New Roman" w:hAnsi="Times New Roman" w:cs="Times New Roman"/>
                <w:color w:val="FF0000"/>
                <w:sz w:val="24"/>
                <w:szCs w:val="24"/>
                <w:lang w:val="en-US" w:eastAsia="zh-CN"/>
              </w:rPr>
              <w:t>增加</w:t>
            </w:r>
            <w:r>
              <w:rPr>
                <w:rFonts w:hint="default" w:ascii="Times New Roman" w:hAnsi="Times New Roman" w:cs="Times New Roman"/>
                <w:color w:val="FF0000"/>
                <w:sz w:val="24"/>
                <w:szCs w:val="24"/>
              </w:rPr>
              <w:t>量为</w:t>
            </w:r>
            <w:r>
              <w:rPr>
                <w:rFonts w:hint="eastAsia" w:ascii="Times New Roman" w:hAnsi="Times New Roman" w:cs="Times New Roman"/>
                <w:color w:val="FF0000"/>
                <w:sz w:val="24"/>
                <w:szCs w:val="24"/>
                <w:lang w:val="en-US" w:eastAsia="zh-CN"/>
              </w:rPr>
              <w:t>0.08</w:t>
            </w:r>
            <w:r>
              <w:rPr>
                <w:rFonts w:hint="default" w:ascii="Times New Roman" w:hAnsi="Times New Roman" w:cs="Times New Roman"/>
                <w:color w:val="FF0000"/>
                <w:sz w:val="24"/>
                <w:szCs w:val="24"/>
              </w:rPr>
              <w:t>t。</w:t>
            </w:r>
          </w:p>
          <w:p w14:paraId="5504F490">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highlight w:val="none"/>
              </w:rPr>
              <w:t>表</w:t>
            </w:r>
            <w:r>
              <w:rPr>
                <w:rFonts w:hint="default" w:ascii="Times New Roman" w:hAnsi="Times New Roman" w:eastAsia="宋体" w:cs="Times New Roman"/>
                <w:b/>
                <w:bCs/>
                <w:color w:val="FF0000"/>
                <w:highlight w:val="none"/>
                <w:lang w:val="en-US" w:eastAsia="zh-CN"/>
              </w:rPr>
              <w:t>4-</w:t>
            </w:r>
            <w:r>
              <w:rPr>
                <w:rFonts w:hint="default" w:ascii="Times New Roman" w:hAnsi="Times New Roman" w:cs="Times New Roman"/>
                <w:b/>
                <w:bCs/>
                <w:color w:val="FF0000"/>
                <w:highlight w:val="none"/>
                <w:lang w:val="en-US" w:eastAsia="zh-CN"/>
              </w:rPr>
              <w:t>2</w:t>
            </w:r>
            <w:r>
              <w:rPr>
                <w:rFonts w:hint="eastAsia" w:cs="Times New Roman"/>
                <w:b/>
                <w:bCs/>
                <w:color w:val="FF0000"/>
                <w:highlight w:val="none"/>
                <w:lang w:val="en-US" w:eastAsia="zh-CN"/>
              </w:rPr>
              <w:t>1</w:t>
            </w:r>
            <w:r>
              <w:rPr>
                <w:rFonts w:hint="default" w:ascii="Times New Roman" w:hAnsi="Times New Roman" w:eastAsia="宋体" w:cs="Times New Roman"/>
                <w:b/>
                <w:bCs/>
                <w:color w:val="FF0000"/>
                <w:highlight w:val="none"/>
                <w:lang w:val="en-US" w:eastAsia="zh-CN"/>
              </w:rPr>
              <w:t xml:space="preserve"> 项目建设完成后全厂</w:t>
            </w:r>
            <w:r>
              <w:rPr>
                <w:rFonts w:hint="default" w:ascii="Times New Roman" w:hAnsi="Times New Roman" w:eastAsia="宋体" w:cs="Times New Roman"/>
                <w:b/>
                <w:bCs/>
                <w:color w:val="FF0000"/>
                <w:highlight w:val="none"/>
              </w:rPr>
              <w:t>危险物质临界量一览表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355"/>
              <w:gridCol w:w="1678"/>
              <w:gridCol w:w="2016"/>
              <w:gridCol w:w="2017"/>
            </w:tblGrid>
            <w:tr w14:paraId="5A48C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59" w:type="pct"/>
                  <w:tcBorders>
                    <w:tl2br w:val="nil"/>
                    <w:tr2bl w:val="nil"/>
                  </w:tcBorders>
                  <w:noWrap w:val="0"/>
                  <w:vAlign w:val="center"/>
                </w:tcPr>
                <w:p w14:paraId="129ADB7E">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存在物质</w:t>
                  </w:r>
                </w:p>
              </w:tc>
              <w:tc>
                <w:tcPr>
                  <w:tcW w:w="1040" w:type="pct"/>
                  <w:tcBorders>
                    <w:tl2br w:val="nil"/>
                    <w:tr2bl w:val="nil"/>
                  </w:tcBorders>
                  <w:noWrap w:val="0"/>
                  <w:vAlign w:val="center"/>
                </w:tcPr>
                <w:p w14:paraId="6AA2170B">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实际量（t）</w:t>
                  </w:r>
                </w:p>
              </w:tc>
              <w:tc>
                <w:tcPr>
                  <w:tcW w:w="1249" w:type="pct"/>
                  <w:tcBorders>
                    <w:tl2br w:val="nil"/>
                    <w:tr2bl w:val="nil"/>
                  </w:tcBorders>
                  <w:noWrap w:val="0"/>
                  <w:vAlign w:val="center"/>
                </w:tcPr>
                <w:p w14:paraId="00E3044E">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临界量（t）</w:t>
                  </w:r>
                </w:p>
              </w:tc>
              <w:tc>
                <w:tcPr>
                  <w:tcW w:w="1250" w:type="pct"/>
                  <w:tcBorders>
                    <w:tl2br w:val="nil"/>
                    <w:tr2bl w:val="nil"/>
                  </w:tcBorders>
                  <w:noWrap w:val="0"/>
                  <w:vAlign w:val="center"/>
                </w:tcPr>
                <w:p w14:paraId="09C0313D">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q/Q</w:t>
                  </w:r>
                </w:p>
              </w:tc>
            </w:tr>
            <w:tr w14:paraId="2B8E98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59" w:type="pct"/>
                  <w:tcBorders>
                    <w:tl2br w:val="nil"/>
                    <w:tr2bl w:val="nil"/>
                  </w:tcBorders>
                  <w:noWrap w:val="0"/>
                  <w:vAlign w:val="center"/>
                </w:tcPr>
                <w:p w14:paraId="33BD84F3">
                  <w:pPr>
                    <w:adjustRightInd w:val="0"/>
                    <w:snapToGrid w:val="0"/>
                    <w:jc w:val="center"/>
                    <w:rPr>
                      <w:rFonts w:hint="default" w:ascii="Times New Roman" w:hAnsi="Times New Roman" w:eastAsia="宋体" w:cs="Times New Roman"/>
                      <w:bCs/>
                      <w:color w:val="FF0000"/>
                      <w:kern w:val="2"/>
                      <w:sz w:val="21"/>
                      <w:szCs w:val="21"/>
                      <w:lang w:val="en-US" w:eastAsia="zh-CN" w:bidi="ar-SA"/>
                    </w:rPr>
                  </w:pPr>
                  <w:r>
                    <w:rPr>
                      <w:rFonts w:hint="default" w:ascii="Times New Roman" w:hAnsi="Times New Roman" w:eastAsia="宋体" w:cs="Times New Roman"/>
                      <w:bCs/>
                      <w:color w:val="FF0000"/>
                      <w:szCs w:val="21"/>
                      <w:lang w:val="en-US" w:eastAsia="zh-CN"/>
                    </w:rPr>
                    <w:t>酒精</w:t>
                  </w:r>
                </w:p>
              </w:tc>
              <w:tc>
                <w:tcPr>
                  <w:tcW w:w="1040" w:type="pct"/>
                  <w:tcBorders>
                    <w:tl2br w:val="nil"/>
                    <w:tr2bl w:val="nil"/>
                  </w:tcBorders>
                  <w:noWrap w:val="0"/>
                  <w:vAlign w:val="center"/>
                </w:tcPr>
                <w:p w14:paraId="3D1CA861">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szCs w:val="21"/>
                      <w:lang w:val="en-US" w:eastAsia="zh-CN"/>
                    </w:rPr>
                    <w:t>0.4</w:t>
                  </w:r>
                </w:p>
              </w:tc>
              <w:tc>
                <w:tcPr>
                  <w:tcW w:w="1249" w:type="pct"/>
                  <w:tcBorders>
                    <w:tl2br w:val="nil"/>
                    <w:tr2bl w:val="nil"/>
                  </w:tcBorders>
                  <w:noWrap w:val="0"/>
                  <w:vAlign w:val="center"/>
                </w:tcPr>
                <w:p w14:paraId="55E7D67A">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szCs w:val="21"/>
                      <w:lang w:val="en-US" w:eastAsia="zh-CN"/>
                    </w:rPr>
                    <w:t>50</w:t>
                  </w:r>
                </w:p>
              </w:tc>
              <w:tc>
                <w:tcPr>
                  <w:tcW w:w="1250" w:type="pct"/>
                  <w:tcBorders>
                    <w:tl2br w:val="nil"/>
                    <w:tr2bl w:val="nil"/>
                  </w:tcBorders>
                  <w:noWrap w:val="0"/>
                  <w:vAlign w:val="center"/>
                </w:tcPr>
                <w:p w14:paraId="3CE87F3D">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szCs w:val="21"/>
                      <w:lang w:val="en-US" w:eastAsia="zh-CN"/>
                    </w:rPr>
                    <w:t>0.0</w:t>
                  </w:r>
                  <w:r>
                    <w:rPr>
                      <w:rFonts w:hint="eastAsia" w:cs="Times New Roman"/>
                      <w:color w:val="FF0000"/>
                      <w:szCs w:val="21"/>
                      <w:lang w:val="en-US" w:eastAsia="zh-CN"/>
                    </w:rPr>
                    <w:t>08</w:t>
                  </w:r>
                </w:p>
              </w:tc>
            </w:tr>
          </w:tbl>
          <w:p w14:paraId="29C0C3D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FF0000"/>
                <w:sz w:val="24"/>
                <w:szCs w:val="24"/>
                <w:highlight w:val="none"/>
              </w:rPr>
              <w:t>q/Q为</w:t>
            </w:r>
            <w:r>
              <w:rPr>
                <w:rFonts w:hint="default" w:ascii="Times New Roman" w:hAnsi="Times New Roman" w:eastAsia="宋体" w:cs="Times New Roman"/>
                <w:color w:val="FF0000"/>
                <w:sz w:val="24"/>
                <w:szCs w:val="24"/>
                <w:highlight w:val="none"/>
                <w:lang w:val="en-US" w:eastAsia="zh-CN"/>
              </w:rPr>
              <w:t>0.</w:t>
            </w:r>
            <w:r>
              <w:rPr>
                <w:rFonts w:hint="eastAsia" w:cs="Times New Roman"/>
                <w:color w:val="FF0000"/>
                <w:sz w:val="24"/>
                <w:szCs w:val="24"/>
                <w:highlight w:val="none"/>
                <w:lang w:val="en-US" w:eastAsia="zh-CN"/>
              </w:rPr>
              <w:t>08</w:t>
            </w:r>
            <w:r>
              <w:rPr>
                <w:rFonts w:hint="default" w:ascii="Times New Roman" w:hAnsi="Times New Roman" w:eastAsia="宋体" w:cs="Times New Roman"/>
                <w:color w:val="FF0000"/>
                <w:sz w:val="24"/>
                <w:szCs w:val="24"/>
                <w:highlight w:val="none"/>
              </w:rPr>
              <w:t>＜1，环境风险潜势直接判定为I，仅作简单分析</w:t>
            </w:r>
            <w:r>
              <w:rPr>
                <w:rFonts w:hint="default" w:ascii="Times New Roman" w:hAnsi="Times New Roman" w:eastAsia="宋体" w:cs="Times New Roman"/>
                <w:color w:val="FF0000"/>
                <w:highlight w:val="none"/>
              </w:rPr>
              <w:t>。</w:t>
            </w:r>
          </w:p>
          <w:p w14:paraId="58FCE7C3">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lang w:val="en-US" w:eastAsia="zh-CN"/>
              </w:rPr>
              <w:t>环境敏感目标情况</w:t>
            </w:r>
          </w:p>
          <w:p w14:paraId="3DEC61B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rPr>
              <w:t>根据项目敏感目标分布情况，项目评价范围敏感点主要为周边居民点，敏感点具体分布情况见本报告表3-</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highlight w:val="none"/>
              </w:rPr>
              <w:t>。</w:t>
            </w:r>
          </w:p>
          <w:p w14:paraId="5486303B">
            <w:pPr>
              <w:keepNext w:val="0"/>
              <w:keepLines w:val="0"/>
              <w:suppressLineNumbers w:val="0"/>
              <w:spacing w:before="0" w:beforeAutospacing="0" w:after="0" w:afterAutospacing="0" w:line="360" w:lineRule="auto"/>
              <w:ind w:left="479" w:leftChars="228" w:right="0"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 w:val="24"/>
                <w:szCs w:val="24"/>
                <w:highlight w:val="none"/>
              </w:rPr>
              <w:t>（3）环境风险识别</w:t>
            </w:r>
          </w:p>
          <w:p w14:paraId="52D2EB05">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rPr>
              <w:t>项目风险事故对环境的影响主要是</w:t>
            </w:r>
            <w:r>
              <w:rPr>
                <w:rFonts w:hint="default" w:ascii="Times New Roman" w:hAnsi="Times New Roman" w:eastAsia="宋体" w:cs="Times New Roman"/>
                <w:color w:val="auto"/>
                <w:sz w:val="24"/>
                <w:szCs w:val="24"/>
                <w:highlight w:val="none"/>
                <w:lang w:val="en-US" w:eastAsia="zh-CN"/>
              </w:rPr>
              <w:t>酒精</w:t>
            </w:r>
            <w:r>
              <w:rPr>
                <w:rFonts w:hint="default" w:ascii="Times New Roman" w:hAnsi="Times New Roman" w:eastAsia="宋体" w:cs="Times New Roman"/>
                <w:color w:val="auto"/>
                <w:sz w:val="24"/>
                <w:szCs w:val="24"/>
                <w:highlight w:val="none"/>
              </w:rPr>
              <w:t>发生泄漏引起爆炸事故引起的人员伤害和财产损失。</w:t>
            </w:r>
          </w:p>
          <w:p w14:paraId="0C1DE0B7">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sz w:val="24"/>
                <w:szCs w:val="24"/>
                <w:highlight w:val="none"/>
                <w:lang w:val="en-US" w:eastAsia="zh-CN"/>
              </w:rPr>
              <w:t>（4）环境</w:t>
            </w:r>
            <w:r>
              <w:rPr>
                <w:rFonts w:hint="default" w:ascii="Times New Roman" w:hAnsi="Times New Roman" w:eastAsia="宋体" w:cs="Times New Roman"/>
                <w:b/>
                <w:bCs/>
                <w:color w:val="FF0000"/>
                <w:sz w:val="24"/>
                <w:szCs w:val="24"/>
                <w:highlight w:val="none"/>
              </w:rPr>
              <w:t>风险分析</w:t>
            </w:r>
          </w:p>
          <w:p w14:paraId="129D89A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FF0000"/>
                <w:highlight w:val="none"/>
              </w:rPr>
            </w:pP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泄露事故可能会对厂区员工及周围人群健造成危害，对周围空气、生态环境造成污染。</w:t>
            </w:r>
            <w:r>
              <w:rPr>
                <w:rFonts w:hint="default" w:ascii="Times New Roman" w:hAnsi="Times New Roman" w:eastAsia="宋体" w:cs="Times New Roman"/>
                <w:color w:val="FF0000"/>
                <w:sz w:val="24"/>
                <w:szCs w:val="24"/>
                <w:highlight w:val="none"/>
                <w:lang w:val="en-US" w:eastAsia="zh-CN"/>
              </w:rPr>
              <w:t>酒精中毒</w:t>
            </w:r>
            <w:r>
              <w:rPr>
                <w:rFonts w:hint="default" w:ascii="Times New Roman" w:hAnsi="Times New Roman" w:eastAsia="宋体" w:cs="Times New Roman"/>
                <w:color w:val="FF0000"/>
                <w:sz w:val="24"/>
                <w:szCs w:val="24"/>
                <w:highlight w:val="none"/>
              </w:rPr>
              <w:t>表现为轻微感觉、头晕、头痛和恶心。</w:t>
            </w: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泄露遇明火可能发生火灾、爆炸事故，爆炸是在一瞬间产生高压、高温的燃烧过程，造成很大的破坏力，对周围的环境将造成较大影响。火灾事故中产生的黑烟和其他的有毒有害气体也会对周围大气环境质量产生影响</w:t>
            </w:r>
            <w:r>
              <w:rPr>
                <w:rFonts w:hint="default" w:ascii="Times New Roman" w:hAnsi="Times New Roman" w:eastAsia="宋体" w:cs="Times New Roman"/>
                <w:color w:val="FF0000"/>
                <w:highlight w:val="none"/>
              </w:rPr>
              <w:t>。</w:t>
            </w:r>
          </w:p>
          <w:p w14:paraId="23F59B4F">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FF0000"/>
                <w:highlight w:val="none"/>
                <w:lang w:eastAsia="zh-CN"/>
              </w:rPr>
            </w:pPr>
            <w:r>
              <w:rPr>
                <w:rFonts w:hint="default" w:ascii="Times New Roman" w:hAnsi="Times New Roman" w:eastAsia="宋体" w:cs="Times New Roman"/>
                <w:b/>
                <w:bCs/>
                <w:color w:val="FF0000"/>
                <w:sz w:val="24"/>
                <w:szCs w:val="24"/>
                <w:highlight w:val="none"/>
              </w:rPr>
              <w:t>（</w:t>
            </w:r>
            <w:r>
              <w:rPr>
                <w:rFonts w:hint="default" w:ascii="Times New Roman" w:hAnsi="Times New Roman" w:eastAsia="宋体" w:cs="Times New Roman"/>
                <w:b/>
                <w:bCs/>
                <w:color w:val="FF0000"/>
                <w:sz w:val="24"/>
                <w:szCs w:val="24"/>
                <w:highlight w:val="none"/>
                <w:lang w:val="en-US" w:eastAsia="zh-CN"/>
              </w:rPr>
              <w:t>5</w:t>
            </w:r>
            <w:r>
              <w:rPr>
                <w:rFonts w:hint="default" w:ascii="Times New Roman" w:hAnsi="Times New Roman" w:eastAsia="宋体" w:cs="Times New Roman"/>
                <w:b/>
                <w:bCs/>
                <w:color w:val="FF0000"/>
                <w:sz w:val="24"/>
                <w:szCs w:val="24"/>
                <w:highlight w:val="none"/>
              </w:rPr>
              <w:t>）环境风险防范措施及应急要求</w:t>
            </w:r>
          </w:p>
          <w:p w14:paraId="0A8DB31F">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rPr>
              <w:t>1）</w:t>
            </w: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储存防范措施</w:t>
            </w:r>
          </w:p>
          <w:p w14:paraId="78D9540D">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a .</w:t>
            </w:r>
            <w:r>
              <w:rPr>
                <w:rFonts w:hint="default" w:ascii="Times New Roman" w:hAnsi="Times New Roman" w:eastAsia="宋体" w:cs="Times New Roman"/>
                <w:color w:val="FF0000"/>
                <w:sz w:val="24"/>
                <w:szCs w:val="24"/>
                <w:highlight w:val="none"/>
              </w:rPr>
              <w:t>储存于阴凉、通风仓间内。远离火种、热源。仓内温度不宜超过30℃；</w:t>
            </w:r>
          </w:p>
          <w:p w14:paraId="7C9BC96E">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b. </w:t>
            </w:r>
            <w:r>
              <w:rPr>
                <w:rFonts w:hint="default" w:ascii="Times New Roman" w:hAnsi="Times New Roman" w:eastAsia="宋体" w:cs="Times New Roman"/>
                <w:color w:val="FF0000"/>
                <w:sz w:val="24"/>
                <w:szCs w:val="24"/>
                <w:highlight w:val="none"/>
              </w:rPr>
              <w:t>防止阳光直射，保持容器密封；</w:t>
            </w:r>
          </w:p>
          <w:p w14:paraId="414D883D">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c. </w:t>
            </w:r>
            <w:r>
              <w:rPr>
                <w:rFonts w:hint="default" w:ascii="Times New Roman" w:hAnsi="Times New Roman" w:eastAsia="宋体" w:cs="Times New Roman"/>
                <w:color w:val="FF0000"/>
                <w:sz w:val="24"/>
                <w:szCs w:val="24"/>
                <w:highlight w:val="none"/>
              </w:rPr>
              <w:t>应与氧气、压缩空气、氧化剂等分开存放；</w:t>
            </w:r>
          </w:p>
          <w:p w14:paraId="6E9DC26C">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d. </w:t>
            </w:r>
            <w:r>
              <w:rPr>
                <w:rFonts w:hint="default" w:ascii="Times New Roman" w:hAnsi="Times New Roman" w:eastAsia="宋体" w:cs="Times New Roman"/>
                <w:color w:val="FF0000"/>
                <w:sz w:val="24"/>
                <w:szCs w:val="24"/>
                <w:highlight w:val="none"/>
              </w:rPr>
              <w:t>储存间内的照明、通风等设施应采用防爆型，开关设在仓外，配备相应品种和数量的消防器材；</w:t>
            </w:r>
          </w:p>
          <w:p w14:paraId="301497A2">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e. </w:t>
            </w:r>
            <w:r>
              <w:rPr>
                <w:rFonts w:hint="default" w:ascii="Times New Roman" w:hAnsi="Times New Roman" w:eastAsia="宋体" w:cs="Times New Roman"/>
                <w:color w:val="FF0000"/>
                <w:sz w:val="24"/>
                <w:szCs w:val="24"/>
                <w:highlight w:val="none"/>
              </w:rPr>
              <w:t>禁止使用易产生火花的机械设备和工具。搬运时要轻装轻卸，防止包装及容器损坏；</w:t>
            </w:r>
          </w:p>
          <w:p w14:paraId="1AF5E4D4">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f. </w:t>
            </w:r>
            <w:r>
              <w:rPr>
                <w:rFonts w:hint="default" w:ascii="Times New Roman" w:hAnsi="Times New Roman" w:eastAsia="宋体" w:cs="Times New Roman"/>
                <w:color w:val="FF0000"/>
                <w:sz w:val="24"/>
                <w:szCs w:val="24"/>
                <w:highlight w:val="none"/>
              </w:rPr>
              <w:t>为及时发生泄露，应安装泄露监控报警装置；</w:t>
            </w:r>
          </w:p>
          <w:p w14:paraId="12019DF4">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g. </w:t>
            </w:r>
            <w:r>
              <w:rPr>
                <w:rFonts w:hint="default" w:ascii="Times New Roman" w:hAnsi="Times New Roman" w:eastAsia="宋体" w:cs="Times New Roman"/>
                <w:color w:val="FF0000"/>
                <w:sz w:val="24"/>
                <w:szCs w:val="24"/>
                <w:highlight w:val="none"/>
              </w:rPr>
              <w:t>操作人员每周应进行安全活动，提高职工的安全意识，识别施工发生前的异常状态，并采取相应的措施。</w:t>
            </w:r>
          </w:p>
          <w:p w14:paraId="445250AF">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rPr>
              <w:t>2）</w:t>
            </w: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泄漏及火灾应急处理</w:t>
            </w:r>
          </w:p>
          <w:p w14:paraId="28835462">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a. </w:t>
            </w:r>
            <w:r>
              <w:rPr>
                <w:rFonts w:hint="default" w:ascii="Times New Roman" w:hAnsi="Times New Roman" w:eastAsia="宋体" w:cs="Times New Roman"/>
                <w:color w:val="FF0000"/>
                <w:sz w:val="24"/>
                <w:szCs w:val="24"/>
                <w:highlight w:val="none"/>
              </w:rPr>
              <w:t>泄漏应急处理：迅速撤离泄漏污染区人员至安全区，并进行隔离，严格限制出入。切断火源。建议应急处理人员戴自给正压式呼吸器，穿消防防护服。尽可能切断泄漏源，防止进入下水道、排洪沟等限制性空间。小量泄漏：用砂土或其它不燃材料吸附或吸收。也可以用大量水冲洗。</w:t>
            </w:r>
            <w:r>
              <w:rPr>
                <w:rFonts w:hint="default" w:ascii="Times New Roman" w:hAnsi="Times New Roman" w:eastAsia="宋体" w:cs="Times New Roman"/>
                <w:color w:val="FF0000"/>
                <w:sz w:val="24"/>
                <w:szCs w:val="24"/>
                <w:highlight w:val="none"/>
                <w:lang w:val="en-US" w:eastAsia="zh-CN"/>
              </w:rPr>
              <w:t>用</w:t>
            </w:r>
            <w:r>
              <w:rPr>
                <w:rFonts w:hint="default" w:ascii="Times New Roman" w:hAnsi="Times New Roman" w:eastAsia="宋体" w:cs="Times New Roman"/>
                <w:color w:val="FF0000"/>
                <w:sz w:val="24"/>
                <w:szCs w:val="24"/>
                <w:highlight w:val="none"/>
              </w:rPr>
              <w:t>水稀释后放入废水系统。大量泄漏：构筑围堤或挖坑收容；用泡沫覆盖，降低蒸气灾害。用防爆泵转移至槽车或专用收集器内，回收或运至废物处理场所处置。向泄漏导致的有害蒸气云喷射雾状水或施放氮气，破坏燃烧条件。</w:t>
            </w:r>
          </w:p>
          <w:p w14:paraId="2A3267A1">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b. </w:t>
            </w:r>
            <w:r>
              <w:rPr>
                <w:rFonts w:hint="default" w:ascii="Times New Roman" w:hAnsi="Times New Roman" w:eastAsia="宋体" w:cs="Times New Roman"/>
                <w:color w:val="FF0000"/>
                <w:sz w:val="24"/>
                <w:szCs w:val="24"/>
                <w:highlight w:val="none"/>
              </w:rPr>
              <w:t>火灾应急处理：一旦发生火灾爆炸事故，利用设置的火灾自动报警系统及电话向消防部门报警，同时采取设置的移动式消防器材及固定式消防设施进行灭火。火灾扑灭后，仍然要派人监护现场，消灭余火。起火单位应当保护现场，接收事故调查，未经相关部门同意，不得擅自清理火灾现场。</w:t>
            </w:r>
          </w:p>
          <w:p w14:paraId="7E096996">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c. </w:t>
            </w:r>
            <w:r>
              <w:rPr>
                <w:rFonts w:hint="default" w:ascii="Times New Roman" w:hAnsi="Times New Roman" w:eastAsia="宋体" w:cs="Times New Roman"/>
                <w:color w:val="FF0000"/>
                <w:sz w:val="24"/>
                <w:szCs w:val="24"/>
                <w:highlight w:val="none"/>
              </w:rPr>
              <w:t>防护措施：呼吸系统防护：应通风。如浓度高，使用呼吸防护用器。眼睛防护：配备安全护目镜。身体防护：穿戴专用防护服。手防护：配备隔冷手套。其它：避免高浓度吸入。</w:t>
            </w:r>
          </w:p>
          <w:p w14:paraId="08A23CC7">
            <w:pPr>
              <w:autoSpaceDE w:val="0"/>
              <w:autoSpaceDN w:val="0"/>
              <w:adjustRightInd w:val="0"/>
              <w:spacing w:line="360" w:lineRule="auto"/>
              <w:ind w:firstLine="480" w:firstLineChars="200"/>
              <w:rPr>
                <w:rFonts w:hint="default" w:ascii="Times New Roman" w:hAnsi="Times New Roman" w:eastAsia="宋体" w:cs="Times New Roman"/>
                <w:color w:val="FF0000"/>
                <w:highlight w:val="none"/>
              </w:rPr>
            </w:pPr>
            <w:r>
              <w:rPr>
                <w:rFonts w:hint="default" w:ascii="Times New Roman" w:hAnsi="Times New Roman" w:eastAsia="宋体" w:cs="Times New Roman"/>
                <w:color w:val="FF0000"/>
                <w:sz w:val="24"/>
                <w:szCs w:val="24"/>
                <w:highlight w:val="none"/>
                <w:lang w:val="en-US" w:eastAsia="zh-CN"/>
              </w:rPr>
              <w:t xml:space="preserve">d. </w:t>
            </w:r>
            <w:r>
              <w:rPr>
                <w:rFonts w:hint="default" w:ascii="Times New Roman" w:hAnsi="Times New Roman" w:eastAsia="宋体" w:cs="Times New Roman"/>
                <w:color w:val="FF0000"/>
                <w:sz w:val="24"/>
                <w:szCs w:val="24"/>
                <w:highlight w:val="none"/>
              </w:rPr>
              <w:t>急救措施：吸入：迅速脱离现场至空气新鲜处。保持呼吸道通畅。如呼吸停止，立即进行人工呼吸。就医。冻伤：应迅速复温，复温方法是采用40-42度恒热水浸泡，使其温度提高至接近正常，对冻伤部位进行轻柔按摩时，应注意不要将伤处皮肤擦破，以防感染；烧伤：应迅速将患者衣服脱去，用流动清水冲洗降温，用清洁布覆盖创伤面，避免伤面污染，不要任意把水炮弄破，同时使用特效药物治疗，对症治疗，严重者送医院观察治疗；灭火方法：用水保持容器冷却，以防受热爆炸，急剧助长火势。迅速切断气源，用水喷淋保护切断气源的人员，然后根据着火原因选择适当灭火剂灭火</w:t>
            </w:r>
            <w:r>
              <w:rPr>
                <w:rFonts w:hint="default" w:ascii="Times New Roman" w:hAnsi="Times New Roman" w:eastAsia="宋体" w:cs="Times New Roman"/>
                <w:color w:val="FF0000"/>
                <w:highlight w:val="none"/>
              </w:rPr>
              <w:t>。</w:t>
            </w:r>
          </w:p>
          <w:p w14:paraId="32286299">
            <w:pPr>
              <w:keepNext w:val="0"/>
              <w:keepLines w:val="0"/>
              <w:suppressLineNumbers w:val="0"/>
              <w:spacing w:before="0" w:beforeAutospacing="0" w:after="0" w:afterAutospacing="0" w:line="360" w:lineRule="auto"/>
              <w:ind w:right="0" w:firstLine="482" w:firstLineChars="200"/>
              <w:rPr>
                <w:rFonts w:hint="default" w:ascii="Times New Roman" w:hAnsi="Times New Roman" w:eastAsia="宋体" w:cs="Times New Roman"/>
                <w:b/>
                <w:bCs/>
                <w:color w:val="FF0000"/>
                <w:sz w:val="24"/>
                <w:szCs w:val="32"/>
                <w:highlight w:val="none"/>
                <w:lang w:eastAsia="zh-CN"/>
              </w:rPr>
            </w:pPr>
            <w:r>
              <w:rPr>
                <w:rFonts w:hint="default" w:ascii="Times New Roman" w:hAnsi="Times New Roman" w:eastAsia="宋体" w:cs="Times New Roman"/>
                <w:b/>
                <w:bCs/>
                <w:color w:val="FF0000"/>
                <w:sz w:val="24"/>
                <w:szCs w:val="32"/>
                <w:highlight w:val="none"/>
              </w:rPr>
              <w:t>（</w:t>
            </w:r>
            <w:r>
              <w:rPr>
                <w:rFonts w:hint="default" w:ascii="Times New Roman" w:hAnsi="Times New Roman" w:eastAsia="宋体" w:cs="Times New Roman"/>
                <w:b/>
                <w:bCs/>
                <w:color w:val="FF0000"/>
                <w:sz w:val="24"/>
                <w:szCs w:val="32"/>
                <w:highlight w:val="none"/>
                <w:lang w:val="en-US" w:eastAsia="zh-CN"/>
              </w:rPr>
              <w:t>6</w:t>
            </w:r>
            <w:r>
              <w:rPr>
                <w:rFonts w:hint="default" w:ascii="Times New Roman" w:hAnsi="Times New Roman" w:eastAsia="宋体" w:cs="Times New Roman"/>
                <w:b/>
                <w:bCs/>
                <w:color w:val="FF0000"/>
                <w:sz w:val="24"/>
                <w:szCs w:val="32"/>
                <w:highlight w:val="none"/>
              </w:rPr>
              <w:t>）分析结论</w:t>
            </w:r>
          </w:p>
          <w:p w14:paraId="66C32F8C">
            <w:pPr>
              <w:keepNext w:val="0"/>
              <w:keepLines w:val="0"/>
              <w:suppressLineNumbers w:val="0"/>
              <w:spacing w:before="0" w:beforeAutospacing="0" w:after="0" w:afterAutospacing="0" w:line="360" w:lineRule="auto"/>
              <w:ind w:right="0"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rPr>
              <w:t>在落实风险防范措施及应急预案的前提下，从环境风险角度评价，项目建设是可行的。</w:t>
            </w:r>
          </w:p>
          <w:p w14:paraId="16DA4061">
            <w:pPr>
              <w:keepNext/>
              <w:pageBreakBefore w:val="0"/>
              <w:numPr>
                <w:ilvl w:val="0"/>
                <w:numId w:val="0"/>
              </w:numPr>
              <w:wordWrap/>
              <w:topLinePunct w:val="0"/>
              <w:bidi w:val="0"/>
              <w:adjustRightInd w:val="0"/>
              <w:snapToGrid/>
              <w:spacing w:beforeAutospacing="0" w:afterAutospacing="0"/>
              <w:ind w:leftChars="0" w:right="0" w:rightChars="0"/>
              <w:jc w:val="center"/>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b/>
                <w:bCs/>
                <w:color w:val="FF0000"/>
                <w:highlight w:val="none"/>
                <w:lang w:val="en-US" w:eastAsia="zh-CN"/>
              </w:rPr>
              <w:t>表4-</w:t>
            </w:r>
            <w:r>
              <w:rPr>
                <w:rFonts w:hint="default" w:ascii="Times New Roman" w:hAnsi="Times New Roman" w:cs="Times New Roman"/>
                <w:b/>
                <w:bCs/>
                <w:color w:val="FF0000"/>
                <w:highlight w:val="none"/>
                <w:lang w:val="en-US" w:eastAsia="zh-CN"/>
              </w:rPr>
              <w:t>2</w:t>
            </w:r>
            <w:r>
              <w:rPr>
                <w:rFonts w:hint="eastAsia" w:cs="Times New Roman"/>
                <w:b/>
                <w:bCs/>
                <w:color w:val="FF0000"/>
                <w:highlight w:val="none"/>
                <w:lang w:val="en-US" w:eastAsia="zh-CN"/>
              </w:rPr>
              <w:t>2</w:t>
            </w:r>
            <w:r>
              <w:rPr>
                <w:rFonts w:hint="default" w:ascii="Times New Roman" w:hAnsi="Times New Roman" w:eastAsia="宋体" w:cs="Times New Roman"/>
                <w:b/>
                <w:bCs/>
                <w:color w:val="FF0000"/>
                <w:highlight w:val="none"/>
                <w:lang w:val="en-US" w:eastAsia="zh-CN"/>
              </w:rPr>
              <w:t xml:space="preserve"> 建设项目环境风险简单分析内容表</w:t>
            </w:r>
          </w:p>
          <w:tbl>
            <w:tblPr>
              <w:tblStyle w:val="30"/>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86"/>
              <w:gridCol w:w="5281"/>
            </w:tblGrid>
            <w:tr w14:paraId="4CACB2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097046D0">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建设项目名称</w:t>
                  </w:r>
                </w:p>
              </w:tc>
              <w:tc>
                <w:tcPr>
                  <w:tcW w:w="3272" w:type="pct"/>
                  <w:tcBorders>
                    <w:tl2br w:val="nil"/>
                    <w:tr2bl w:val="nil"/>
                  </w:tcBorders>
                  <w:noWrap w:val="0"/>
                  <w:vAlign w:val="center"/>
                </w:tcPr>
                <w:p w14:paraId="57FD5117">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江西天孚科技有限公司CPO共封装光学引擎器件技术改造项目</w:t>
                  </w:r>
                </w:p>
              </w:tc>
            </w:tr>
            <w:tr w14:paraId="2305C4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0AC304D7">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建设地点</w:t>
                  </w:r>
                </w:p>
              </w:tc>
              <w:tc>
                <w:tcPr>
                  <w:tcW w:w="3272" w:type="pct"/>
                  <w:tcBorders>
                    <w:tl2br w:val="nil"/>
                    <w:tr2bl w:val="nil"/>
                  </w:tcBorders>
                  <w:noWrap w:val="0"/>
                  <w:vAlign w:val="center"/>
                </w:tcPr>
                <w:p w14:paraId="5839CBE5">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cs="Times New Roman"/>
                      <w:color w:val="FF0000"/>
                      <w:highlight w:val="none"/>
                      <w:lang w:val="en-US" w:eastAsia="zh-CN"/>
                    </w:rPr>
                    <w:t>江西高安高新技术产业园</w:t>
                  </w:r>
                </w:p>
              </w:tc>
            </w:tr>
            <w:tr w14:paraId="087262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0FE84F30">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地理坐标</w:t>
                  </w:r>
                </w:p>
              </w:tc>
              <w:tc>
                <w:tcPr>
                  <w:tcW w:w="3272" w:type="pct"/>
                  <w:tcBorders>
                    <w:tl2br w:val="nil"/>
                    <w:tr2bl w:val="nil"/>
                  </w:tcBorders>
                  <w:noWrap w:val="0"/>
                  <w:vAlign w:val="center"/>
                </w:tcPr>
                <w:p w14:paraId="03427A95">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sz w:val="21"/>
                      <w:szCs w:val="21"/>
                      <w:highlight w:val="none"/>
                      <w:lang w:val="en-US" w:eastAsia="zh-CN"/>
                    </w:rPr>
                    <w:t>东经115°23'23.675"，北纬28°27'19.811"</w:t>
                  </w:r>
                </w:p>
              </w:tc>
            </w:tr>
            <w:tr w14:paraId="467289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00EA64C6">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主要危险物质及分布</w:t>
                  </w:r>
                </w:p>
              </w:tc>
              <w:tc>
                <w:tcPr>
                  <w:tcW w:w="3272" w:type="pct"/>
                  <w:tcBorders>
                    <w:tl2br w:val="nil"/>
                    <w:tr2bl w:val="nil"/>
                  </w:tcBorders>
                  <w:noWrap w:val="0"/>
                  <w:vAlign w:val="center"/>
                </w:tcPr>
                <w:p w14:paraId="591B835C">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主要危险物质：酒精</w:t>
                  </w:r>
                </w:p>
              </w:tc>
            </w:tr>
            <w:tr w14:paraId="6E8E9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437FB121">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环境影响途径及危害后果（大气、地表水、地下水等）</w:t>
                  </w:r>
                </w:p>
              </w:tc>
              <w:tc>
                <w:tcPr>
                  <w:tcW w:w="3272" w:type="pct"/>
                  <w:tcBorders>
                    <w:tl2br w:val="nil"/>
                    <w:tr2bl w:val="nil"/>
                  </w:tcBorders>
                  <w:noWrap w:val="0"/>
                  <w:vAlign w:val="center"/>
                </w:tcPr>
                <w:p w14:paraId="7A61FAD3">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酒精泄漏出来，在大气环境中扩散，遇明火引发火灾爆炸</w:t>
                  </w:r>
                </w:p>
              </w:tc>
            </w:tr>
            <w:tr w14:paraId="4CDD3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3E9521C6">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风险防范措施要求</w:t>
                  </w:r>
                </w:p>
              </w:tc>
              <w:tc>
                <w:tcPr>
                  <w:tcW w:w="3272" w:type="pct"/>
                  <w:tcBorders>
                    <w:tl2br w:val="nil"/>
                    <w:tr2bl w:val="nil"/>
                  </w:tcBorders>
                  <w:noWrap w:val="0"/>
                  <w:vAlign w:val="center"/>
                </w:tcPr>
                <w:p w14:paraId="39E9642F">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（1）储存于阴凉、通风仓间内。远离火种、热源。仓库内温度不宜超过30℃；</w:t>
                  </w:r>
                </w:p>
                <w:p w14:paraId="472B4664">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（2）防止阳光直射，保持容器密封；</w:t>
                  </w:r>
                </w:p>
                <w:p w14:paraId="055B85A6">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（3）应与氧气、压缩空气、氧化剂等分开存放；</w:t>
                  </w:r>
                </w:p>
                <w:p w14:paraId="5D53959A">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（4）储存间内的照明、通风等设施应采用防爆型，开关设在仓外，配备相应品种和数量的消防器材；</w:t>
                  </w:r>
                </w:p>
                <w:p w14:paraId="1E9BC7BF">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（5）禁止使用易产生火花的机械设备和工具。搬运时要轻装轻卸，防止包装及容器损坏；</w:t>
                  </w:r>
                </w:p>
                <w:p w14:paraId="34D42DCD">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（6）为及时发生泄露，应安装泄露监控报警装置；</w:t>
                  </w:r>
                </w:p>
                <w:p w14:paraId="7BEFFFEC">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（7）操作人员每周应进行安全活动，提高职工的安全意识，识别施工发生前的异常状态，并采取相应的措施。</w:t>
                  </w:r>
                </w:p>
              </w:tc>
            </w:tr>
            <w:tr w14:paraId="10A65F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2"/>
                  <w:tcBorders>
                    <w:tl2br w:val="nil"/>
                    <w:tr2bl w:val="nil"/>
                  </w:tcBorders>
                  <w:noWrap w:val="0"/>
                  <w:vAlign w:val="center"/>
                </w:tcPr>
                <w:p w14:paraId="07D1191D">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填表说明（列出项目相关信息及评价说明）：该建设项目存在一定潜在事故风险，要加强风险管理，在项目营运过程中认真落实各种风险防范措施，通过相应的技术手段降低风险发生概率，并在风险事故发生后，及时采取风险防范措施及应急预案，可以使风险事故对环境的危害得到有效控制，将事故风险控制在可以接受的范围内。</w:t>
                  </w:r>
                </w:p>
              </w:tc>
            </w:tr>
          </w:tbl>
          <w:p w14:paraId="68DC36C7">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lang w:val="en-US" w:eastAsia="zh-CN"/>
              </w:rPr>
              <w:t>七</w:t>
            </w:r>
            <w:r>
              <w:rPr>
                <w:rFonts w:hint="default" w:ascii="Times New Roman" w:hAnsi="Times New Roman" w:eastAsia="宋体" w:cs="Times New Roman"/>
                <w:b/>
                <w:bCs/>
                <w:color w:val="auto"/>
                <w:sz w:val="24"/>
                <w:szCs w:val="24"/>
                <w:highlight w:val="none"/>
                <w:lang w:eastAsia="zh-CN"/>
              </w:rPr>
              <w:t>、</w:t>
            </w:r>
            <w:bookmarkStart w:id="37" w:name="_Toc369352693"/>
            <w:bookmarkStart w:id="38" w:name="_Toc30810"/>
            <w:bookmarkStart w:id="39" w:name="_Toc2662"/>
            <w:bookmarkStart w:id="40" w:name="_Toc23821"/>
            <w:bookmarkStart w:id="41" w:name="_Toc21506"/>
            <w:bookmarkStart w:id="42" w:name="_Toc446487475"/>
            <w:bookmarkStart w:id="43" w:name="_Toc23307"/>
            <w:bookmarkStart w:id="44" w:name="_Toc32016"/>
            <w:bookmarkStart w:id="45" w:name="_Toc8227"/>
            <w:bookmarkStart w:id="46" w:name="_Toc8126"/>
            <w:bookmarkStart w:id="47" w:name="_Toc5657"/>
            <w:bookmarkStart w:id="48" w:name="_Toc369360964"/>
            <w:bookmarkStart w:id="49" w:name="_Toc376729943"/>
            <w:bookmarkStart w:id="50" w:name="_Toc23511"/>
            <w:r>
              <w:rPr>
                <w:rFonts w:hint="default" w:ascii="Times New Roman" w:hAnsi="Times New Roman" w:eastAsia="宋体" w:cs="Times New Roman"/>
                <w:b/>
                <w:bCs/>
                <w:color w:val="auto"/>
                <w:sz w:val="24"/>
                <w:szCs w:val="24"/>
                <w:highlight w:val="none"/>
                <w:lang w:eastAsia="zh-CN"/>
              </w:rPr>
              <w:t>环境保护管理</w:t>
            </w:r>
          </w:p>
          <w:p w14:paraId="0E51949A">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环境管理是组成落实、检查和监督该项目的一项生产监督活动，必须纳入日常性的生产管理轨道和重要的议事日程。建设项目在建设期间和投产运营期间均对周围环境产生一定的影响，因此必须采取一定措施将不利影响减轻或消除，为此需要建立环境保护管理机构，及时掌握项目的施工或运行所造成的环境影响程度，了解环境保护措施所获取的效益，以便进行必要的调整和补充</w:t>
            </w:r>
            <w:r>
              <w:rPr>
                <w:rFonts w:hint="default" w:ascii="Times New Roman" w:hAnsi="Times New Roman" w:eastAsia="宋体" w:cs="Times New Roman"/>
                <w:color w:val="auto"/>
                <w:sz w:val="24"/>
                <w:szCs w:val="24"/>
                <w:highlight w:val="none"/>
                <w:lang w:eastAsia="zh-CN"/>
              </w:rPr>
              <w:t>。</w:t>
            </w:r>
          </w:p>
          <w:p w14:paraId="0883E40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zh-CN"/>
              </w:rPr>
              <w:t>本工程在整个工程的生产过程中会产生废气、废水、噪声、固废等污染因素，会对周围环境造成一定的影响，因此除工程本身配套的污染防治措施之外，必须把环境保护工作纳入正常的生产管理之中，建立健全各项管理和监测制度，设置环境保护管理机构和制定科学的监控计划，确保项目在工程施工和运行期间各项环保治理措施自行认真落实，做到最大限度地减少污染。</w:t>
            </w:r>
          </w:p>
          <w:p w14:paraId="4F629470">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sz w:val="24"/>
                <w:szCs w:val="24"/>
                <w:highlight w:val="none"/>
                <w:lang w:val="en-US"/>
              </w:rPr>
            </w:pPr>
            <w:bookmarkStart w:id="51" w:name="_Toc8171"/>
            <w:bookmarkStart w:id="52" w:name="_Toc26"/>
            <w:bookmarkStart w:id="53" w:name="_Toc23971"/>
            <w:r>
              <w:rPr>
                <w:rFonts w:hint="default"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val="en-US"/>
              </w:rPr>
              <w:t>环境管理的原则</w:t>
            </w:r>
            <w:bookmarkEnd w:id="51"/>
            <w:bookmarkEnd w:id="52"/>
            <w:bookmarkEnd w:id="53"/>
          </w:p>
          <w:p w14:paraId="6681B79B">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项目建设中，是以保护环境和资源、同时实施环境保护建设与改善、实现区域经济可持续发展为目标。在项目实施的各阶段，将遵循下述基本原则。</w:t>
            </w:r>
          </w:p>
          <w:p w14:paraId="6D341AE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符合区域建设总体规划及区域与企业长远利益；</w:t>
            </w:r>
          </w:p>
          <w:p w14:paraId="53F2B076">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国家有关污染控制的法律、法规标准；</w:t>
            </w:r>
          </w:p>
          <w:p w14:paraId="2CEED6E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国家和当地保护矿产资源、水资源、改善生态环境的要求；</w:t>
            </w:r>
          </w:p>
          <w:p w14:paraId="6456EEB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国家和当地环境管理的政策要求；</w:t>
            </w:r>
          </w:p>
          <w:p w14:paraId="31A42666">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国家和当地环境可持续发展要求。</w:t>
            </w:r>
          </w:p>
          <w:p w14:paraId="4BD8ECBC">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sz w:val="24"/>
                <w:szCs w:val="24"/>
                <w:highlight w:val="none"/>
                <w:lang w:val="en-US"/>
              </w:rPr>
            </w:pPr>
            <w:bookmarkStart w:id="54" w:name="_Toc9701"/>
            <w:bookmarkStart w:id="55" w:name="_Toc21869"/>
            <w:bookmarkStart w:id="56" w:name="_Toc2648"/>
            <w:r>
              <w:rPr>
                <w:rFonts w:hint="default"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lang w:val="en-US"/>
              </w:rPr>
              <w:t>环境管理体系</w:t>
            </w:r>
            <w:bookmarkEnd w:id="54"/>
            <w:bookmarkEnd w:id="55"/>
            <w:bookmarkEnd w:id="56"/>
          </w:p>
          <w:p w14:paraId="329C02F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施工期环境管理机构</w:t>
            </w:r>
          </w:p>
          <w:p w14:paraId="78F6800D">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施工期的环境管理应由建设单位、施工单位负责，组建环境管理机构，并由</w:t>
            </w:r>
            <w:r>
              <w:rPr>
                <w:rFonts w:hint="default" w:ascii="Times New Roman" w:hAnsi="Times New Roman" w:eastAsia="宋体" w:cs="Times New Roman"/>
                <w:color w:val="auto"/>
                <w:sz w:val="24"/>
                <w:szCs w:val="24"/>
                <w:highlight w:val="none"/>
                <w:lang w:eastAsia="zh-CN"/>
              </w:rPr>
              <w:t>当</w:t>
            </w:r>
            <w:r>
              <w:rPr>
                <w:rFonts w:hint="default" w:ascii="Times New Roman" w:hAnsi="Times New Roman" w:eastAsia="宋体" w:cs="Times New Roman"/>
                <w:color w:val="auto"/>
                <w:sz w:val="24"/>
                <w:szCs w:val="24"/>
                <w:highlight w:val="none"/>
                <w:lang w:val="en-US" w:eastAsia="zh-CN"/>
              </w:rPr>
              <w:t>地主管部门</w:t>
            </w:r>
            <w:r>
              <w:rPr>
                <w:rFonts w:hint="default" w:ascii="Times New Roman" w:hAnsi="Times New Roman" w:eastAsia="宋体" w:cs="Times New Roman"/>
                <w:color w:val="auto"/>
                <w:sz w:val="24"/>
                <w:szCs w:val="24"/>
                <w:highlight w:val="none"/>
              </w:rPr>
              <w:t>负责监督。</w:t>
            </w:r>
          </w:p>
          <w:p w14:paraId="465AB80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主要内容包括：依照国家环境保护法律、法规，对施工中可能产生污染的环节进行规范管理，定期或不定期的检查；督促建设单位、施工单位采取相应的污染防治措施，以减轻对环境的污染。</w:t>
            </w:r>
          </w:p>
          <w:p w14:paraId="6A46CE8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营运期环境管理机构</w:t>
            </w:r>
          </w:p>
          <w:p w14:paraId="4859983A">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加强环境保护管理工作，在生产过程中应设置专门的环境保护管理科室，负责组织、落实、监督本项目的环境保护管理工作，并在主要污染工序设专门兼职环保管理员。企业应制定《环境保护管理制度》，对环保工作要有明确的职责分工。</w:t>
            </w:r>
          </w:p>
          <w:p w14:paraId="48ABBE5B">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rPr>
            </w:pPr>
            <w:bookmarkStart w:id="57" w:name="_Toc19121"/>
            <w:bookmarkStart w:id="58" w:name="_Toc31294"/>
            <w:bookmarkStart w:id="59" w:name="_Toc3930"/>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rPr>
              <w:t>环境管理工作计划和方案</w:t>
            </w:r>
            <w:bookmarkEnd w:id="57"/>
            <w:bookmarkEnd w:id="58"/>
            <w:bookmarkEnd w:id="59"/>
          </w:p>
          <w:p w14:paraId="65420C2B">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根据本项目的具体情况，本次对建设项目的环境保护管理计划和主要环境管理方案提出如下建议。</w:t>
            </w:r>
          </w:p>
          <w:p w14:paraId="5CC1EFCF">
            <w:pPr>
              <w:snapToGrid w:val="0"/>
              <w:spacing w:line="240" w:lineRule="auto"/>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3</w:t>
            </w:r>
            <w:r>
              <w:rPr>
                <w:rFonts w:hint="default" w:ascii="Times New Roman" w:hAnsi="Times New Roman" w:eastAsia="宋体" w:cs="Times New Roman"/>
                <w:b/>
                <w:bCs/>
                <w:color w:val="auto"/>
                <w:highlight w:val="none"/>
              </w:rPr>
              <w:t xml:space="preserve">  环境保护管理计划一览表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224"/>
              <w:gridCol w:w="6843"/>
            </w:tblGrid>
            <w:tr w14:paraId="6E2A36E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605034CC">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企业环境</w:t>
                  </w:r>
                </w:p>
                <w:p w14:paraId="2F3E1400">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管理要求</w:t>
                  </w:r>
                </w:p>
              </w:tc>
              <w:tc>
                <w:tcPr>
                  <w:tcW w:w="4240" w:type="pct"/>
                  <w:noWrap w:val="0"/>
                  <w:vAlign w:val="center"/>
                </w:tcPr>
                <w:p w14:paraId="577EFA5C">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根据国家建设项目环境保护管理规定，认真落实各项环保手续</w:t>
                  </w:r>
                </w:p>
              </w:tc>
            </w:tr>
            <w:tr w14:paraId="09437E8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726815A7">
                  <w:pPr>
                    <w:spacing w:line="240" w:lineRule="auto"/>
                    <w:ind w:firstLine="0"/>
                    <w:jc w:val="center"/>
                    <w:rPr>
                      <w:rFonts w:hint="default" w:ascii="Times New Roman" w:hAnsi="Times New Roman" w:eastAsia="宋体" w:cs="Times New Roman"/>
                      <w:b/>
                      <w:bCs/>
                      <w:color w:val="auto"/>
                      <w:highlight w:val="none"/>
                    </w:rPr>
                  </w:pPr>
                </w:p>
              </w:tc>
              <w:tc>
                <w:tcPr>
                  <w:tcW w:w="4240" w:type="pct"/>
                  <w:noWrap w:val="0"/>
                  <w:vAlign w:val="center"/>
                </w:tcPr>
                <w:p w14:paraId="083BFE50">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⑴可研阶段，委托评价单位编制环境</w:t>
                  </w:r>
                  <w:r>
                    <w:rPr>
                      <w:rFonts w:hint="default" w:ascii="Times New Roman" w:hAnsi="Times New Roman" w:eastAsia="宋体" w:cs="Times New Roman"/>
                      <w:color w:val="auto"/>
                      <w:highlight w:val="none"/>
                      <w:lang w:eastAsia="zh-CN"/>
                    </w:rPr>
                    <w:t>影响评价</w:t>
                  </w:r>
                  <w:r>
                    <w:rPr>
                      <w:rFonts w:hint="default" w:ascii="Times New Roman" w:hAnsi="Times New Roman" w:eastAsia="宋体" w:cs="Times New Roman"/>
                      <w:color w:val="auto"/>
                      <w:highlight w:val="none"/>
                    </w:rPr>
                    <w:t>报告；</w:t>
                  </w:r>
                </w:p>
                <w:p w14:paraId="7219FFCC">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⑵开工前，履行环保“三同时”手续；</w:t>
                  </w:r>
                </w:p>
                <w:p w14:paraId="7AAB9A0B">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⑶严把施工质量关，严格按照设计要求和施工验收规范质量要求执行；</w:t>
                  </w:r>
                </w:p>
                <w:p w14:paraId="46478090">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⑷生产运行中，定期进行环境监测，同时请当地</w:t>
                  </w:r>
                  <w:r>
                    <w:rPr>
                      <w:rFonts w:hint="default"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部门监督、检查、协助主管部门做好环境管理工作，对不达标装置及时整顿；</w:t>
                  </w:r>
                </w:p>
                <w:p w14:paraId="48AFBBEE">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⑸配合环境监测站做好例行监测工作。</w:t>
                  </w:r>
                </w:p>
              </w:tc>
            </w:tr>
            <w:tr w14:paraId="5591FC0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0F9EAC69">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生产阶段</w:t>
                  </w:r>
                </w:p>
                <w:p w14:paraId="06DCE1EF">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环境管理</w:t>
                  </w:r>
                </w:p>
              </w:tc>
              <w:tc>
                <w:tcPr>
                  <w:tcW w:w="4240" w:type="pct"/>
                  <w:noWrap w:val="0"/>
                  <w:vAlign w:val="center"/>
                </w:tcPr>
                <w:p w14:paraId="06604F2A">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加强环保设备运行检查，确保达产达标，力求降低排污水平</w:t>
                  </w:r>
                </w:p>
              </w:tc>
            </w:tr>
            <w:tr w14:paraId="4C959DB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362CCB57">
                  <w:pPr>
                    <w:spacing w:line="240" w:lineRule="auto"/>
                    <w:ind w:firstLine="0"/>
                    <w:jc w:val="center"/>
                    <w:rPr>
                      <w:rFonts w:hint="default" w:ascii="Times New Roman" w:hAnsi="Times New Roman" w:eastAsia="宋体" w:cs="Times New Roman"/>
                      <w:b/>
                      <w:bCs/>
                      <w:color w:val="auto"/>
                      <w:highlight w:val="none"/>
                    </w:rPr>
                  </w:pPr>
                </w:p>
              </w:tc>
              <w:tc>
                <w:tcPr>
                  <w:tcW w:w="4240" w:type="pct"/>
                  <w:noWrap w:val="0"/>
                  <w:vAlign w:val="center"/>
                </w:tcPr>
                <w:p w14:paraId="67718C11">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⑴明确专人负责建设项目环保设施的管理；</w:t>
                  </w:r>
                </w:p>
                <w:p w14:paraId="601E044A">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⑵对各项环保设施操作、维护定量考核，建立环保设施运行档案；</w:t>
                  </w:r>
                </w:p>
                <w:p w14:paraId="32604466">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⑶合理利用能源、资源、节水、节能；</w:t>
                  </w:r>
                </w:p>
                <w:p w14:paraId="56AAB39E">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⑷监督物料运输和堆存过程中的环境保护工作；</w:t>
                  </w:r>
                </w:p>
                <w:p w14:paraId="3B089E25">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⑸定期组织污染源监测。</w:t>
                  </w:r>
                </w:p>
              </w:tc>
            </w:tr>
            <w:tr w14:paraId="36FD1A3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42FD2E7D">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信息反馈和</w:t>
                  </w:r>
                </w:p>
                <w:p w14:paraId="6DF0DE18">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群众监督</w:t>
                  </w:r>
                </w:p>
              </w:tc>
              <w:tc>
                <w:tcPr>
                  <w:tcW w:w="4240" w:type="pct"/>
                  <w:noWrap w:val="0"/>
                  <w:vAlign w:val="center"/>
                </w:tcPr>
                <w:p w14:paraId="794D9B0B">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反馈监督数据，加强群众监督，改进污染治理工作</w:t>
                  </w:r>
                </w:p>
              </w:tc>
            </w:tr>
            <w:tr w14:paraId="38139B5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6BEE503F">
                  <w:pPr>
                    <w:spacing w:line="240" w:lineRule="auto"/>
                    <w:ind w:firstLine="0"/>
                    <w:jc w:val="center"/>
                    <w:rPr>
                      <w:rFonts w:hint="default" w:ascii="Times New Roman" w:hAnsi="Times New Roman" w:eastAsia="宋体" w:cs="Times New Roman"/>
                      <w:color w:val="auto"/>
                      <w:highlight w:val="none"/>
                    </w:rPr>
                  </w:pPr>
                </w:p>
              </w:tc>
              <w:tc>
                <w:tcPr>
                  <w:tcW w:w="4240" w:type="pct"/>
                  <w:noWrap w:val="0"/>
                  <w:vAlign w:val="center"/>
                </w:tcPr>
                <w:p w14:paraId="72B71687">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⑴建立奖惩制度，保证环保设施正常运转；</w:t>
                  </w:r>
                </w:p>
                <w:p w14:paraId="17960B15">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⑵归纳整理监督数据，技术部门配合进行工艺改造；</w:t>
                  </w:r>
                </w:p>
                <w:p w14:paraId="672AB3C3">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⑶配合</w:t>
                  </w:r>
                  <w:r>
                    <w:rPr>
                      <w:rFonts w:hint="default"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部门的检查验收。</w:t>
                  </w:r>
                </w:p>
              </w:tc>
            </w:tr>
          </w:tbl>
          <w:p w14:paraId="5B3C20EC">
            <w:pPr>
              <w:snapToGrid w:val="0"/>
              <w:spacing w:line="240" w:lineRule="auto"/>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4</w:t>
            </w:r>
            <w:r>
              <w:rPr>
                <w:rFonts w:hint="default" w:ascii="Times New Roman" w:hAnsi="Times New Roman" w:eastAsia="宋体" w:cs="Times New Roman"/>
                <w:b/>
                <w:bCs/>
                <w:color w:val="auto"/>
                <w:highlight w:val="none"/>
              </w:rPr>
              <w:t xml:space="preserve">  主要环境管理方案一览表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57"/>
              <w:gridCol w:w="5368"/>
              <w:gridCol w:w="741"/>
              <w:gridCol w:w="801"/>
            </w:tblGrid>
            <w:tr w14:paraId="4A50DD7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199F55AC">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主要环境</w:t>
                  </w:r>
                </w:p>
                <w:p w14:paraId="7E938F72">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问题</w:t>
                  </w:r>
                </w:p>
              </w:tc>
              <w:tc>
                <w:tcPr>
                  <w:tcW w:w="3326" w:type="pct"/>
                  <w:noWrap w:val="0"/>
                  <w:vAlign w:val="center"/>
                </w:tcPr>
                <w:p w14:paraId="218B7DE5">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防治措施</w:t>
                  </w:r>
                </w:p>
              </w:tc>
              <w:tc>
                <w:tcPr>
                  <w:tcW w:w="459" w:type="pct"/>
                  <w:noWrap w:val="0"/>
                  <w:vAlign w:val="center"/>
                </w:tcPr>
                <w:p w14:paraId="587AA22B">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经费</w:t>
                  </w:r>
                </w:p>
              </w:tc>
              <w:tc>
                <w:tcPr>
                  <w:tcW w:w="496" w:type="pct"/>
                  <w:noWrap w:val="0"/>
                  <w:vAlign w:val="center"/>
                </w:tcPr>
                <w:p w14:paraId="37BA497B">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实施时间</w:t>
                  </w:r>
                </w:p>
              </w:tc>
            </w:tr>
            <w:tr w14:paraId="781CD63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5ABCB943">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工艺设计</w:t>
                  </w:r>
                </w:p>
              </w:tc>
              <w:tc>
                <w:tcPr>
                  <w:tcW w:w="3326" w:type="pct"/>
                  <w:noWrap w:val="0"/>
                  <w:vAlign w:val="center"/>
                </w:tcPr>
                <w:p w14:paraId="670D7EA1">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选用先进的工艺和设备；合理利用资源和能源；节约能源消耗；提高水资源循环利用率。</w:t>
                  </w:r>
                </w:p>
              </w:tc>
              <w:tc>
                <w:tcPr>
                  <w:tcW w:w="459" w:type="pct"/>
                  <w:noWrap w:val="0"/>
                  <w:vAlign w:val="center"/>
                </w:tcPr>
                <w:p w14:paraId="0D82FDBC">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基建资金</w:t>
                  </w:r>
                </w:p>
              </w:tc>
              <w:tc>
                <w:tcPr>
                  <w:tcW w:w="496" w:type="pct"/>
                  <w:noWrap w:val="0"/>
                  <w:vAlign w:val="center"/>
                </w:tcPr>
                <w:p w14:paraId="06CA7421">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设计阶段</w:t>
                  </w:r>
                </w:p>
              </w:tc>
            </w:tr>
            <w:tr w14:paraId="6A354E1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156144FB">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总图设计</w:t>
                  </w:r>
                </w:p>
              </w:tc>
              <w:tc>
                <w:tcPr>
                  <w:tcW w:w="3326" w:type="pct"/>
                  <w:noWrap w:val="0"/>
                  <w:vAlign w:val="center"/>
                </w:tcPr>
                <w:p w14:paraId="2CDF982E">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高噪声设备远离厂界，加强环境保护和绿化工作，规划出</w:t>
                  </w:r>
                  <w:r>
                    <w:rPr>
                      <w:rFonts w:hint="default"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区绿化带。严格按设计、环境工程对策报告进行绿化。</w:t>
                  </w:r>
                </w:p>
              </w:tc>
              <w:tc>
                <w:tcPr>
                  <w:tcW w:w="459" w:type="pct"/>
                  <w:noWrap w:val="0"/>
                  <w:vAlign w:val="center"/>
                </w:tcPr>
                <w:p w14:paraId="099130AF">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基建资金</w:t>
                  </w:r>
                </w:p>
              </w:tc>
              <w:tc>
                <w:tcPr>
                  <w:tcW w:w="496" w:type="pct"/>
                  <w:noWrap w:val="0"/>
                  <w:vAlign w:val="center"/>
                </w:tcPr>
                <w:p w14:paraId="02B19DAF">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设计阶段</w:t>
                  </w:r>
                </w:p>
              </w:tc>
            </w:tr>
            <w:tr w14:paraId="599870A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446FBCB3">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废气排放</w:t>
                  </w:r>
                </w:p>
              </w:tc>
              <w:tc>
                <w:tcPr>
                  <w:tcW w:w="3326" w:type="pct"/>
                  <w:noWrap w:val="0"/>
                  <w:vAlign w:val="center"/>
                </w:tcPr>
                <w:p w14:paraId="432A1018">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严格按照国家和行业标准控制污染物的排放；定期维护设备，保持设备良好状态；对操作人员定期培训，提高操作人员素质及环保意识。</w:t>
                  </w:r>
                </w:p>
              </w:tc>
              <w:tc>
                <w:tcPr>
                  <w:tcW w:w="459" w:type="pct"/>
                  <w:noWrap w:val="0"/>
                  <w:vAlign w:val="center"/>
                </w:tcPr>
                <w:p w14:paraId="0497BB3D">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42DC3CAA">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1E106F3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2E5DFF8D">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废水排放</w:t>
                  </w:r>
                </w:p>
              </w:tc>
              <w:tc>
                <w:tcPr>
                  <w:tcW w:w="3326" w:type="pct"/>
                  <w:noWrap w:val="0"/>
                  <w:vAlign w:val="center"/>
                </w:tcPr>
                <w:p w14:paraId="5569DB4B">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严格清污分流管理，避免跑、冒、滴、漏等现象，确保生活污水</w:t>
                  </w:r>
                  <w:r>
                    <w:rPr>
                      <w:rFonts w:hint="default" w:ascii="Times New Roman" w:hAnsi="Times New Roman" w:eastAsia="宋体" w:cs="Times New Roman"/>
                      <w:color w:val="auto"/>
                      <w:sz w:val="21"/>
                      <w:szCs w:val="21"/>
                      <w:highlight w:val="none"/>
                      <w:lang w:eastAsia="zh-CN"/>
                    </w:rPr>
                    <w:t>、生产废水</w:t>
                  </w:r>
                  <w:r>
                    <w:rPr>
                      <w:rFonts w:hint="default" w:ascii="Times New Roman" w:hAnsi="Times New Roman" w:eastAsia="宋体" w:cs="Times New Roman"/>
                      <w:color w:val="auto"/>
                      <w:sz w:val="21"/>
                      <w:szCs w:val="21"/>
                      <w:highlight w:val="none"/>
                    </w:rPr>
                    <w:t>处理</w:t>
                  </w:r>
                  <w:r>
                    <w:rPr>
                      <w:rFonts w:hint="default" w:ascii="Times New Roman" w:hAnsi="Times New Roman" w:eastAsia="宋体" w:cs="Times New Roman"/>
                      <w:color w:val="auto"/>
                      <w:sz w:val="21"/>
                      <w:szCs w:val="21"/>
                      <w:highlight w:val="none"/>
                      <w:lang w:eastAsia="zh-CN"/>
                    </w:rPr>
                    <w:t>后不外排</w:t>
                  </w:r>
                  <w:r>
                    <w:rPr>
                      <w:rFonts w:hint="default" w:ascii="Times New Roman" w:hAnsi="Times New Roman" w:eastAsia="宋体" w:cs="Times New Roman"/>
                      <w:color w:val="auto"/>
                      <w:sz w:val="21"/>
                      <w:szCs w:val="21"/>
                      <w:highlight w:val="none"/>
                    </w:rPr>
                    <w:t>。</w:t>
                  </w:r>
                </w:p>
              </w:tc>
              <w:tc>
                <w:tcPr>
                  <w:tcW w:w="459" w:type="pct"/>
                  <w:noWrap w:val="0"/>
                  <w:vAlign w:val="center"/>
                </w:tcPr>
                <w:p w14:paraId="604EBEDB">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2814EEEA">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331A70A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4B9B6DDE">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噪声控制</w:t>
                  </w:r>
                </w:p>
              </w:tc>
              <w:tc>
                <w:tcPr>
                  <w:tcW w:w="3326" w:type="pct"/>
                  <w:noWrap w:val="0"/>
                  <w:vAlign w:val="center"/>
                </w:tcPr>
                <w:p w14:paraId="44319C1D">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对设备等主要噪声源严格采取隔声、减振等综合控制措施。</w:t>
                  </w:r>
                </w:p>
              </w:tc>
              <w:tc>
                <w:tcPr>
                  <w:tcW w:w="459" w:type="pct"/>
                  <w:noWrap w:val="0"/>
                  <w:vAlign w:val="center"/>
                </w:tcPr>
                <w:p w14:paraId="4A74BCA6">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304B93CC">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04C2F22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4F8F3F75">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w:t>
                  </w:r>
                </w:p>
                <w:p w14:paraId="7B95AC1B">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物排放</w:t>
                  </w:r>
                </w:p>
              </w:tc>
              <w:tc>
                <w:tcPr>
                  <w:tcW w:w="3326" w:type="pct"/>
                  <w:noWrap w:val="0"/>
                  <w:vAlign w:val="center"/>
                </w:tcPr>
                <w:p w14:paraId="17253A75">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生活垃圾等固体废物应认真落实按环评报告提出的处理处置措施。</w:t>
                  </w:r>
                </w:p>
              </w:tc>
              <w:tc>
                <w:tcPr>
                  <w:tcW w:w="459" w:type="pct"/>
                  <w:noWrap w:val="0"/>
                  <w:vAlign w:val="center"/>
                </w:tcPr>
                <w:p w14:paraId="22FB4837">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3A9C4B43">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bl>
          <w:p w14:paraId="02AD346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color w:val="auto"/>
                <w:highlight w:val="none"/>
                <w:lang w:val="en-US" w:eastAsia="zh-CN"/>
              </w:rPr>
            </w:pPr>
            <w:bookmarkStart w:id="60" w:name="_Toc23416"/>
            <w:bookmarkStart w:id="61" w:name="_Toc5445"/>
            <w:bookmarkStart w:id="62" w:name="_Toc14322"/>
            <w:r>
              <w:rPr>
                <w:rFonts w:hint="default" w:ascii="Times New Roman" w:hAnsi="Times New Roman" w:eastAsia="宋体" w:cs="Times New Roman"/>
                <w:b/>
                <w:bCs/>
                <w:color w:val="auto"/>
                <w:sz w:val="24"/>
                <w:szCs w:val="24"/>
                <w:highlight w:val="none"/>
                <w:lang w:val="en-US" w:eastAsia="zh-CN"/>
              </w:rPr>
              <w:t>八、排污口规范化</w:t>
            </w:r>
          </w:p>
          <w:p w14:paraId="5A6B879B">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eastAsia="宋体" w:cs="Times New Roman"/>
                <w:color w:val="auto"/>
                <w:sz w:val="24"/>
                <w:szCs w:val="24"/>
                <w:highlight w:val="none"/>
              </w:rPr>
              <w:t>区“三废”及噪声排放点应设置明显标志，标志的设置应执行《环境保护图形标志排放口（源）》（GBl5562.1-1995）排污口规范化整治应符合国家、省、市有关规定，并通过主管环保部门认证和验收。排放口图形标志见</w:t>
            </w:r>
            <w:r>
              <w:rPr>
                <w:rFonts w:hint="default" w:ascii="Times New Roman" w:hAnsi="Times New Roman" w:eastAsia="宋体" w:cs="Times New Roman"/>
                <w:color w:val="auto"/>
                <w:sz w:val="24"/>
                <w:szCs w:val="24"/>
                <w:highlight w:val="none"/>
                <w:lang w:eastAsia="zh-CN"/>
              </w:rPr>
              <w:t>下</w:t>
            </w:r>
            <w:r>
              <w:rPr>
                <w:rFonts w:hint="default" w:ascii="Times New Roman" w:hAnsi="Times New Roman" w:eastAsia="宋体" w:cs="Times New Roman"/>
                <w:color w:val="auto"/>
                <w:sz w:val="24"/>
                <w:szCs w:val="24"/>
                <w:highlight w:val="none"/>
              </w:rPr>
              <w:t>表。</w:t>
            </w:r>
          </w:p>
          <w:p w14:paraId="13FF7C78">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5</w:t>
            </w:r>
            <w:r>
              <w:rPr>
                <w:rFonts w:hint="default" w:ascii="Times New Roman" w:hAnsi="Times New Roman" w:eastAsia="宋体" w:cs="Times New Roman"/>
                <w:b/>
                <w:bCs/>
                <w:color w:val="auto"/>
                <w:highlight w:val="none"/>
              </w:rPr>
              <w:t xml:space="preserve">  排放口图形标志</w:t>
            </w:r>
          </w:p>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60"/>
          <w:bookmarkEnd w:id="61"/>
          <w:bookmarkEnd w:id="62"/>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814"/>
              <w:gridCol w:w="2158"/>
              <w:gridCol w:w="1364"/>
              <w:gridCol w:w="2087"/>
            </w:tblGrid>
            <w:tr w14:paraId="236B3E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399" w:type="pct"/>
                  <w:tcBorders>
                    <w:tl2br w:val="nil"/>
                    <w:tr2bl w:val="nil"/>
                  </w:tcBorders>
                  <w:noWrap w:val="0"/>
                  <w:vAlign w:val="center"/>
                </w:tcPr>
                <w:p w14:paraId="1D705EEC">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1124" w:type="pct"/>
                  <w:tcBorders>
                    <w:tl2br w:val="nil"/>
                    <w:tr2bl w:val="nil"/>
                  </w:tcBorders>
                  <w:noWrap w:val="0"/>
                  <w:vAlign w:val="center"/>
                </w:tcPr>
                <w:p w14:paraId="14F1C9FA">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提示图形符号</w:t>
                  </w:r>
                </w:p>
              </w:tc>
              <w:tc>
                <w:tcPr>
                  <w:tcW w:w="1337" w:type="pct"/>
                  <w:tcBorders>
                    <w:tl2br w:val="nil"/>
                    <w:tr2bl w:val="nil"/>
                  </w:tcBorders>
                  <w:noWrap w:val="0"/>
                  <w:vAlign w:val="center"/>
                </w:tcPr>
                <w:p w14:paraId="3B741DC0">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警告图形符号</w:t>
                  </w:r>
                </w:p>
              </w:tc>
              <w:tc>
                <w:tcPr>
                  <w:tcW w:w="845" w:type="pct"/>
                  <w:tcBorders>
                    <w:tl2br w:val="nil"/>
                    <w:tr2bl w:val="nil"/>
                  </w:tcBorders>
                  <w:noWrap w:val="0"/>
                  <w:vAlign w:val="center"/>
                </w:tcPr>
                <w:p w14:paraId="20AC13A2">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名称</w:t>
                  </w:r>
                </w:p>
              </w:tc>
              <w:tc>
                <w:tcPr>
                  <w:tcW w:w="1293" w:type="pct"/>
                  <w:tcBorders>
                    <w:tl2br w:val="nil"/>
                    <w:tr2bl w:val="nil"/>
                  </w:tcBorders>
                  <w:noWrap w:val="0"/>
                  <w:vAlign w:val="center"/>
                </w:tcPr>
                <w:p w14:paraId="1B9D5968">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功能</w:t>
                  </w:r>
                </w:p>
              </w:tc>
            </w:tr>
            <w:tr w14:paraId="237A7E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399" w:type="pct"/>
                  <w:tcBorders>
                    <w:tl2br w:val="nil"/>
                    <w:tr2bl w:val="nil"/>
                  </w:tcBorders>
                  <w:noWrap w:val="0"/>
                  <w:vAlign w:val="center"/>
                </w:tcPr>
                <w:p w14:paraId="0FDB684A">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1124" w:type="pct"/>
                  <w:tcBorders>
                    <w:tl2br w:val="nil"/>
                    <w:tr2bl w:val="nil"/>
                  </w:tcBorders>
                  <w:noWrap w:val="0"/>
                  <w:vAlign w:val="center"/>
                </w:tcPr>
                <w:p w14:paraId="3D3F9903">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853440" cy="853440"/>
                        <wp:effectExtent l="0" t="0" r="3810" b="3810"/>
                        <wp:docPr id="9"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0"/>
                                <pic:cNvPicPr>
                                  <a:picLocks noChangeAspect="1"/>
                                </pic:cNvPicPr>
                              </pic:nvPicPr>
                              <pic:blipFill>
                                <a:blip r:embed="rId19"/>
                                <a:stretch>
                                  <a:fillRect/>
                                </a:stretch>
                              </pic:blipFill>
                              <pic:spPr>
                                <a:xfrm>
                                  <a:off x="0" y="0"/>
                                  <a:ext cx="853440" cy="85344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1337" w:type="pct"/>
                  <w:tcBorders>
                    <w:tl2br w:val="nil"/>
                    <w:tr2bl w:val="nil"/>
                  </w:tcBorders>
                  <w:noWrap w:val="0"/>
                  <w:vAlign w:val="center"/>
                </w:tcPr>
                <w:p w14:paraId="3081A175">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952500" cy="845820"/>
                        <wp:effectExtent l="0" t="0" r="0" b="11430"/>
                        <wp:docPr id="10"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1"/>
                                <pic:cNvPicPr>
                                  <a:picLocks noChangeAspect="1"/>
                                </pic:cNvPicPr>
                              </pic:nvPicPr>
                              <pic:blipFill>
                                <a:blip r:embed="rId20"/>
                                <a:stretch>
                                  <a:fillRect/>
                                </a:stretch>
                              </pic:blipFill>
                              <pic:spPr>
                                <a:xfrm>
                                  <a:off x="0" y="0"/>
                                  <a:ext cx="952500" cy="84582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845" w:type="pct"/>
                  <w:tcBorders>
                    <w:tl2br w:val="nil"/>
                    <w:tr2bl w:val="nil"/>
                  </w:tcBorders>
                  <w:noWrap w:val="0"/>
                  <w:vAlign w:val="center"/>
                </w:tcPr>
                <w:p w14:paraId="4A84CFD0">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废气排放口</w:t>
                  </w:r>
                </w:p>
              </w:tc>
              <w:tc>
                <w:tcPr>
                  <w:tcW w:w="1293" w:type="pct"/>
                  <w:tcBorders>
                    <w:tl2br w:val="nil"/>
                    <w:tr2bl w:val="nil"/>
                  </w:tcBorders>
                  <w:noWrap w:val="0"/>
                  <w:vAlign w:val="center"/>
                </w:tcPr>
                <w:p w14:paraId="450B624A">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表示废气向大气环境排放</w:t>
                  </w:r>
                </w:p>
              </w:tc>
            </w:tr>
            <w:tr w14:paraId="7C806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399" w:type="pct"/>
                  <w:tcBorders>
                    <w:tl2br w:val="nil"/>
                    <w:tr2bl w:val="nil"/>
                  </w:tcBorders>
                  <w:noWrap w:val="0"/>
                  <w:vAlign w:val="center"/>
                </w:tcPr>
                <w:p w14:paraId="224BDFCD">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1124" w:type="pct"/>
                  <w:tcBorders>
                    <w:tl2br w:val="nil"/>
                    <w:tr2bl w:val="nil"/>
                  </w:tcBorders>
                  <w:noWrap w:val="0"/>
                  <w:vAlign w:val="center"/>
                </w:tcPr>
                <w:p w14:paraId="347599D3">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853440" cy="853440"/>
                        <wp:effectExtent l="0" t="0" r="3810" b="3810"/>
                        <wp:docPr id="1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2"/>
                                <pic:cNvPicPr>
                                  <a:picLocks noChangeAspect="1"/>
                                </pic:cNvPicPr>
                              </pic:nvPicPr>
                              <pic:blipFill>
                                <a:blip r:embed="rId21"/>
                                <a:stretch>
                                  <a:fillRect/>
                                </a:stretch>
                              </pic:blipFill>
                              <pic:spPr>
                                <a:xfrm>
                                  <a:off x="0" y="0"/>
                                  <a:ext cx="853440" cy="85344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1337" w:type="pct"/>
                  <w:tcBorders>
                    <w:tl2br w:val="nil"/>
                    <w:tr2bl w:val="nil"/>
                  </w:tcBorders>
                  <w:noWrap w:val="0"/>
                  <w:vAlign w:val="center"/>
                </w:tcPr>
                <w:p w14:paraId="027AC0FF">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975360" cy="868680"/>
                        <wp:effectExtent l="0" t="0" r="15240" b="7620"/>
                        <wp:docPr id="1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3"/>
                                <pic:cNvPicPr>
                                  <a:picLocks noChangeAspect="1"/>
                                </pic:cNvPicPr>
                              </pic:nvPicPr>
                              <pic:blipFill>
                                <a:blip r:embed="rId22"/>
                                <a:stretch>
                                  <a:fillRect/>
                                </a:stretch>
                              </pic:blipFill>
                              <pic:spPr>
                                <a:xfrm>
                                  <a:off x="0" y="0"/>
                                  <a:ext cx="975360" cy="86868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845" w:type="pct"/>
                  <w:tcBorders>
                    <w:tl2br w:val="nil"/>
                    <w:tr2bl w:val="nil"/>
                  </w:tcBorders>
                  <w:noWrap w:val="0"/>
                  <w:vAlign w:val="center"/>
                </w:tcPr>
                <w:p w14:paraId="70A7CBD1">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一般固体废物</w:t>
                  </w:r>
                </w:p>
              </w:tc>
              <w:tc>
                <w:tcPr>
                  <w:tcW w:w="1293" w:type="pct"/>
                  <w:tcBorders>
                    <w:tl2br w:val="nil"/>
                    <w:tr2bl w:val="nil"/>
                  </w:tcBorders>
                  <w:noWrap w:val="0"/>
                  <w:vAlign w:val="center"/>
                </w:tcPr>
                <w:p w14:paraId="09FD893F">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表示一般固体废物贮存、处置场</w:t>
                  </w:r>
                </w:p>
              </w:tc>
            </w:tr>
            <w:tr w14:paraId="164B7C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399" w:type="pct"/>
                  <w:tcBorders>
                    <w:tl2br w:val="nil"/>
                    <w:tr2bl w:val="nil"/>
                  </w:tcBorders>
                  <w:noWrap w:val="0"/>
                  <w:vAlign w:val="center"/>
                </w:tcPr>
                <w:p w14:paraId="6FB69EFD">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p>
              </w:tc>
              <w:tc>
                <w:tcPr>
                  <w:tcW w:w="1124" w:type="pct"/>
                  <w:tcBorders>
                    <w:tl2br w:val="nil"/>
                    <w:tr2bl w:val="nil"/>
                  </w:tcBorders>
                  <w:noWrap w:val="0"/>
                  <w:vAlign w:val="center"/>
                </w:tcPr>
                <w:p w14:paraId="41B488E9">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857250" cy="857250"/>
                        <wp:effectExtent l="0" t="0" r="0" b="0"/>
                        <wp:docPr id="16" name="图片 75" descr="mark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5" descr="mark_3"/>
                                <pic:cNvPicPr>
                                  <a:picLocks noChangeAspect="1"/>
                                </pic:cNvPicPr>
                              </pic:nvPicPr>
                              <pic:blipFill>
                                <a:blip r:embed="rId23"/>
                                <a:stretch>
                                  <a:fillRect/>
                                </a:stretch>
                              </pic:blipFill>
                              <pic:spPr>
                                <a:xfrm>
                                  <a:off x="0" y="0"/>
                                  <a:ext cx="857250" cy="857250"/>
                                </a:xfrm>
                                <a:prstGeom prst="rect">
                                  <a:avLst/>
                                </a:prstGeom>
                                <a:noFill/>
                                <a:ln>
                                  <a:noFill/>
                                </a:ln>
                              </pic:spPr>
                            </pic:pic>
                          </a:graphicData>
                        </a:graphic>
                      </wp:inline>
                    </w:drawing>
                  </w:r>
                </w:p>
              </w:tc>
              <w:tc>
                <w:tcPr>
                  <w:tcW w:w="1337" w:type="pct"/>
                  <w:tcBorders>
                    <w:tl2br w:val="nil"/>
                    <w:tr2bl w:val="nil"/>
                  </w:tcBorders>
                  <w:noWrap w:val="0"/>
                  <w:vAlign w:val="center"/>
                </w:tcPr>
                <w:p w14:paraId="586D8E1A">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962025" cy="847725"/>
                        <wp:effectExtent l="0" t="0" r="9525" b="9525"/>
                        <wp:docPr id="17" name="图片 76" descr="mark_j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6" descr="mark_j3"/>
                                <pic:cNvPicPr>
                                  <a:picLocks noChangeAspect="1"/>
                                </pic:cNvPicPr>
                              </pic:nvPicPr>
                              <pic:blipFill>
                                <a:blip r:embed="rId24"/>
                                <a:stretch>
                                  <a:fillRect/>
                                </a:stretch>
                              </pic:blipFill>
                              <pic:spPr>
                                <a:xfrm>
                                  <a:off x="0" y="0"/>
                                  <a:ext cx="962025" cy="847725"/>
                                </a:xfrm>
                                <a:prstGeom prst="rect">
                                  <a:avLst/>
                                </a:prstGeom>
                                <a:noFill/>
                                <a:ln>
                                  <a:noFill/>
                                </a:ln>
                              </pic:spPr>
                            </pic:pic>
                          </a:graphicData>
                        </a:graphic>
                      </wp:inline>
                    </w:drawing>
                  </w:r>
                </w:p>
              </w:tc>
              <w:tc>
                <w:tcPr>
                  <w:tcW w:w="845" w:type="pct"/>
                  <w:tcBorders>
                    <w:tl2br w:val="nil"/>
                    <w:tr2bl w:val="nil"/>
                  </w:tcBorders>
                  <w:noWrap w:val="0"/>
                  <w:vAlign w:val="center"/>
                </w:tcPr>
                <w:p w14:paraId="70FAB6D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噪声排放源</w:t>
                  </w:r>
                </w:p>
              </w:tc>
              <w:tc>
                <w:tcPr>
                  <w:tcW w:w="1293" w:type="pct"/>
                  <w:tcBorders>
                    <w:tl2br w:val="nil"/>
                    <w:tr2bl w:val="nil"/>
                  </w:tcBorders>
                  <w:noWrap w:val="0"/>
                  <w:vAlign w:val="center"/>
                </w:tcPr>
                <w:p w14:paraId="3682B6E3">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表示噪声向外环境排放</w:t>
                  </w:r>
                </w:p>
              </w:tc>
            </w:tr>
            <w:tr w14:paraId="301114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399" w:type="pct"/>
                  <w:tcBorders>
                    <w:tl2br w:val="nil"/>
                    <w:tr2bl w:val="nil"/>
                  </w:tcBorders>
                  <w:noWrap w:val="0"/>
                  <w:vAlign w:val="center"/>
                </w:tcPr>
                <w:p w14:paraId="46C6D61B">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p>
              </w:tc>
              <w:tc>
                <w:tcPr>
                  <w:tcW w:w="1124" w:type="pct"/>
                  <w:tcBorders>
                    <w:tl2br w:val="nil"/>
                    <w:tr2bl w:val="nil"/>
                  </w:tcBorders>
                  <w:noWrap w:val="0"/>
                  <w:vAlign w:val="center"/>
                </w:tcPr>
                <w:p w14:paraId="0B8395E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876300" cy="889000"/>
                        <wp:effectExtent l="0" t="0" r="0" b="6350"/>
                        <wp:docPr id="18"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7"/>
                                <pic:cNvPicPr>
                                  <a:picLocks noChangeAspect="1"/>
                                </pic:cNvPicPr>
                              </pic:nvPicPr>
                              <pic:blipFill>
                                <a:blip r:embed="rId25"/>
                                <a:stretch>
                                  <a:fillRect/>
                                </a:stretch>
                              </pic:blipFill>
                              <pic:spPr>
                                <a:xfrm>
                                  <a:off x="0" y="0"/>
                                  <a:ext cx="876300" cy="889000"/>
                                </a:xfrm>
                                <a:prstGeom prst="rect">
                                  <a:avLst/>
                                </a:prstGeom>
                                <a:noFill/>
                                <a:ln>
                                  <a:noFill/>
                                </a:ln>
                              </pic:spPr>
                            </pic:pic>
                          </a:graphicData>
                        </a:graphic>
                      </wp:inline>
                    </w:drawing>
                  </w:r>
                </w:p>
              </w:tc>
              <w:tc>
                <w:tcPr>
                  <w:tcW w:w="1337" w:type="pct"/>
                  <w:tcBorders>
                    <w:tl2br w:val="nil"/>
                    <w:tr2bl w:val="nil"/>
                  </w:tcBorders>
                  <w:noWrap w:val="0"/>
                  <w:vAlign w:val="center"/>
                </w:tcPr>
                <w:p w14:paraId="1D0D88FB">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1045210" cy="895985"/>
                        <wp:effectExtent l="0" t="0" r="2540" b="18415"/>
                        <wp:docPr id="19"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8"/>
                                <pic:cNvPicPr>
                                  <a:picLocks noChangeAspect="1"/>
                                </pic:cNvPicPr>
                              </pic:nvPicPr>
                              <pic:blipFill>
                                <a:blip r:embed="rId26"/>
                                <a:srcRect r="2719" b="5492"/>
                                <a:stretch>
                                  <a:fillRect/>
                                </a:stretch>
                              </pic:blipFill>
                              <pic:spPr>
                                <a:xfrm>
                                  <a:off x="0" y="0"/>
                                  <a:ext cx="1045210" cy="895985"/>
                                </a:xfrm>
                                <a:prstGeom prst="rect">
                                  <a:avLst/>
                                </a:prstGeom>
                                <a:noFill/>
                                <a:ln>
                                  <a:noFill/>
                                </a:ln>
                              </pic:spPr>
                            </pic:pic>
                          </a:graphicData>
                        </a:graphic>
                      </wp:inline>
                    </w:drawing>
                  </w:r>
                </w:p>
              </w:tc>
              <w:tc>
                <w:tcPr>
                  <w:tcW w:w="845" w:type="pct"/>
                  <w:tcBorders>
                    <w:tl2br w:val="nil"/>
                    <w:tr2bl w:val="nil"/>
                  </w:tcBorders>
                  <w:noWrap w:val="0"/>
                  <w:vAlign w:val="center"/>
                </w:tcPr>
                <w:p w14:paraId="383EC858">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废水排放口</w:t>
                  </w:r>
                </w:p>
              </w:tc>
              <w:tc>
                <w:tcPr>
                  <w:tcW w:w="1293" w:type="pct"/>
                  <w:tcBorders>
                    <w:tl2br w:val="nil"/>
                    <w:tr2bl w:val="nil"/>
                  </w:tcBorders>
                  <w:noWrap w:val="0"/>
                  <w:vAlign w:val="center"/>
                </w:tcPr>
                <w:p w14:paraId="4131C8E7">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表示废水向外环境排放</w:t>
                  </w:r>
                </w:p>
              </w:tc>
            </w:tr>
            <w:tr w14:paraId="268EF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399" w:type="pct"/>
                  <w:tcBorders>
                    <w:tl2br w:val="nil"/>
                    <w:tr2bl w:val="nil"/>
                  </w:tcBorders>
                  <w:noWrap w:val="0"/>
                  <w:vAlign w:val="center"/>
                </w:tcPr>
                <w:p w14:paraId="2331BE55">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c>
                <w:tcPr>
                  <w:tcW w:w="1124" w:type="pct"/>
                  <w:tcBorders>
                    <w:tl2br w:val="nil"/>
                    <w:tr2bl w:val="nil"/>
                  </w:tcBorders>
                  <w:noWrap w:val="0"/>
                  <w:vAlign w:val="center"/>
                </w:tcPr>
                <w:p w14:paraId="308404D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lang w:val="en-US" w:eastAsia="zh-CN"/>
                    </w:rPr>
                    <w:t>/</w:t>
                  </w:r>
                </w:p>
              </w:tc>
              <w:tc>
                <w:tcPr>
                  <w:tcW w:w="1337" w:type="pct"/>
                  <w:tcBorders>
                    <w:tl2br w:val="nil"/>
                    <w:tr2bl w:val="nil"/>
                  </w:tcBorders>
                  <w:noWrap w:val="0"/>
                  <w:vAlign w:val="center"/>
                </w:tcPr>
                <w:p w14:paraId="40DF360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lang w:val="en-US" w:eastAsia="zh-CN"/>
                    </w:rPr>
                    <w:drawing>
                      <wp:inline distT="0" distB="0" distL="114300" distR="114300">
                        <wp:extent cx="1212215" cy="941705"/>
                        <wp:effectExtent l="0" t="0" r="6985" b="10795"/>
                        <wp:docPr id="131"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6" descr="图片"/>
                                <pic:cNvPicPr>
                                  <a:picLocks noChangeAspect="1"/>
                                </pic:cNvPicPr>
                              </pic:nvPicPr>
                              <pic:blipFill>
                                <a:blip r:embed="rId27"/>
                                <a:stretch>
                                  <a:fillRect/>
                                </a:stretch>
                              </pic:blipFill>
                              <pic:spPr>
                                <a:xfrm>
                                  <a:off x="0" y="0"/>
                                  <a:ext cx="1212215" cy="941705"/>
                                </a:xfrm>
                                <a:prstGeom prst="rect">
                                  <a:avLst/>
                                </a:prstGeom>
                                <a:noFill/>
                                <a:ln>
                                  <a:noFill/>
                                </a:ln>
                              </pic:spPr>
                            </pic:pic>
                          </a:graphicData>
                        </a:graphic>
                      </wp:inline>
                    </w:drawing>
                  </w:r>
                </w:p>
              </w:tc>
              <w:tc>
                <w:tcPr>
                  <w:tcW w:w="845" w:type="pct"/>
                  <w:tcBorders>
                    <w:tl2br w:val="nil"/>
                    <w:tr2bl w:val="nil"/>
                  </w:tcBorders>
                  <w:noWrap w:val="0"/>
                  <w:vAlign w:val="center"/>
                </w:tcPr>
                <w:p w14:paraId="206E5D19">
                  <w:pPr>
                    <w:pStyle w:val="12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rPr>
                    <w:t>危险废物</w:t>
                  </w:r>
                </w:p>
              </w:tc>
              <w:tc>
                <w:tcPr>
                  <w:tcW w:w="1293" w:type="pct"/>
                  <w:tcBorders>
                    <w:tl2br w:val="nil"/>
                    <w:tr2bl w:val="nil"/>
                  </w:tcBorders>
                  <w:noWrap w:val="0"/>
                  <w:vAlign w:val="center"/>
                </w:tcPr>
                <w:p w14:paraId="1ED55073">
                  <w:pPr>
                    <w:pStyle w:val="12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rPr>
                    <w:t>表示危险废物贮存、处置场</w:t>
                  </w:r>
                </w:p>
              </w:tc>
            </w:tr>
          </w:tbl>
          <w:p w14:paraId="17416F9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九、技改项目建成后全厂“三本账”分析</w:t>
            </w:r>
          </w:p>
          <w:p w14:paraId="0C5D245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1"/>
                <w:szCs w:val="21"/>
                <w:highlight w:val="none"/>
                <w:lang w:val="en-US" w:eastAsia="zh-CN"/>
              </w:rPr>
              <w:t>表4-2</w:t>
            </w:r>
            <w:r>
              <w:rPr>
                <w:rFonts w:hint="eastAsia" w:cs="Times New Roman"/>
                <w:b/>
                <w:bCs/>
                <w:color w:val="auto"/>
                <w:sz w:val="21"/>
                <w:szCs w:val="21"/>
                <w:highlight w:val="none"/>
                <w:lang w:val="en-US" w:eastAsia="zh-CN"/>
              </w:rPr>
              <w:t>6</w:t>
            </w:r>
            <w:r>
              <w:rPr>
                <w:rFonts w:hint="default" w:ascii="Times New Roman" w:hAnsi="Times New Roman" w:eastAsia="宋体" w:cs="Times New Roman"/>
                <w:b/>
                <w:bCs/>
                <w:color w:val="auto"/>
                <w:sz w:val="21"/>
                <w:szCs w:val="21"/>
                <w:highlight w:val="none"/>
                <w:lang w:val="en-US" w:eastAsia="zh-CN"/>
              </w:rPr>
              <w:t xml:space="preserve">  厂区污染物“三本账”一览表</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69"/>
              <w:gridCol w:w="539"/>
              <w:gridCol w:w="1492"/>
              <w:gridCol w:w="1134"/>
              <w:gridCol w:w="1116"/>
              <w:gridCol w:w="892"/>
              <w:gridCol w:w="1182"/>
              <w:gridCol w:w="1242"/>
            </w:tblGrid>
            <w:tr w14:paraId="60DAD9A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1550" w:type="pct"/>
                  <w:gridSpan w:val="3"/>
                  <w:tcBorders>
                    <w:tl2br w:val="nil"/>
                    <w:tr2bl w:val="nil"/>
                  </w:tcBorders>
                  <w:noWrap w:val="0"/>
                  <w:vAlign w:val="center"/>
                </w:tcPr>
                <w:p w14:paraId="05DF763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污染物项目</w:t>
                  </w:r>
                </w:p>
              </w:tc>
              <w:tc>
                <w:tcPr>
                  <w:tcW w:w="703" w:type="pct"/>
                  <w:tcBorders>
                    <w:tl2br w:val="nil"/>
                    <w:tr2bl w:val="nil"/>
                  </w:tcBorders>
                  <w:noWrap w:val="0"/>
                  <w:vAlign w:val="center"/>
                </w:tcPr>
                <w:p w14:paraId="13A10D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现有工程排放量</w:t>
                  </w:r>
                </w:p>
              </w:tc>
              <w:tc>
                <w:tcPr>
                  <w:tcW w:w="692" w:type="pct"/>
                  <w:tcBorders>
                    <w:tl2br w:val="nil"/>
                    <w:tr2bl w:val="nil"/>
                  </w:tcBorders>
                  <w:noWrap w:val="0"/>
                  <w:vAlign w:val="center"/>
                </w:tcPr>
                <w:p w14:paraId="10C01AE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技改项目排放量</w:t>
                  </w:r>
                </w:p>
              </w:tc>
              <w:tc>
                <w:tcPr>
                  <w:tcW w:w="553" w:type="pct"/>
                  <w:tcBorders>
                    <w:tl2br w:val="nil"/>
                    <w:tr2bl w:val="nil"/>
                  </w:tcBorders>
                  <w:noWrap w:val="0"/>
                  <w:vAlign w:val="center"/>
                </w:tcPr>
                <w:p w14:paraId="3EE22A8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“以新带老”削减量</w:t>
                  </w:r>
                </w:p>
              </w:tc>
              <w:tc>
                <w:tcPr>
                  <w:tcW w:w="733" w:type="pct"/>
                  <w:tcBorders>
                    <w:tl2br w:val="nil"/>
                    <w:tr2bl w:val="nil"/>
                  </w:tcBorders>
                  <w:noWrap w:val="0"/>
                  <w:vAlign w:val="center"/>
                </w:tcPr>
                <w:p w14:paraId="6AD4C95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技改后全厂总排放量</w:t>
                  </w:r>
                </w:p>
              </w:tc>
              <w:tc>
                <w:tcPr>
                  <w:tcW w:w="766" w:type="pct"/>
                  <w:tcBorders>
                    <w:tl2br w:val="nil"/>
                    <w:tr2bl w:val="nil"/>
                  </w:tcBorders>
                  <w:noWrap w:val="0"/>
                  <w:vAlign w:val="center"/>
                </w:tcPr>
                <w:p w14:paraId="1F28FB7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增减变化量</w:t>
                  </w:r>
                </w:p>
              </w:tc>
            </w:tr>
            <w:tr w14:paraId="488454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restart"/>
                  <w:tcBorders>
                    <w:tl2br w:val="nil"/>
                    <w:tr2bl w:val="nil"/>
                  </w:tcBorders>
                  <w:noWrap w:val="0"/>
                  <w:vAlign w:val="center"/>
                </w:tcPr>
                <w:p w14:paraId="02A5648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废气</w:t>
                  </w:r>
                </w:p>
              </w:tc>
              <w:tc>
                <w:tcPr>
                  <w:tcW w:w="924" w:type="pct"/>
                  <w:tcBorders>
                    <w:tl2br w:val="nil"/>
                    <w:tr2bl w:val="nil"/>
                  </w:tcBorders>
                  <w:noWrap w:val="0"/>
                  <w:vAlign w:val="center"/>
                </w:tcPr>
                <w:p w14:paraId="578CD2BB">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VOCs</w:t>
                  </w:r>
                </w:p>
              </w:tc>
              <w:tc>
                <w:tcPr>
                  <w:tcW w:w="703" w:type="pct"/>
                  <w:tcBorders>
                    <w:tl2br w:val="nil"/>
                    <w:tr2bl w:val="nil"/>
                  </w:tcBorders>
                  <w:noWrap w:val="0"/>
                  <w:vAlign w:val="center"/>
                </w:tcPr>
                <w:p w14:paraId="2D98464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2.854t/a</w:t>
                  </w:r>
                </w:p>
              </w:tc>
              <w:tc>
                <w:tcPr>
                  <w:tcW w:w="692" w:type="pct"/>
                  <w:tcBorders>
                    <w:tl2br w:val="nil"/>
                    <w:tr2bl w:val="nil"/>
                  </w:tcBorders>
                  <w:noWrap w:val="0"/>
                  <w:vAlign w:val="center"/>
                </w:tcPr>
                <w:p w14:paraId="184343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0.0689t/a</w:t>
                  </w:r>
                </w:p>
              </w:tc>
              <w:tc>
                <w:tcPr>
                  <w:tcW w:w="553" w:type="pct"/>
                  <w:tcBorders>
                    <w:tl2br w:val="nil"/>
                    <w:tr2bl w:val="nil"/>
                  </w:tcBorders>
                  <w:noWrap w:val="0"/>
                  <w:vAlign w:val="center"/>
                </w:tcPr>
                <w:p w14:paraId="0233A9F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367404D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2.9229t/a</w:t>
                  </w:r>
                </w:p>
              </w:tc>
              <w:tc>
                <w:tcPr>
                  <w:tcW w:w="766" w:type="pct"/>
                  <w:tcBorders>
                    <w:tl2br w:val="nil"/>
                    <w:tr2bl w:val="nil"/>
                  </w:tcBorders>
                  <w:noWrap w:val="0"/>
                  <w:vAlign w:val="center"/>
                </w:tcPr>
                <w:p w14:paraId="669E03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+0.0689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50FF0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44C3D5F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2041C4EC">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703" w:type="pct"/>
                  <w:tcBorders>
                    <w:tl2br w:val="nil"/>
                    <w:tr2bl w:val="nil"/>
                  </w:tcBorders>
                  <w:noWrap w:val="0"/>
                  <w:vAlign w:val="center"/>
                </w:tcPr>
                <w:p w14:paraId="5985D8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1FA66B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66D5DD0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4BBA39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7640D9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2A4A5E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6C115D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6BA7815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SO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2</w:t>
                  </w:r>
                </w:p>
              </w:tc>
              <w:tc>
                <w:tcPr>
                  <w:tcW w:w="703" w:type="pct"/>
                  <w:tcBorders>
                    <w:tl2br w:val="nil"/>
                    <w:tr2bl w:val="nil"/>
                  </w:tcBorders>
                  <w:noWrap w:val="0"/>
                  <w:vAlign w:val="center"/>
                </w:tcPr>
                <w:p w14:paraId="2FF400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270125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5124F94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752637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0052E6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7B46E0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7406C7C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01D69AF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NOx</w:t>
                  </w:r>
                </w:p>
              </w:tc>
              <w:tc>
                <w:tcPr>
                  <w:tcW w:w="703" w:type="pct"/>
                  <w:tcBorders>
                    <w:tl2br w:val="nil"/>
                    <w:tr2bl w:val="nil"/>
                  </w:tcBorders>
                  <w:noWrap w:val="0"/>
                  <w:vAlign w:val="center"/>
                </w:tcPr>
                <w:p w14:paraId="7ACE63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39263F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04FCF89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14DE21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2AA736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55F7AE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0D0F59B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3FC14023">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食堂油烟</w:t>
                  </w:r>
                </w:p>
              </w:tc>
              <w:tc>
                <w:tcPr>
                  <w:tcW w:w="703" w:type="pct"/>
                  <w:tcBorders>
                    <w:tl2br w:val="nil"/>
                    <w:tr2bl w:val="nil"/>
                  </w:tcBorders>
                  <w:noWrap w:val="0"/>
                  <w:vAlign w:val="center"/>
                </w:tcPr>
                <w:p w14:paraId="069321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0.1064</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24D931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0.0022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553" w:type="pct"/>
                  <w:tcBorders>
                    <w:tl2br w:val="nil"/>
                    <w:tr2bl w:val="nil"/>
                  </w:tcBorders>
                  <w:noWrap w:val="0"/>
                  <w:vAlign w:val="center"/>
                </w:tcPr>
                <w:p w14:paraId="46AA170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616183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0.1086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21E31A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+0.0022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735687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restart"/>
                  <w:tcBorders>
                    <w:tl2br w:val="nil"/>
                    <w:tr2bl w:val="nil"/>
                  </w:tcBorders>
                  <w:noWrap w:val="0"/>
                  <w:vAlign w:val="center"/>
                </w:tcPr>
                <w:p w14:paraId="4E7B34C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924" w:type="pct"/>
                  <w:tcBorders>
                    <w:tl2br w:val="nil"/>
                    <w:tr2bl w:val="nil"/>
                  </w:tcBorders>
                  <w:noWrap w:val="0"/>
                  <w:vAlign w:val="center"/>
                </w:tcPr>
                <w:p w14:paraId="1B1377BA">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COD</w:t>
                  </w:r>
                </w:p>
              </w:tc>
              <w:tc>
                <w:tcPr>
                  <w:tcW w:w="703" w:type="pct"/>
                  <w:tcBorders>
                    <w:tl2br w:val="nil"/>
                    <w:tr2bl w:val="nil"/>
                  </w:tcBorders>
                  <w:noWrap w:val="0"/>
                  <w:vAlign w:val="center"/>
                </w:tcPr>
                <w:p w14:paraId="3A59B3CD">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14.4306</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tcBorders>
                    <w:tl2br w:val="nil"/>
                    <w:tr2bl w:val="nil"/>
                  </w:tcBorders>
                  <w:noWrap w:val="0"/>
                  <w:vAlign w:val="center"/>
                </w:tcPr>
                <w:p w14:paraId="46F606F6">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0.148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553" w:type="pct"/>
                  <w:tcBorders>
                    <w:tl2br w:val="nil"/>
                    <w:tr2bl w:val="nil"/>
                  </w:tcBorders>
                  <w:noWrap w:val="0"/>
                  <w:vAlign w:val="center"/>
                </w:tcPr>
                <w:p w14:paraId="07E346B6">
                  <w:pPr>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color w:val="FF0000"/>
                      <w:sz w:val="21"/>
                      <w:szCs w:val="21"/>
                      <w:highlight w:val="none"/>
                      <w:lang w:val="en-US" w:eastAsia="zh-CN"/>
                    </w:rPr>
                    <w:t>/</w:t>
                  </w:r>
                </w:p>
              </w:tc>
              <w:tc>
                <w:tcPr>
                  <w:tcW w:w="733" w:type="pct"/>
                  <w:tcBorders>
                    <w:tl2br w:val="nil"/>
                    <w:tr2bl w:val="nil"/>
                  </w:tcBorders>
                  <w:noWrap w:val="0"/>
                  <w:vAlign w:val="center"/>
                </w:tcPr>
                <w:p w14:paraId="4BEEF7D8">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14.4862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tcBorders>
                    <w:tl2br w:val="nil"/>
                    <w:tr2bl w:val="nil"/>
                  </w:tcBorders>
                  <w:noWrap w:val="0"/>
                  <w:vAlign w:val="center"/>
                </w:tcPr>
                <w:p w14:paraId="0EFF896C">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0.148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2571B6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6BD6B22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tcBorders>
                    <w:tl2br w:val="nil"/>
                    <w:tr2bl w:val="nil"/>
                  </w:tcBorders>
                  <w:noWrap w:val="0"/>
                  <w:vAlign w:val="center"/>
                </w:tcPr>
                <w:p w14:paraId="78837079">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NH</w:t>
                  </w:r>
                  <w:r>
                    <w:rPr>
                      <w:rFonts w:hint="default" w:ascii="Times New Roman" w:hAnsi="Times New Roman" w:eastAsia="宋体" w:cs="Times New Roman"/>
                      <w:i w:val="0"/>
                      <w:iCs w:val="0"/>
                      <w:color w:val="FF0000"/>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FF0000"/>
                      <w:kern w:val="0"/>
                      <w:sz w:val="21"/>
                      <w:szCs w:val="21"/>
                      <w:highlight w:val="none"/>
                      <w:u w:val="none"/>
                      <w:lang w:val="en-US" w:eastAsia="zh-CN" w:bidi="ar"/>
                    </w:rPr>
                    <w:t>-N</w:t>
                  </w:r>
                </w:p>
              </w:tc>
              <w:tc>
                <w:tcPr>
                  <w:tcW w:w="703" w:type="pct"/>
                  <w:tcBorders>
                    <w:tl2br w:val="nil"/>
                    <w:tr2bl w:val="nil"/>
                  </w:tcBorders>
                  <w:noWrap w:val="0"/>
                  <w:vAlign w:val="center"/>
                </w:tcPr>
                <w:p w14:paraId="3CA81D73">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1.45902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tcBorders>
                    <w:tl2br w:val="nil"/>
                    <w:tr2bl w:val="nil"/>
                  </w:tcBorders>
                  <w:noWrap w:val="0"/>
                  <w:vAlign w:val="center"/>
                </w:tcPr>
                <w:p w14:paraId="000292DA">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553" w:type="pct"/>
                  <w:tcBorders>
                    <w:tl2br w:val="nil"/>
                    <w:tr2bl w:val="nil"/>
                  </w:tcBorders>
                  <w:noWrap w:val="0"/>
                  <w:vAlign w:val="center"/>
                </w:tcPr>
                <w:p w14:paraId="22B50803">
                  <w:pPr>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color w:val="FF0000"/>
                      <w:sz w:val="21"/>
                      <w:szCs w:val="21"/>
                      <w:highlight w:val="none"/>
                      <w:lang w:val="en-US" w:eastAsia="zh-CN"/>
                    </w:rPr>
                    <w:t>/</w:t>
                  </w:r>
                </w:p>
              </w:tc>
              <w:tc>
                <w:tcPr>
                  <w:tcW w:w="733" w:type="pct"/>
                  <w:tcBorders>
                    <w:tl2br w:val="nil"/>
                    <w:tr2bl w:val="nil"/>
                  </w:tcBorders>
                  <w:noWrap w:val="0"/>
                  <w:vAlign w:val="center"/>
                </w:tcPr>
                <w:p w14:paraId="7715EA30">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1.47402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tcBorders>
                    <w:tl2br w:val="nil"/>
                    <w:tr2bl w:val="nil"/>
                  </w:tcBorders>
                  <w:noWrap w:val="0"/>
                  <w:vAlign w:val="center"/>
                </w:tcPr>
                <w:p w14:paraId="24FA1F4E">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24922C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restart"/>
                  <w:tcBorders>
                    <w:tl2br w:val="nil"/>
                    <w:tr2bl w:val="nil"/>
                  </w:tcBorders>
                  <w:noWrap w:val="0"/>
                  <w:vAlign w:val="center"/>
                </w:tcPr>
                <w:p w14:paraId="76A0050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固废</w:t>
                  </w:r>
                </w:p>
              </w:tc>
              <w:tc>
                <w:tcPr>
                  <w:tcW w:w="333" w:type="pct"/>
                  <w:vMerge w:val="restart"/>
                  <w:tcBorders>
                    <w:tl2br w:val="nil"/>
                    <w:tr2bl w:val="nil"/>
                  </w:tcBorders>
                  <w:noWrap w:val="0"/>
                  <w:vAlign w:val="center"/>
                </w:tcPr>
                <w:p w14:paraId="75F9F52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36E92AD2">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固体废物</w:t>
                  </w:r>
                </w:p>
                <w:p w14:paraId="35A6A9E9">
                  <w:pPr>
                    <w:jc w:val="center"/>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71EF04E9">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废包装材料</w:t>
                  </w:r>
                </w:p>
              </w:tc>
              <w:tc>
                <w:tcPr>
                  <w:tcW w:w="703" w:type="pct"/>
                  <w:tcBorders>
                    <w:tl2br w:val="nil"/>
                    <w:tr2bl w:val="nil"/>
                  </w:tcBorders>
                  <w:noWrap w:val="0"/>
                  <w:vAlign w:val="center"/>
                </w:tcPr>
                <w:p w14:paraId="109D0445">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1C74F4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c>
                <w:tcPr>
                  <w:tcW w:w="553" w:type="pct"/>
                  <w:tcBorders>
                    <w:tl2br w:val="nil"/>
                    <w:tr2bl w:val="nil"/>
                  </w:tcBorders>
                  <w:noWrap w:val="0"/>
                  <w:vAlign w:val="center"/>
                </w:tcPr>
                <w:p w14:paraId="49C80778">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42E0B0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1594F4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r>
            <w:tr w14:paraId="07F762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tcBorders>
                    <w:tl2br w:val="nil"/>
                    <w:tr2bl w:val="nil"/>
                  </w:tcBorders>
                  <w:noWrap w:val="0"/>
                  <w:vAlign w:val="center"/>
                </w:tcPr>
                <w:p w14:paraId="79F27EF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tcBorders>
                    <w:tl2br w:val="nil"/>
                    <w:tr2bl w:val="nil"/>
                  </w:tcBorders>
                  <w:noWrap w:val="0"/>
                  <w:vAlign w:val="center"/>
                </w:tcPr>
                <w:p w14:paraId="704CAE8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tcBorders>
                    <w:tl2br w:val="nil"/>
                    <w:tr2bl w:val="nil"/>
                  </w:tcBorders>
                  <w:noWrap w:val="0"/>
                  <w:vAlign w:val="center"/>
                </w:tcPr>
                <w:p w14:paraId="24D7B033">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金属件废料</w:t>
                  </w:r>
                </w:p>
              </w:tc>
              <w:tc>
                <w:tcPr>
                  <w:tcW w:w="703" w:type="pct"/>
                  <w:tcBorders>
                    <w:tl2br w:val="nil"/>
                    <w:tr2bl w:val="nil"/>
                  </w:tcBorders>
                  <w:noWrap w:val="0"/>
                  <w:vAlign w:val="center"/>
                </w:tcPr>
                <w:p w14:paraId="3E1704C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692" w:type="pct"/>
                  <w:tcBorders>
                    <w:tl2br w:val="nil"/>
                    <w:tr2bl w:val="nil"/>
                  </w:tcBorders>
                  <w:noWrap w:val="0"/>
                  <w:vAlign w:val="center"/>
                </w:tcPr>
                <w:p w14:paraId="429E11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05D5FE2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5C8AA34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766" w:type="pct"/>
                  <w:tcBorders>
                    <w:tl2br w:val="nil"/>
                    <w:tr2bl w:val="nil"/>
                  </w:tcBorders>
                  <w:noWrap w:val="0"/>
                  <w:vAlign w:val="center"/>
                </w:tcPr>
                <w:p w14:paraId="58DE592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533AD1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7F67041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0F01796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38EF5747">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废注塑边角料</w:t>
                  </w:r>
                </w:p>
              </w:tc>
              <w:tc>
                <w:tcPr>
                  <w:tcW w:w="703" w:type="pct"/>
                  <w:noWrap w:val="0"/>
                  <w:vAlign w:val="center"/>
                </w:tcPr>
                <w:p w14:paraId="411E9E7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29EE74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221210F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4281C68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403303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F17A3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17CDE4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6DBCD16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62614B91">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废过滤材料</w:t>
                  </w:r>
                </w:p>
              </w:tc>
              <w:tc>
                <w:tcPr>
                  <w:tcW w:w="703" w:type="pct"/>
                  <w:noWrap w:val="0"/>
                  <w:vAlign w:val="center"/>
                </w:tcPr>
                <w:p w14:paraId="3062587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3B650F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06887B7E">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5622DF4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3A2F30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5C025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0E207B3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61254D6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1E322267">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研磨废渣</w:t>
                  </w:r>
                </w:p>
              </w:tc>
              <w:tc>
                <w:tcPr>
                  <w:tcW w:w="703" w:type="pct"/>
                  <w:noWrap w:val="0"/>
                  <w:vAlign w:val="center"/>
                </w:tcPr>
                <w:p w14:paraId="0CAA2E5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1BECEB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158D168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66BD676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6CE5D8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8ABA7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16F87E8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03D1645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46D8F47A">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残次品</w:t>
                  </w:r>
                </w:p>
              </w:tc>
              <w:tc>
                <w:tcPr>
                  <w:tcW w:w="703" w:type="pct"/>
                  <w:noWrap w:val="0"/>
                  <w:vAlign w:val="center"/>
                </w:tcPr>
                <w:p w14:paraId="2541D5A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3.77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1AF4F9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553" w:type="pct"/>
                  <w:noWrap w:val="0"/>
                  <w:vAlign w:val="center"/>
                </w:tcPr>
                <w:p w14:paraId="1BB0BA0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73F8FD71">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3.87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504B8A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41C79D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6D483EE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38BE606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7A475F79">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废棉棒</w:t>
                  </w:r>
                </w:p>
              </w:tc>
              <w:tc>
                <w:tcPr>
                  <w:tcW w:w="703" w:type="pct"/>
                  <w:noWrap w:val="0"/>
                  <w:vAlign w:val="center"/>
                </w:tcPr>
                <w:p w14:paraId="083557C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4BCEA4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1089482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1D805851">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3A0A82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D4ED7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4F45C69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6CBC057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53BD5F09">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703" w:type="pct"/>
                  <w:noWrap w:val="0"/>
                  <w:vAlign w:val="center"/>
                </w:tcPr>
                <w:p w14:paraId="09E0315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115.5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6127CD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553" w:type="pct"/>
                  <w:noWrap w:val="0"/>
                  <w:vAlign w:val="center"/>
                </w:tcPr>
                <w:p w14:paraId="35908DF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49A6E5A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389571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483C98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3DF47B7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20AC18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6AD084CD">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生活垃圾</w:t>
                  </w:r>
                </w:p>
              </w:tc>
              <w:tc>
                <w:tcPr>
                  <w:tcW w:w="703" w:type="pct"/>
                  <w:noWrap w:val="0"/>
                  <w:vAlign w:val="center"/>
                </w:tcPr>
                <w:p w14:paraId="323C548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625.05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6FEB0A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553" w:type="pct"/>
                  <w:noWrap w:val="0"/>
                  <w:vAlign w:val="center"/>
                </w:tcPr>
                <w:p w14:paraId="51D0F04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443CF08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638.25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300D57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D30AE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6E021E2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restart"/>
                  <w:noWrap w:val="0"/>
                  <w:vAlign w:val="center"/>
                </w:tcPr>
                <w:p w14:paraId="02E33B72">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危险废物</w:t>
                  </w:r>
                </w:p>
              </w:tc>
              <w:tc>
                <w:tcPr>
                  <w:tcW w:w="924" w:type="pct"/>
                  <w:noWrap w:val="0"/>
                  <w:vAlign w:val="center"/>
                </w:tcPr>
                <w:p w14:paraId="61BC8878">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废切削液</w:t>
                  </w:r>
                </w:p>
              </w:tc>
              <w:tc>
                <w:tcPr>
                  <w:tcW w:w="703" w:type="pct"/>
                  <w:noWrap w:val="0"/>
                  <w:vAlign w:val="center"/>
                </w:tcPr>
                <w:p w14:paraId="3661317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3DE9A2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13B06B5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5328143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0E25CD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0A29E57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39BB47E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265843F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6A5D4E77">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丙酮废液</w:t>
                  </w:r>
                </w:p>
              </w:tc>
              <w:tc>
                <w:tcPr>
                  <w:tcW w:w="703" w:type="pct"/>
                  <w:noWrap w:val="0"/>
                  <w:vAlign w:val="center"/>
                </w:tcPr>
                <w:p w14:paraId="7415535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662CCF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324C915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1DAF431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6DFFC8C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13B956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28C6A86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1D8ACCE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41CE4764">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废润滑油</w:t>
                  </w:r>
                </w:p>
              </w:tc>
              <w:tc>
                <w:tcPr>
                  <w:tcW w:w="703" w:type="pct"/>
                  <w:noWrap w:val="0"/>
                  <w:vAlign w:val="center"/>
                </w:tcPr>
                <w:p w14:paraId="602C8C9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2C29CB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03B5740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0233189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76C84B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69DA27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65383D5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47FB9D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492" w:type="dxa"/>
                  <w:noWrap w:val="0"/>
                  <w:vAlign w:val="center"/>
                </w:tcPr>
                <w:p w14:paraId="2615381F">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废包装桶</w:t>
                  </w:r>
                </w:p>
              </w:tc>
              <w:tc>
                <w:tcPr>
                  <w:tcW w:w="1134" w:type="dxa"/>
                  <w:noWrap w:val="0"/>
                  <w:vAlign w:val="center"/>
                </w:tcPr>
                <w:p w14:paraId="1454D82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10.88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116" w:type="dxa"/>
                  <w:noWrap w:val="0"/>
                  <w:vAlign w:val="center"/>
                </w:tcPr>
                <w:p w14:paraId="24D628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0.05t/a</w:t>
                  </w:r>
                </w:p>
              </w:tc>
              <w:tc>
                <w:tcPr>
                  <w:tcW w:w="892" w:type="dxa"/>
                  <w:noWrap w:val="0"/>
                  <w:vAlign w:val="center"/>
                </w:tcPr>
                <w:p w14:paraId="006DB87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w:t>
                  </w:r>
                </w:p>
              </w:tc>
              <w:tc>
                <w:tcPr>
                  <w:tcW w:w="1182" w:type="dxa"/>
                  <w:noWrap w:val="0"/>
                  <w:vAlign w:val="center"/>
                </w:tcPr>
                <w:p w14:paraId="4C83425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w:t>
                  </w:r>
                  <w:r>
                    <w:rPr>
                      <w:rFonts w:hint="eastAsia" w:ascii="Times New Roman" w:hAnsi="Times New Roman" w:eastAsia="宋体" w:cs="Times New Roman"/>
                      <w:i w:val="0"/>
                      <w:iCs w:val="0"/>
                      <w:color w:val="FF0000"/>
                      <w:kern w:val="0"/>
                      <w:sz w:val="21"/>
                      <w:szCs w:val="21"/>
                      <w:highlight w:val="none"/>
                      <w:u w:val="none"/>
                      <w:lang w:val="en-US" w:eastAsia="zh-CN" w:bidi="ar"/>
                    </w:rPr>
                    <w:t>93</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242" w:type="dxa"/>
                  <w:noWrap w:val="0"/>
                  <w:vAlign w:val="center"/>
                </w:tcPr>
                <w:p w14:paraId="5DEF0D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+0.05t/a</w:t>
                  </w:r>
                </w:p>
              </w:tc>
            </w:tr>
            <w:tr w14:paraId="55686D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4182E41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469E66C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2EC286DF">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废切削油</w:t>
                  </w:r>
                </w:p>
              </w:tc>
              <w:tc>
                <w:tcPr>
                  <w:tcW w:w="703" w:type="pct"/>
                  <w:noWrap w:val="0"/>
                  <w:vAlign w:val="center"/>
                </w:tcPr>
                <w:p w14:paraId="49927AF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2C6880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5650B307">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153FD5A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684E0F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486220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038712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4E3CAFF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62A0259D">
                  <w:pPr>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703" w:type="pct"/>
                  <w:noWrap w:val="0"/>
                  <w:vAlign w:val="center"/>
                </w:tcPr>
                <w:p w14:paraId="26FE3C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2.405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6166DF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0.06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553" w:type="pct"/>
                  <w:noWrap w:val="0"/>
                  <w:vAlign w:val="center"/>
                </w:tcPr>
                <w:p w14:paraId="63D031DE">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0D2E37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2.465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61DCB9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0.06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DD533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5000" w:type="pct"/>
                  <w:gridSpan w:val="8"/>
                  <w:noWrap w:val="0"/>
                  <w:vAlign w:val="center"/>
                </w:tcPr>
                <w:p w14:paraId="777D6394">
                  <w:pPr>
                    <w:keepNext w:val="0"/>
                    <w:keepLines w:val="0"/>
                    <w:widowControl/>
                    <w:suppressLineNumbers w:val="0"/>
                    <w:jc w:val="both"/>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lang w:val="en-US" w:eastAsia="zh-CN"/>
                    </w:rPr>
                    <w:t>注：现有工程为全厂现有工程。</w:t>
                  </w:r>
                </w:p>
              </w:tc>
            </w:tr>
          </w:tbl>
          <w:p w14:paraId="5C501226">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十、环保措施的投资估算</w:t>
            </w:r>
          </w:p>
          <w:p w14:paraId="5E417A06">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本项目环保投资主要包括：废气处理、废水处理、固体废物处置、噪声</w:t>
            </w:r>
            <w:r>
              <w:rPr>
                <w:rFonts w:hint="default" w:ascii="Times New Roman" w:hAnsi="Times New Roman" w:eastAsia="宋体" w:cs="Times New Roman"/>
                <w:color w:val="auto"/>
                <w:sz w:val="24"/>
                <w:highlight w:val="none"/>
                <w:lang w:val="en-US" w:eastAsia="zh-CN"/>
              </w:rPr>
              <w:t>处理</w:t>
            </w:r>
            <w:r>
              <w:rPr>
                <w:rFonts w:hint="default" w:ascii="Times New Roman" w:hAnsi="Times New Roman" w:eastAsia="宋体" w:cs="Times New Roman"/>
                <w:color w:val="auto"/>
                <w:sz w:val="24"/>
                <w:highlight w:val="none"/>
              </w:rPr>
              <w:t>等，本项目总投资</w:t>
            </w:r>
            <w:r>
              <w:rPr>
                <w:rFonts w:hint="default" w:ascii="Times New Roman" w:hAnsi="Times New Roman" w:eastAsia="宋体" w:cs="Times New Roman"/>
                <w:color w:val="auto"/>
                <w:sz w:val="24"/>
                <w:highlight w:val="none"/>
                <w:lang w:val="en-US" w:eastAsia="zh-CN"/>
              </w:rPr>
              <w:t>3200</w:t>
            </w:r>
            <w:r>
              <w:rPr>
                <w:rFonts w:hint="default" w:ascii="Times New Roman" w:hAnsi="Times New Roman" w:eastAsia="宋体" w:cs="Times New Roman"/>
                <w:color w:val="auto"/>
                <w:sz w:val="24"/>
                <w:highlight w:val="none"/>
              </w:rPr>
              <w:t>万元，计划用于环境保护设施项目的投资共计</w:t>
            </w:r>
            <w:r>
              <w:rPr>
                <w:rFonts w:hint="default" w:ascii="Times New Roman" w:hAnsi="Times New Roman" w:eastAsia="宋体" w:cs="Times New Roman"/>
                <w:color w:val="auto"/>
                <w:sz w:val="24"/>
                <w:highlight w:val="none"/>
                <w:lang w:val="en-US" w:eastAsia="zh-CN"/>
              </w:rPr>
              <w:t>52</w:t>
            </w:r>
            <w:r>
              <w:rPr>
                <w:rFonts w:hint="default" w:ascii="Times New Roman" w:hAnsi="Times New Roman" w:eastAsia="宋体" w:cs="Times New Roman"/>
                <w:color w:val="auto"/>
                <w:sz w:val="24"/>
                <w:highlight w:val="none"/>
              </w:rPr>
              <w:t>万元，工程环保投资占总投资比例为</w:t>
            </w:r>
            <w:r>
              <w:rPr>
                <w:rFonts w:hint="default" w:ascii="Times New Roman" w:hAnsi="Times New Roman" w:eastAsia="宋体" w:cs="Times New Roman"/>
                <w:color w:val="auto"/>
                <w:sz w:val="24"/>
                <w:highlight w:val="none"/>
                <w:lang w:val="en-US" w:eastAsia="zh-CN"/>
              </w:rPr>
              <w:t>1.625</w:t>
            </w:r>
            <w:r>
              <w:rPr>
                <w:rFonts w:hint="default" w:ascii="Times New Roman" w:hAnsi="Times New Roman" w:eastAsia="宋体" w:cs="Times New Roman"/>
                <w:color w:val="auto"/>
                <w:sz w:val="24"/>
                <w:highlight w:val="none"/>
              </w:rPr>
              <w:t>%。其估算列于表</w:t>
            </w:r>
            <w:r>
              <w:rPr>
                <w:rFonts w:hint="default" w:ascii="Times New Roman" w:hAnsi="Times New Roman" w:eastAsia="宋体" w:cs="Times New Roman"/>
                <w:color w:val="auto"/>
                <w:sz w:val="24"/>
                <w:highlight w:val="none"/>
                <w:lang w:val="en-US" w:eastAsia="zh-CN"/>
              </w:rPr>
              <w:t>4-2</w:t>
            </w:r>
            <w:r>
              <w:rPr>
                <w:rFonts w:hint="eastAsia" w:cs="Times New Roman"/>
                <w:color w:val="auto"/>
                <w:sz w:val="24"/>
                <w:highlight w:val="none"/>
                <w:lang w:val="en-US" w:eastAsia="zh-CN"/>
              </w:rPr>
              <w:t>7</w:t>
            </w:r>
            <w:r>
              <w:rPr>
                <w:rFonts w:hint="default" w:ascii="Times New Roman" w:hAnsi="Times New Roman" w:eastAsia="宋体" w:cs="Times New Roman"/>
                <w:color w:val="auto"/>
                <w:sz w:val="24"/>
                <w:highlight w:val="none"/>
              </w:rPr>
              <w:t>。</w:t>
            </w:r>
          </w:p>
          <w:p w14:paraId="397D523D">
            <w:pPr>
              <w:spacing w:line="240" w:lineRule="auto"/>
              <w:ind w:firstLine="4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4-2</w:t>
            </w:r>
            <w:r>
              <w:rPr>
                <w:rFonts w:hint="eastAsia" w:cs="Times New Roman"/>
                <w:b/>
                <w:color w:val="auto"/>
                <w:sz w:val="21"/>
                <w:szCs w:val="21"/>
                <w:highlight w:val="none"/>
                <w:lang w:val="en-US" w:eastAsia="zh-CN"/>
              </w:rPr>
              <w:t>7</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环保投资估算表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8"/>
              <w:gridCol w:w="5062"/>
              <w:gridCol w:w="1606"/>
            </w:tblGrid>
            <w:tr w14:paraId="7B7A6C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5E1895F5">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项目</w:t>
                  </w:r>
                </w:p>
              </w:tc>
              <w:tc>
                <w:tcPr>
                  <w:tcW w:w="3137" w:type="pct"/>
                  <w:tcBorders>
                    <w:tl2br w:val="nil"/>
                    <w:tr2bl w:val="nil"/>
                  </w:tcBorders>
                  <w:noWrap w:val="0"/>
                  <w:vAlign w:val="center"/>
                </w:tcPr>
                <w:p w14:paraId="65F9653C">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环保设施/设备</w:t>
                  </w:r>
                </w:p>
              </w:tc>
              <w:tc>
                <w:tcPr>
                  <w:tcW w:w="995" w:type="pct"/>
                  <w:tcBorders>
                    <w:tl2br w:val="nil"/>
                    <w:tr2bl w:val="nil"/>
                  </w:tcBorders>
                  <w:noWrap w:val="0"/>
                  <w:vAlign w:val="center"/>
                </w:tcPr>
                <w:p w14:paraId="6E3A47BA">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环保投资（万元）</w:t>
                  </w:r>
                </w:p>
              </w:tc>
            </w:tr>
            <w:tr w14:paraId="373D5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400C816B">
                  <w:pPr>
                    <w:pStyle w:val="40"/>
                    <w:keepNext w:val="0"/>
                    <w:keepLines w:val="0"/>
                    <w:pageBreakBefore w:val="0"/>
                    <w:widowControl w:val="0"/>
                    <w:kinsoku/>
                    <w:wordWrap/>
                    <w:overflowPunct/>
                    <w:topLinePunct w:val="0"/>
                    <w:bidi w:val="0"/>
                    <w:adjustRightInd w:val="0"/>
                    <w:snapToGrid w:val="0"/>
                    <w:spacing w:line="240" w:lineRule="auto"/>
                    <w:ind w:left="0" w:leftChars="0"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废气处理</w:t>
                  </w:r>
                </w:p>
              </w:tc>
              <w:tc>
                <w:tcPr>
                  <w:tcW w:w="3137" w:type="pct"/>
                  <w:tcBorders>
                    <w:tl2br w:val="nil"/>
                    <w:tr2bl w:val="nil"/>
                  </w:tcBorders>
                  <w:noWrap w:val="0"/>
                  <w:vAlign w:val="center"/>
                </w:tcPr>
                <w:p w14:paraId="1A8CCF33">
                  <w:pPr>
                    <w:keepNext w:val="0"/>
                    <w:keepLines w:val="0"/>
                    <w:pageBreakBefore w:val="0"/>
                    <w:widowControl w:val="0"/>
                    <w:kinsoku/>
                    <w:wordWrap/>
                    <w:overflowPunct/>
                    <w:topLinePunct w:val="0"/>
                    <w:bidi w:val="0"/>
                    <w:adjustRightInd w:val="0"/>
                    <w:snapToGrid w:val="0"/>
                    <w:spacing w:line="240" w:lineRule="auto"/>
                    <w:ind w:left="0" w:leftChars="0"/>
                    <w:jc w:val="center"/>
                    <w:textAlignment w:val="baseline"/>
                    <w:rPr>
                      <w:rFonts w:hint="default" w:ascii="Times New Roman" w:hAnsi="Times New Roman" w:eastAsia="宋体" w:cs="Times New Roman"/>
                      <w:color w:val="auto"/>
                      <w:spacing w:val="-11"/>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无尘车间+新风系统+</w:t>
                  </w:r>
                  <w:r>
                    <w:rPr>
                      <w:rFonts w:hint="eastAsia" w:cs="Times New Roman"/>
                      <w:i w:val="0"/>
                      <w:iCs w:val="0"/>
                      <w:color w:val="auto"/>
                      <w:kern w:val="0"/>
                      <w:sz w:val="21"/>
                      <w:szCs w:val="21"/>
                      <w:highlight w:val="none"/>
                      <w:u w:val="none"/>
                      <w:lang w:val="en-US" w:eastAsia="zh-CN" w:bidi="ar"/>
                    </w:rPr>
                    <w:t>二级活性炭吸附装置</w:t>
                  </w:r>
                  <w:r>
                    <w:rPr>
                      <w:rFonts w:hint="default" w:ascii="Times New Roman" w:hAnsi="Times New Roman" w:eastAsia="宋体" w:cs="Times New Roman"/>
                      <w:i w:val="0"/>
                      <w:iCs w:val="0"/>
                      <w:color w:val="auto"/>
                      <w:kern w:val="0"/>
                      <w:sz w:val="21"/>
                      <w:szCs w:val="21"/>
                      <w:highlight w:val="none"/>
                      <w:u w:val="none"/>
                      <w:lang w:val="en-US" w:eastAsia="zh-CN" w:bidi="ar"/>
                    </w:rPr>
                    <w:t>+排气筒等</w:t>
                  </w:r>
                </w:p>
              </w:tc>
              <w:tc>
                <w:tcPr>
                  <w:tcW w:w="995" w:type="pct"/>
                  <w:tcBorders>
                    <w:tl2br w:val="nil"/>
                    <w:tr2bl w:val="nil"/>
                  </w:tcBorders>
                  <w:noWrap w:val="0"/>
                  <w:vAlign w:val="center"/>
                </w:tcPr>
                <w:p w14:paraId="385C6B8B">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现有</w:t>
                  </w:r>
                </w:p>
              </w:tc>
            </w:tr>
            <w:tr w14:paraId="52FC03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10943AC5">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废水处理</w:t>
                  </w:r>
                </w:p>
              </w:tc>
              <w:tc>
                <w:tcPr>
                  <w:tcW w:w="3137" w:type="pct"/>
                  <w:tcBorders>
                    <w:tl2br w:val="nil"/>
                    <w:tr2bl w:val="nil"/>
                  </w:tcBorders>
                  <w:noWrap w:val="0"/>
                  <w:vAlign w:val="center"/>
                </w:tcPr>
                <w:p w14:paraId="20613B25">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化粪池、隔油池、厂区污水处理站</w:t>
                  </w:r>
                </w:p>
              </w:tc>
              <w:tc>
                <w:tcPr>
                  <w:tcW w:w="995" w:type="pct"/>
                  <w:tcBorders>
                    <w:tl2br w:val="nil"/>
                    <w:tr2bl w:val="nil"/>
                  </w:tcBorders>
                  <w:noWrap w:val="0"/>
                  <w:vAlign w:val="center"/>
                </w:tcPr>
                <w:p w14:paraId="05C87FA6">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现有</w:t>
                  </w:r>
                </w:p>
              </w:tc>
            </w:tr>
            <w:tr w14:paraId="46E9B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468A7B13">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噪声防治</w:t>
                  </w:r>
                </w:p>
              </w:tc>
              <w:tc>
                <w:tcPr>
                  <w:tcW w:w="3137" w:type="pct"/>
                  <w:tcBorders>
                    <w:tl2br w:val="nil"/>
                    <w:tr2bl w:val="nil"/>
                  </w:tcBorders>
                  <w:noWrap w:val="0"/>
                  <w:vAlign w:val="center"/>
                </w:tcPr>
                <w:p w14:paraId="59D4406B">
                  <w:pPr>
                    <w:keepNext w:val="0"/>
                    <w:keepLines w:val="0"/>
                    <w:pageBreakBefore w:val="0"/>
                    <w:widowControl w:val="0"/>
                    <w:kinsoku/>
                    <w:wordWrap/>
                    <w:overflowPunct/>
                    <w:topLinePunct w:val="0"/>
                    <w:bidi w:val="0"/>
                    <w:adjustRightInd w:val="0"/>
                    <w:snapToGrid w:val="0"/>
                    <w:spacing w:line="240" w:lineRule="auto"/>
                    <w:ind w:left="0" w:leftChars="0"/>
                    <w:jc w:val="center"/>
                    <w:textAlignment w:val="baseline"/>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sz w:val="21"/>
                      <w:szCs w:val="21"/>
                      <w:highlight w:val="none"/>
                      <w:lang w:val="en-US" w:eastAsia="zh-CN"/>
                    </w:rPr>
                    <w:t>隔声、减振等</w:t>
                  </w:r>
                </w:p>
              </w:tc>
              <w:tc>
                <w:tcPr>
                  <w:tcW w:w="995" w:type="pct"/>
                  <w:tcBorders>
                    <w:tl2br w:val="nil"/>
                    <w:tr2bl w:val="nil"/>
                  </w:tcBorders>
                  <w:noWrap w:val="0"/>
                  <w:vAlign w:val="center"/>
                </w:tcPr>
                <w:p w14:paraId="434CA0FB">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15</w:t>
                  </w:r>
                </w:p>
              </w:tc>
            </w:tr>
            <w:tr w14:paraId="2F2B4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7047AD1B">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固体废物处置</w:t>
                  </w:r>
                </w:p>
              </w:tc>
              <w:tc>
                <w:tcPr>
                  <w:tcW w:w="3137" w:type="pct"/>
                  <w:tcBorders>
                    <w:tl2br w:val="nil"/>
                    <w:tr2bl w:val="nil"/>
                  </w:tcBorders>
                  <w:noWrap w:val="0"/>
                  <w:vAlign w:val="center"/>
                </w:tcPr>
                <w:p w14:paraId="005EB816">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一般固废暂存间、危废暂存间</w:t>
                  </w:r>
                </w:p>
              </w:tc>
              <w:tc>
                <w:tcPr>
                  <w:tcW w:w="995" w:type="pct"/>
                  <w:tcBorders>
                    <w:tl2br w:val="nil"/>
                    <w:tr2bl w:val="nil"/>
                  </w:tcBorders>
                  <w:noWrap w:val="0"/>
                  <w:vAlign w:val="center"/>
                </w:tcPr>
                <w:p w14:paraId="31FCD28E">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现有</w:t>
                  </w:r>
                </w:p>
              </w:tc>
            </w:tr>
            <w:tr w14:paraId="47707B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vMerge w:val="restart"/>
                  <w:tcBorders>
                    <w:tl2br w:val="nil"/>
                    <w:tr2bl w:val="nil"/>
                  </w:tcBorders>
                  <w:noWrap w:val="0"/>
                  <w:vAlign w:val="center"/>
                </w:tcPr>
                <w:p w14:paraId="309FD93D">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其他</w:t>
                  </w:r>
                </w:p>
              </w:tc>
              <w:tc>
                <w:tcPr>
                  <w:tcW w:w="3137" w:type="pct"/>
                  <w:tcBorders>
                    <w:tl2br w:val="nil"/>
                    <w:tr2bl w:val="nil"/>
                  </w:tcBorders>
                  <w:noWrap w:val="0"/>
                  <w:vAlign w:val="center"/>
                </w:tcPr>
                <w:p w14:paraId="4EC4042E">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highlight w:val="none"/>
                    </w:rPr>
                    <w:t>排污口规范化和环境监测设备</w:t>
                  </w:r>
                </w:p>
              </w:tc>
              <w:tc>
                <w:tcPr>
                  <w:tcW w:w="995" w:type="pct"/>
                  <w:tcBorders>
                    <w:tl2br w:val="nil"/>
                    <w:tr2bl w:val="nil"/>
                  </w:tcBorders>
                  <w:noWrap w:val="0"/>
                  <w:vAlign w:val="center"/>
                </w:tcPr>
                <w:p w14:paraId="13A628A6">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20</w:t>
                  </w:r>
                </w:p>
              </w:tc>
            </w:tr>
            <w:tr w14:paraId="6D889E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vMerge w:val="continue"/>
                  <w:tcBorders>
                    <w:tl2br w:val="nil"/>
                    <w:tr2bl w:val="nil"/>
                  </w:tcBorders>
                  <w:noWrap w:val="0"/>
                  <w:vAlign w:val="center"/>
                </w:tcPr>
                <w:p w14:paraId="1F9F75A3">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p>
              </w:tc>
              <w:tc>
                <w:tcPr>
                  <w:tcW w:w="3137" w:type="pct"/>
                  <w:tcBorders>
                    <w:tl2br w:val="nil"/>
                    <w:tr2bl w:val="nil"/>
                  </w:tcBorders>
                  <w:noWrap w:val="0"/>
                  <w:vAlign w:val="center"/>
                </w:tcPr>
                <w:p w14:paraId="6831756D">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环境保护预备资金</w:t>
                  </w:r>
                </w:p>
              </w:tc>
              <w:tc>
                <w:tcPr>
                  <w:tcW w:w="995" w:type="pct"/>
                  <w:tcBorders>
                    <w:tl2br w:val="nil"/>
                    <w:tr2bl w:val="nil"/>
                  </w:tcBorders>
                  <w:noWrap w:val="0"/>
                  <w:vAlign w:val="center"/>
                </w:tcPr>
                <w:p w14:paraId="165D4588">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17</w:t>
                  </w:r>
                </w:p>
              </w:tc>
            </w:tr>
            <w:tr w14:paraId="058FE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4" w:type="pct"/>
                  <w:gridSpan w:val="2"/>
                  <w:tcBorders>
                    <w:tl2br w:val="nil"/>
                    <w:tr2bl w:val="nil"/>
                  </w:tcBorders>
                  <w:noWrap w:val="0"/>
                  <w:vAlign w:val="center"/>
                </w:tcPr>
                <w:p w14:paraId="2869E217">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合计</w:t>
                  </w:r>
                </w:p>
              </w:tc>
              <w:tc>
                <w:tcPr>
                  <w:tcW w:w="995" w:type="pct"/>
                  <w:tcBorders>
                    <w:tl2br w:val="nil"/>
                    <w:tr2bl w:val="nil"/>
                  </w:tcBorders>
                  <w:noWrap w:val="0"/>
                  <w:vAlign w:val="center"/>
                </w:tcPr>
                <w:p w14:paraId="3DF8C23F">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52</w:t>
                  </w:r>
                </w:p>
              </w:tc>
            </w:tr>
          </w:tbl>
          <w:p w14:paraId="30F9490A">
            <w:pPr>
              <w:pStyle w:val="38"/>
              <w:ind w:left="0" w:leftChars="0" w:firstLine="0" w:firstLineChars="0"/>
              <w:rPr>
                <w:rFonts w:hint="default" w:ascii="Times New Roman" w:hAnsi="Times New Roman" w:eastAsia="宋体" w:cs="Times New Roman"/>
                <w:color w:val="auto"/>
                <w:sz w:val="24"/>
                <w:szCs w:val="24"/>
                <w:highlight w:val="none"/>
                <w:lang w:val="en-US" w:eastAsia="zh-CN"/>
              </w:rPr>
            </w:pPr>
          </w:p>
        </w:tc>
      </w:tr>
    </w:tbl>
    <w:p w14:paraId="7667841B">
      <w:pPr>
        <w:adjustRightInd w:val="0"/>
        <w:snapToGrid w:val="0"/>
        <w:spacing w:line="360" w:lineRule="auto"/>
        <w:rPr>
          <w:rFonts w:hint="default" w:ascii="Times New Roman" w:hAnsi="Times New Roman" w:eastAsia="宋体"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44A231A">
      <w:pPr>
        <w:pStyle w:val="26"/>
        <w:jc w:val="center"/>
        <w:outlineLvl w:val="0"/>
        <w:rPr>
          <w:rFonts w:hint="default" w:ascii="Times New Roman" w:hAnsi="Times New Roman" w:eastAsia="宋体" w:cs="Times New Roman"/>
          <w:snapToGrid w:val="0"/>
          <w:color w:val="auto"/>
          <w:sz w:val="30"/>
          <w:szCs w:val="30"/>
        </w:rPr>
      </w:pPr>
      <w:bookmarkStart w:id="63" w:name="_Toc12279"/>
      <w:r>
        <w:rPr>
          <w:rFonts w:hint="default" w:ascii="Times New Roman" w:hAnsi="Times New Roman" w:eastAsia="宋体" w:cs="Times New Roman"/>
          <w:snapToGrid w:val="0"/>
          <w:color w:val="auto"/>
          <w:sz w:val="30"/>
          <w:szCs w:val="30"/>
        </w:rPr>
        <w:t>五、</w:t>
      </w:r>
      <w:bookmarkStart w:id="64" w:name="_Hlk54167917"/>
      <w:r>
        <w:rPr>
          <w:rFonts w:hint="default" w:ascii="Times New Roman" w:hAnsi="Times New Roman" w:eastAsia="宋体" w:cs="Times New Roman"/>
          <w:snapToGrid w:val="0"/>
          <w:color w:val="auto"/>
          <w:sz w:val="30"/>
          <w:szCs w:val="30"/>
        </w:rPr>
        <w:t>环境保护措施监督检查清单</w:t>
      </w:r>
      <w:bookmarkEnd w:id="63"/>
      <w:bookmarkEnd w:id="64"/>
    </w:p>
    <w:tbl>
      <w:tblPr>
        <w:tblStyle w:val="29"/>
        <w:tblW w:w="491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1534"/>
        <w:gridCol w:w="1395"/>
        <w:gridCol w:w="1995"/>
        <w:gridCol w:w="2784"/>
      </w:tblGrid>
      <w:tr w14:paraId="2A3C82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tcBorders>
              <w:tl2br w:val="single" w:color="auto" w:sz="4" w:space="0"/>
            </w:tcBorders>
            <w:noWrap w:val="0"/>
            <w:vAlign w:val="center"/>
          </w:tcPr>
          <w:p w14:paraId="61DEA86C">
            <w:pPr>
              <w:adjustRightInd w:val="0"/>
              <w:snapToGrid w:val="0"/>
              <w:spacing w:line="240" w:lineRule="auto"/>
              <w:ind w:firstLine="422" w:firstLineChars="200"/>
              <w:jc w:val="center"/>
              <w:rPr>
                <w:rFonts w:hint="default" w:ascii="Times New Roman" w:hAnsi="Times New Roman" w:eastAsia="宋体" w:cs="Times New Roman"/>
                <w:b/>
                <w:bCs/>
                <w:color w:val="auto"/>
                <w:sz w:val="21"/>
                <w:szCs w:val="21"/>
              </w:rPr>
            </w:pPr>
          </w:p>
          <w:p w14:paraId="661AB8CE">
            <w:pPr>
              <w:adjustRightInd w:val="0"/>
              <w:snapToGrid w:val="0"/>
              <w:spacing w:line="240" w:lineRule="auto"/>
              <w:ind w:firstLine="422" w:firstLineChars="20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内容</w:t>
            </w:r>
          </w:p>
          <w:p w14:paraId="3F7AD1B3">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p>
          <w:p w14:paraId="42923BB3">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要素</w:t>
            </w:r>
          </w:p>
        </w:tc>
        <w:tc>
          <w:tcPr>
            <w:tcW w:w="1534" w:type="dxa"/>
            <w:noWrap w:val="0"/>
            <w:vAlign w:val="center"/>
          </w:tcPr>
          <w:p w14:paraId="38D3D89F">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排放口(编号、</w:t>
            </w:r>
          </w:p>
          <w:p w14:paraId="0227109C">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名称)/污染源</w:t>
            </w:r>
          </w:p>
        </w:tc>
        <w:tc>
          <w:tcPr>
            <w:tcW w:w="1395" w:type="dxa"/>
            <w:noWrap w:val="0"/>
            <w:vAlign w:val="center"/>
          </w:tcPr>
          <w:p w14:paraId="022F7E74">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污染物项目</w:t>
            </w:r>
          </w:p>
        </w:tc>
        <w:tc>
          <w:tcPr>
            <w:tcW w:w="1995" w:type="dxa"/>
            <w:noWrap w:val="0"/>
            <w:vAlign w:val="center"/>
          </w:tcPr>
          <w:p w14:paraId="7D22653F">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环境保护措施</w:t>
            </w:r>
          </w:p>
        </w:tc>
        <w:tc>
          <w:tcPr>
            <w:tcW w:w="2784" w:type="dxa"/>
            <w:noWrap w:val="0"/>
            <w:vAlign w:val="center"/>
          </w:tcPr>
          <w:p w14:paraId="595ECAB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执行标准</w:t>
            </w:r>
          </w:p>
        </w:tc>
      </w:tr>
      <w:tr w14:paraId="677E68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0DBCDDC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大气环境</w:t>
            </w:r>
          </w:p>
        </w:tc>
        <w:tc>
          <w:tcPr>
            <w:tcW w:w="1534" w:type="dxa"/>
            <w:noWrap w:val="0"/>
            <w:vAlign w:val="center"/>
          </w:tcPr>
          <w:p w14:paraId="24D7EB3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DA002</w:t>
            </w:r>
          </w:p>
        </w:tc>
        <w:tc>
          <w:tcPr>
            <w:tcW w:w="1395" w:type="dxa"/>
            <w:noWrap w:val="0"/>
            <w:vAlign w:val="center"/>
          </w:tcPr>
          <w:p w14:paraId="594B218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u w:val="none"/>
                <w:lang w:val="en-US" w:eastAsia="zh-CN" w:bidi="ar"/>
              </w:rPr>
              <w:t>非甲烷总烃</w:t>
            </w:r>
          </w:p>
        </w:tc>
        <w:tc>
          <w:tcPr>
            <w:tcW w:w="1995" w:type="dxa"/>
            <w:noWrap w:val="0"/>
            <w:vAlign w:val="center"/>
          </w:tcPr>
          <w:p w14:paraId="2A8A745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新风系统收集+</w:t>
            </w:r>
            <w:r>
              <w:rPr>
                <w:rFonts w:hint="eastAsia" w:cs="Times New Roman"/>
                <w:color w:val="auto"/>
                <w:sz w:val="21"/>
                <w:szCs w:val="21"/>
                <w:lang w:eastAsia="zh-CN"/>
              </w:rPr>
              <w:t>二级活性炭吸附装置</w:t>
            </w:r>
            <w:r>
              <w:rPr>
                <w:rFonts w:hint="default" w:ascii="Times New Roman" w:hAnsi="Times New Roman" w:eastAsia="宋体" w:cs="Times New Roman"/>
                <w:color w:val="auto"/>
                <w:sz w:val="21"/>
                <w:szCs w:val="21"/>
                <w:lang w:eastAsia="zh-CN"/>
              </w:rPr>
              <w:t>+车间一根15m高排气筒（DA002）排放</w:t>
            </w:r>
          </w:p>
        </w:tc>
        <w:tc>
          <w:tcPr>
            <w:tcW w:w="2784" w:type="dxa"/>
            <w:noWrap w:val="0"/>
            <w:vAlign w:val="center"/>
          </w:tcPr>
          <w:p w14:paraId="3DF301E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《工业企业挥发性有机物排放控制标准》（DB12/524-2020）</w:t>
            </w:r>
          </w:p>
        </w:tc>
      </w:tr>
      <w:tr w14:paraId="20002B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725F60A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592926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清洁废气、耦合废气和芯片封装废气</w:t>
            </w:r>
          </w:p>
        </w:tc>
        <w:tc>
          <w:tcPr>
            <w:tcW w:w="1395" w:type="dxa"/>
            <w:noWrap w:val="0"/>
            <w:vAlign w:val="center"/>
          </w:tcPr>
          <w:p w14:paraId="0CF27F3B">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非甲烷总烃</w:t>
            </w:r>
          </w:p>
        </w:tc>
        <w:tc>
          <w:tcPr>
            <w:tcW w:w="1995" w:type="dxa"/>
            <w:noWrap w:val="0"/>
            <w:vAlign w:val="center"/>
          </w:tcPr>
          <w:p w14:paraId="2947BE1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highlight w:val="none"/>
                <w:lang w:val="en-US" w:eastAsia="zh-CN"/>
              </w:rPr>
              <w:t>加强车间通风换气</w:t>
            </w:r>
          </w:p>
        </w:tc>
        <w:tc>
          <w:tcPr>
            <w:tcW w:w="2784" w:type="dxa"/>
            <w:noWrap w:val="0"/>
            <w:vAlign w:val="center"/>
          </w:tcPr>
          <w:p w14:paraId="53E36E2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《挥发性有机物无组织排放控制标准》(GB37822-2019)表 A.1规定的限值</w:t>
            </w:r>
          </w:p>
        </w:tc>
      </w:tr>
      <w:tr w14:paraId="65F7D1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501B803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67A48A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食堂</w:t>
            </w:r>
          </w:p>
        </w:tc>
        <w:tc>
          <w:tcPr>
            <w:tcW w:w="1395" w:type="dxa"/>
            <w:noWrap w:val="0"/>
            <w:vAlign w:val="center"/>
          </w:tcPr>
          <w:p w14:paraId="398A6984">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食堂油烟</w:t>
            </w:r>
          </w:p>
        </w:tc>
        <w:tc>
          <w:tcPr>
            <w:tcW w:w="1995" w:type="dxa"/>
            <w:noWrap w:val="0"/>
            <w:vAlign w:val="center"/>
          </w:tcPr>
          <w:p w14:paraId="5EDB553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经油烟净化器处理后排放</w:t>
            </w:r>
          </w:p>
        </w:tc>
        <w:tc>
          <w:tcPr>
            <w:tcW w:w="2784" w:type="dxa"/>
            <w:noWrap w:val="0"/>
            <w:vAlign w:val="center"/>
          </w:tcPr>
          <w:p w14:paraId="37F276B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《饮食业油烟排放标准》（GB18483-2001）大型规模饮食业单位要求</w:t>
            </w:r>
          </w:p>
        </w:tc>
      </w:tr>
      <w:tr w14:paraId="721A0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23B6C36E">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地表水环境</w:t>
            </w:r>
          </w:p>
        </w:tc>
        <w:tc>
          <w:tcPr>
            <w:tcW w:w="1534" w:type="dxa"/>
            <w:noWrap w:val="0"/>
            <w:vAlign w:val="center"/>
          </w:tcPr>
          <w:p w14:paraId="4DAB05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食堂废水</w:t>
            </w:r>
          </w:p>
        </w:tc>
        <w:tc>
          <w:tcPr>
            <w:tcW w:w="1395" w:type="dxa"/>
            <w:noWrap w:val="0"/>
            <w:vAlign w:val="center"/>
          </w:tcPr>
          <w:p w14:paraId="695D59E6">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COD、BOD</w:t>
            </w:r>
            <w:r>
              <w:rPr>
                <w:rFonts w:hint="default" w:ascii="Times New Roman" w:hAnsi="Times New Roman" w:eastAsia="宋体" w:cs="Times New Roman"/>
                <w:color w:val="auto"/>
                <w:szCs w:val="21"/>
                <w:u w:val="none"/>
                <w:vertAlign w:val="subscript"/>
                <w:lang w:val="en-US" w:eastAsia="zh-CN" w:bidi="ar"/>
              </w:rPr>
              <w:t>5</w:t>
            </w:r>
          </w:p>
          <w:p w14:paraId="43109265">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SS、NH</w:t>
            </w:r>
            <w:r>
              <w:rPr>
                <w:rFonts w:hint="default" w:ascii="Times New Roman" w:hAnsi="Times New Roman" w:eastAsia="宋体" w:cs="Times New Roman"/>
                <w:color w:val="auto"/>
                <w:szCs w:val="21"/>
                <w:u w:val="none"/>
                <w:vertAlign w:val="subscript"/>
                <w:lang w:val="en-US" w:eastAsia="zh-CN" w:bidi="ar"/>
              </w:rPr>
              <w:t>3</w:t>
            </w:r>
            <w:r>
              <w:rPr>
                <w:rFonts w:hint="default" w:ascii="Times New Roman" w:hAnsi="Times New Roman" w:eastAsia="宋体" w:cs="Times New Roman"/>
                <w:color w:val="auto"/>
                <w:szCs w:val="21"/>
                <w:u w:val="none"/>
                <w:lang w:val="en-US" w:eastAsia="zh-CN" w:bidi="ar"/>
              </w:rPr>
              <w:t>-N、动植物油、TP</w:t>
            </w:r>
          </w:p>
        </w:tc>
        <w:tc>
          <w:tcPr>
            <w:tcW w:w="1995" w:type="dxa"/>
            <w:noWrap w:val="0"/>
            <w:vAlign w:val="center"/>
          </w:tcPr>
          <w:p w14:paraId="65AA7E1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经隔油池预处理+厂区污水处理站（500t/d）（气浮+斜管沉淀+A</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O+絮凝+二沉）后进入高安市工业园污水处理厂处理</w:t>
            </w:r>
          </w:p>
        </w:tc>
        <w:tc>
          <w:tcPr>
            <w:tcW w:w="2784" w:type="dxa"/>
            <w:noWrap w:val="0"/>
            <w:vAlign w:val="center"/>
          </w:tcPr>
          <w:p w14:paraId="635030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《污水综合排放标准》(GB8978-1996）表4中三级标准以及高安市工业园污水处理厂接管标准</w:t>
            </w:r>
          </w:p>
        </w:tc>
      </w:tr>
      <w:tr w14:paraId="2771E0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6807B3C7">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1F835E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生活污水</w:t>
            </w:r>
          </w:p>
        </w:tc>
        <w:tc>
          <w:tcPr>
            <w:tcW w:w="1395" w:type="dxa"/>
            <w:noWrap w:val="0"/>
            <w:vAlign w:val="center"/>
          </w:tcPr>
          <w:p w14:paraId="2508964B">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COD、BOD</w:t>
            </w:r>
            <w:r>
              <w:rPr>
                <w:rFonts w:hint="default" w:ascii="Times New Roman" w:hAnsi="Times New Roman" w:eastAsia="宋体" w:cs="Times New Roman"/>
                <w:color w:val="auto"/>
                <w:szCs w:val="21"/>
                <w:u w:val="none"/>
                <w:vertAlign w:val="subscript"/>
                <w:lang w:val="en-US" w:eastAsia="zh-CN" w:bidi="ar"/>
              </w:rPr>
              <w:t>5</w:t>
            </w:r>
          </w:p>
          <w:p w14:paraId="1C9F8C73">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SS、NH</w:t>
            </w:r>
            <w:r>
              <w:rPr>
                <w:rFonts w:hint="default" w:ascii="Times New Roman" w:hAnsi="Times New Roman" w:eastAsia="宋体" w:cs="Times New Roman"/>
                <w:color w:val="auto"/>
                <w:szCs w:val="21"/>
                <w:u w:val="none"/>
                <w:vertAlign w:val="subscript"/>
                <w:lang w:val="en-US" w:eastAsia="zh-CN" w:bidi="ar"/>
              </w:rPr>
              <w:t>3</w:t>
            </w:r>
            <w:r>
              <w:rPr>
                <w:rFonts w:hint="default" w:ascii="Times New Roman" w:hAnsi="Times New Roman" w:eastAsia="宋体" w:cs="Times New Roman"/>
                <w:color w:val="auto"/>
                <w:szCs w:val="21"/>
                <w:u w:val="none"/>
                <w:lang w:val="en-US" w:eastAsia="zh-CN" w:bidi="ar"/>
              </w:rPr>
              <w:t>-N</w:t>
            </w:r>
          </w:p>
        </w:tc>
        <w:tc>
          <w:tcPr>
            <w:tcW w:w="1995" w:type="dxa"/>
            <w:noWrap w:val="0"/>
            <w:vAlign w:val="center"/>
          </w:tcPr>
          <w:p w14:paraId="7405DCB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经化粪池预处理后进入高安市城市污水处理厂处理</w:t>
            </w:r>
          </w:p>
        </w:tc>
        <w:tc>
          <w:tcPr>
            <w:tcW w:w="2784" w:type="dxa"/>
            <w:noWrap w:val="0"/>
            <w:vAlign w:val="center"/>
          </w:tcPr>
          <w:p w14:paraId="66EC8F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高安市城市污水处理厂接管标准</w:t>
            </w:r>
          </w:p>
        </w:tc>
      </w:tr>
      <w:tr w14:paraId="29F91B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0216DFCD">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声环境</w:t>
            </w:r>
          </w:p>
        </w:tc>
        <w:tc>
          <w:tcPr>
            <w:tcW w:w="1534" w:type="dxa"/>
            <w:noWrap w:val="0"/>
            <w:vAlign w:val="center"/>
          </w:tcPr>
          <w:p w14:paraId="389881D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生产设备</w:t>
            </w:r>
          </w:p>
        </w:tc>
        <w:tc>
          <w:tcPr>
            <w:tcW w:w="1395" w:type="dxa"/>
            <w:noWrap w:val="0"/>
            <w:vAlign w:val="center"/>
          </w:tcPr>
          <w:p w14:paraId="0EE28AC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w:t>
            </w:r>
          </w:p>
        </w:tc>
        <w:tc>
          <w:tcPr>
            <w:tcW w:w="1995" w:type="dxa"/>
            <w:noWrap w:val="0"/>
            <w:vAlign w:val="center"/>
          </w:tcPr>
          <w:p w14:paraId="76AC3F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隔声、减震设备</w:t>
            </w:r>
          </w:p>
        </w:tc>
        <w:tc>
          <w:tcPr>
            <w:tcW w:w="2784" w:type="dxa"/>
            <w:noWrap w:val="0"/>
            <w:vAlign w:val="center"/>
          </w:tcPr>
          <w:p w14:paraId="4EDFCC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项目西侧、北侧执行《工业企业厂界环境噪声排放标准》（GB12348-2008）2类标准，东侧、南侧执行《工业企业厂界环境噪声排放标准》（GB12348-2008）4类标准</w:t>
            </w:r>
          </w:p>
        </w:tc>
      </w:tr>
      <w:tr w14:paraId="490C62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2F6E7F04">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电磁辐射</w:t>
            </w:r>
          </w:p>
        </w:tc>
        <w:tc>
          <w:tcPr>
            <w:tcW w:w="1534" w:type="dxa"/>
            <w:noWrap w:val="0"/>
            <w:vAlign w:val="center"/>
          </w:tcPr>
          <w:p w14:paraId="71EEABE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395" w:type="dxa"/>
            <w:noWrap w:val="0"/>
            <w:vAlign w:val="center"/>
          </w:tcPr>
          <w:p w14:paraId="3D58C3D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995" w:type="dxa"/>
            <w:noWrap w:val="0"/>
            <w:vAlign w:val="center"/>
          </w:tcPr>
          <w:p w14:paraId="4EE1C69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784" w:type="dxa"/>
            <w:noWrap w:val="0"/>
            <w:vAlign w:val="center"/>
          </w:tcPr>
          <w:p w14:paraId="5106C57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4512A3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7CBE4A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固体废物</w:t>
            </w:r>
          </w:p>
        </w:tc>
        <w:tc>
          <w:tcPr>
            <w:tcW w:w="1534" w:type="dxa"/>
            <w:vMerge w:val="restart"/>
            <w:noWrap w:val="0"/>
            <w:vAlign w:val="center"/>
          </w:tcPr>
          <w:p w14:paraId="4A79F23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一般工业固废</w:t>
            </w:r>
          </w:p>
        </w:tc>
        <w:tc>
          <w:tcPr>
            <w:tcW w:w="1395" w:type="dxa"/>
            <w:noWrap w:val="0"/>
            <w:vAlign w:val="center"/>
          </w:tcPr>
          <w:p w14:paraId="2B9F79EA">
            <w:pPr>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废包装材料</w:t>
            </w:r>
          </w:p>
        </w:tc>
        <w:tc>
          <w:tcPr>
            <w:tcW w:w="1995" w:type="dxa"/>
            <w:noWrap w:val="0"/>
            <w:vAlign w:val="center"/>
          </w:tcPr>
          <w:p w14:paraId="37638226">
            <w:pPr>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收集后暂存一般固废暂存间，外售处理</w:t>
            </w:r>
          </w:p>
        </w:tc>
        <w:tc>
          <w:tcPr>
            <w:tcW w:w="2784" w:type="dxa"/>
            <w:vMerge w:val="restart"/>
            <w:noWrap w:val="0"/>
            <w:vAlign w:val="center"/>
          </w:tcPr>
          <w:p w14:paraId="69E72E9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资源化、无害化、</w:t>
            </w:r>
          </w:p>
          <w:p w14:paraId="4DD1F0F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减量化</w:t>
            </w:r>
          </w:p>
        </w:tc>
      </w:tr>
      <w:tr w14:paraId="4341E7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190" w:type="dxa"/>
            <w:vMerge w:val="continue"/>
            <w:noWrap w:val="0"/>
            <w:vAlign w:val="center"/>
          </w:tcPr>
          <w:p w14:paraId="1BD65D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vMerge w:val="continue"/>
            <w:noWrap w:val="0"/>
            <w:vAlign w:val="center"/>
          </w:tcPr>
          <w:p w14:paraId="35F127F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395" w:type="dxa"/>
            <w:noWrap w:val="0"/>
            <w:vAlign w:val="center"/>
          </w:tcPr>
          <w:p w14:paraId="621CB416">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残次品</w:t>
            </w:r>
          </w:p>
        </w:tc>
        <w:tc>
          <w:tcPr>
            <w:tcW w:w="1995" w:type="dxa"/>
            <w:noWrap w:val="0"/>
            <w:vAlign w:val="center"/>
          </w:tcPr>
          <w:p w14:paraId="226796BC">
            <w:pPr>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由厂家回收处理</w:t>
            </w:r>
          </w:p>
        </w:tc>
        <w:tc>
          <w:tcPr>
            <w:tcW w:w="2784" w:type="dxa"/>
            <w:vMerge w:val="continue"/>
            <w:noWrap w:val="0"/>
            <w:vAlign w:val="center"/>
          </w:tcPr>
          <w:p w14:paraId="400125E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2DA79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65C077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vMerge w:val="continue"/>
            <w:noWrap w:val="0"/>
            <w:vAlign w:val="center"/>
          </w:tcPr>
          <w:p w14:paraId="40264E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395" w:type="dxa"/>
            <w:noWrap w:val="0"/>
            <w:vAlign w:val="center"/>
          </w:tcPr>
          <w:p w14:paraId="4D910655">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rPr>
              <w:t>污水处理站污泥</w:t>
            </w:r>
          </w:p>
        </w:tc>
        <w:tc>
          <w:tcPr>
            <w:tcW w:w="1995" w:type="dxa"/>
            <w:noWrap w:val="0"/>
            <w:vAlign w:val="center"/>
          </w:tcPr>
          <w:p w14:paraId="5A9AE5BB">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暂存污泥间，</w:t>
            </w:r>
            <w:r>
              <w:rPr>
                <w:rFonts w:hint="default" w:ascii="Times New Roman" w:hAnsi="Times New Roman" w:eastAsia="宋体" w:cs="Times New Roman"/>
                <w:bCs/>
                <w:color w:val="auto"/>
                <w:szCs w:val="21"/>
              </w:rPr>
              <w:t>定期交由环卫部门处理</w:t>
            </w:r>
          </w:p>
        </w:tc>
        <w:tc>
          <w:tcPr>
            <w:tcW w:w="2784" w:type="dxa"/>
            <w:vMerge w:val="continue"/>
            <w:noWrap w:val="0"/>
            <w:vAlign w:val="center"/>
          </w:tcPr>
          <w:p w14:paraId="7A6C394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3C498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564776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noWrap w:val="0"/>
            <w:vAlign w:val="center"/>
          </w:tcPr>
          <w:p w14:paraId="014764C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危废</w:t>
            </w:r>
          </w:p>
        </w:tc>
        <w:tc>
          <w:tcPr>
            <w:tcW w:w="1395" w:type="dxa"/>
            <w:noWrap w:val="0"/>
            <w:vAlign w:val="center"/>
          </w:tcPr>
          <w:p w14:paraId="7135A0AB">
            <w:pPr>
              <w:snapToGrid w:val="0"/>
              <w:jc w:val="center"/>
              <w:rPr>
                <w:rFonts w:hint="default" w:ascii="Times New Roman" w:hAnsi="Times New Roman" w:eastAsia="宋体" w:cs="Times New Roman"/>
                <w:bCs/>
                <w:color w:val="auto"/>
                <w:szCs w:val="21"/>
                <w:lang w:val="en-US"/>
              </w:rPr>
            </w:pPr>
            <w:r>
              <w:rPr>
                <w:rFonts w:hint="default" w:ascii="Times New Roman" w:hAnsi="Times New Roman" w:eastAsia="宋体" w:cs="Times New Roman"/>
                <w:bCs/>
                <w:color w:val="auto"/>
                <w:szCs w:val="21"/>
                <w:lang w:val="en-US" w:eastAsia="zh-CN"/>
              </w:rPr>
              <w:t>废活性炭</w:t>
            </w:r>
            <w:r>
              <w:rPr>
                <w:rFonts w:hint="eastAsia" w:cs="Times New Roman"/>
                <w:bCs/>
                <w:color w:val="FF0000"/>
                <w:szCs w:val="21"/>
                <w:lang w:val="en-US" w:eastAsia="zh-CN"/>
              </w:rPr>
              <w:t>、酒精桶等废包装物</w:t>
            </w:r>
          </w:p>
        </w:tc>
        <w:tc>
          <w:tcPr>
            <w:tcW w:w="1995" w:type="dxa"/>
            <w:noWrap w:val="0"/>
            <w:vAlign w:val="center"/>
          </w:tcPr>
          <w:p w14:paraId="2406B649">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val="en-US" w:eastAsia="zh-CN"/>
              </w:rPr>
              <w:t>危废暂存间暂存</w:t>
            </w:r>
          </w:p>
        </w:tc>
        <w:tc>
          <w:tcPr>
            <w:tcW w:w="2784" w:type="dxa"/>
            <w:vMerge w:val="continue"/>
            <w:noWrap w:val="0"/>
            <w:vAlign w:val="center"/>
          </w:tcPr>
          <w:p w14:paraId="22332D9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54ACE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2113CD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noWrap w:val="0"/>
            <w:vAlign w:val="center"/>
          </w:tcPr>
          <w:p w14:paraId="106ED91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员工生活</w:t>
            </w:r>
          </w:p>
        </w:tc>
        <w:tc>
          <w:tcPr>
            <w:tcW w:w="1395" w:type="dxa"/>
            <w:noWrap w:val="0"/>
            <w:vAlign w:val="center"/>
          </w:tcPr>
          <w:p w14:paraId="31510421">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生活垃圾</w:t>
            </w:r>
          </w:p>
        </w:tc>
        <w:tc>
          <w:tcPr>
            <w:tcW w:w="1995" w:type="dxa"/>
            <w:noWrap w:val="0"/>
            <w:vAlign w:val="center"/>
          </w:tcPr>
          <w:p w14:paraId="18F61071">
            <w:pPr>
              <w:snapToGrid w:val="0"/>
              <w:jc w:val="center"/>
              <w:rPr>
                <w:rFonts w:hint="default" w:ascii="Times New Roman" w:hAnsi="Times New Roman" w:eastAsia="宋体" w:cs="Times New Roman"/>
                <w:bCs/>
                <w:color w:val="auto"/>
                <w:szCs w:val="21"/>
                <w:lang w:val="en-US"/>
              </w:rPr>
            </w:pPr>
            <w:r>
              <w:rPr>
                <w:rFonts w:hint="default" w:ascii="Times New Roman" w:hAnsi="Times New Roman" w:eastAsia="宋体" w:cs="Times New Roman"/>
                <w:color w:val="auto"/>
                <w:sz w:val="21"/>
                <w:szCs w:val="21"/>
                <w:lang w:val="en-US" w:eastAsia="zh-CN"/>
              </w:rPr>
              <w:t>收集后由环卫部门统一清运处理</w:t>
            </w:r>
          </w:p>
        </w:tc>
        <w:tc>
          <w:tcPr>
            <w:tcW w:w="2784" w:type="dxa"/>
            <w:vMerge w:val="continue"/>
            <w:noWrap w:val="0"/>
            <w:vAlign w:val="center"/>
          </w:tcPr>
          <w:p w14:paraId="01BB3C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20AA2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2C45609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土壤及地下水污染防治措施</w:t>
            </w:r>
          </w:p>
        </w:tc>
        <w:tc>
          <w:tcPr>
            <w:tcW w:w="7708" w:type="dxa"/>
            <w:gridSpan w:val="4"/>
            <w:noWrap w:val="0"/>
            <w:vAlign w:val="center"/>
          </w:tcPr>
          <w:p w14:paraId="4147A25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10FAD0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11C6007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生态保护措施</w:t>
            </w:r>
          </w:p>
        </w:tc>
        <w:tc>
          <w:tcPr>
            <w:tcW w:w="7708" w:type="dxa"/>
            <w:gridSpan w:val="4"/>
            <w:noWrap w:val="0"/>
            <w:vAlign w:val="center"/>
          </w:tcPr>
          <w:p w14:paraId="4309E71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加强厂区绿化。</w:t>
            </w:r>
          </w:p>
        </w:tc>
      </w:tr>
      <w:tr w14:paraId="4D4B49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510ADA66">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环境风险</w:t>
            </w:r>
          </w:p>
          <w:p w14:paraId="7FCCF961">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防范措施</w:t>
            </w:r>
          </w:p>
        </w:tc>
        <w:tc>
          <w:tcPr>
            <w:tcW w:w="7708" w:type="dxa"/>
            <w:gridSpan w:val="4"/>
            <w:noWrap w:val="0"/>
            <w:vAlign w:val="center"/>
          </w:tcPr>
          <w:p w14:paraId="013C440A">
            <w:pPr>
              <w:pageBreakBefore w:val="0"/>
              <w:kinsoku/>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操作人员必须经过专门培训，严格遵守操作规程。远离火种、热源，配备相应品种和数量的消防器材及泄漏应急处理设备。</w:t>
            </w:r>
          </w:p>
        </w:tc>
      </w:tr>
      <w:tr w14:paraId="26237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4C9BE6D8">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其他环境</w:t>
            </w:r>
          </w:p>
          <w:p w14:paraId="56C994E2">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管理要求</w:t>
            </w:r>
          </w:p>
        </w:tc>
        <w:tc>
          <w:tcPr>
            <w:tcW w:w="7708" w:type="dxa"/>
            <w:gridSpan w:val="4"/>
            <w:noWrap w:val="0"/>
            <w:vAlign w:val="center"/>
          </w:tcPr>
          <w:p w14:paraId="61F22F94">
            <w:pPr>
              <w:pageBreakBefore w:val="0"/>
              <w:kinsoku/>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委托有资质的检测机构代为开展自行监测。</w:t>
            </w:r>
          </w:p>
        </w:tc>
      </w:tr>
    </w:tbl>
    <w:p w14:paraId="1187DA96">
      <w:pPr>
        <w:pStyle w:val="26"/>
        <w:jc w:val="center"/>
        <w:outlineLvl w:val="0"/>
        <w:rPr>
          <w:rFonts w:hint="default" w:ascii="Times New Roman" w:hAnsi="Times New Roman" w:eastAsia="宋体" w:cs="Times New Roman"/>
          <w:snapToGrid w:val="0"/>
          <w:color w:val="auto"/>
          <w:sz w:val="30"/>
          <w:szCs w:val="30"/>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F57D23D">
      <w:pPr>
        <w:pStyle w:val="26"/>
        <w:jc w:val="center"/>
        <w:outlineLvl w:val="0"/>
        <w:rPr>
          <w:rFonts w:hint="default" w:ascii="Times New Roman" w:hAnsi="Times New Roman" w:eastAsia="宋体" w:cs="Times New Roman"/>
          <w:snapToGrid w:val="0"/>
          <w:color w:val="auto"/>
          <w:sz w:val="30"/>
          <w:szCs w:val="30"/>
        </w:rPr>
      </w:pPr>
      <w:bookmarkStart w:id="65" w:name="_Toc5287"/>
      <w:r>
        <w:rPr>
          <w:rFonts w:hint="default" w:ascii="Times New Roman" w:hAnsi="Times New Roman" w:eastAsia="宋体" w:cs="Times New Roman"/>
          <w:snapToGrid w:val="0"/>
          <w:color w:val="auto"/>
          <w:sz w:val="30"/>
          <w:szCs w:val="30"/>
        </w:rPr>
        <w:t>六、结论</w:t>
      </w:r>
      <w:bookmarkEnd w:id="65"/>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51EAAB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7BD973FB">
            <w:pPr>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通过对</w:t>
            </w:r>
            <w:r>
              <w:rPr>
                <w:rFonts w:hint="default" w:ascii="Times New Roman" w:hAnsi="Times New Roman" w:eastAsia="宋体" w:cs="Times New Roman"/>
                <w:color w:val="auto"/>
                <w:sz w:val="24"/>
                <w:lang w:val="en-US" w:eastAsia="zh-CN"/>
              </w:rPr>
              <w:t>本</w:t>
            </w:r>
            <w:r>
              <w:rPr>
                <w:rFonts w:hint="default" w:ascii="Times New Roman" w:hAnsi="Times New Roman" w:eastAsia="宋体" w:cs="Times New Roman"/>
                <w:color w:val="auto"/>
                <w:sz w:val="24"/>
                <w:lang w:eastAsia="zh-CN"/>
              </w:rPr>
              <w:t>项目的工程分析、环境影响分析以及环保措施分析后认为，项目运营过程中产生的废气、废水、噪声、固体废物将会给环境带来一些不利影响，在通过加强管理及采取相应的环境保护措施后可以有效地消除或减缓项目建设带来的不利影响，项目建设的环境影响在可接受范围之内。本环评认为在营运期加强环境管理，各种污染物采取各项治理措施后，对周围环境影响较小。环保角度出发，本项目的实施是可行的。</w:t>
            </w:r>
          </w:p>
        </w:tc>
      </w:tr>
    </w:tbl>
    <w:p w14:paraId="60466D78">
      <w:pPr>
        <w:rPr>
          <w:rFonts w:hint="default" w:ascii="Times New Roman" w:hAnsi="Times New Roman" w:eastAsia="宋体"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1F00EB8A">
      <w:pPr>
        <w:pStyle w:val="26"/>
        <w:adjustRightInd w:val="0"/>
        <w:snapToGrid w:val="0"/>
        <w:spacing w:before="0" w:beforeAutospacing="0" w:after="0" w:afterAutospacing="0" w:line="360" w:lineRule="auto"/>
        <w:outlineLvl w:val="9"/>
        <w:rPr>
          <w:rFonts w:hint="default" w:ascii="Times New Roman" w:hAnsi="Times New Roman" w:eastAsia="宋体" w:cs="Times New Roman"/>
          <w:snapToGrid w:val="0"/>
          <w:color w:val="auto"/>
          <w:sz w:val="32"/>
          <w:szCs w:val="32"/>
        </w:rPr>
      </w:pPr>
      <w:bookmarkStart w:id="66" w:name="_Toc26157"/>
      <w:r>
        <w:rPr>
          <w:rFonts w:hint="default" w:ascii="Times New Roman" w:hAnsi="Times New Roman" w:eastAsia="宋体" w:cs="Times New Roman"/>
          <w:snapToGrid w:val="0"/>
          <w:color w:val="auto"/>
          <w:sz w:val="32"/>
          <w:szCs w:val="32"/>
        </w:rPr>
        <w:t>附表</w:t>
      </w:r>
      <w:bookmarkEnd w:id="66"/>
    </w:p>
    <w:p w14:paraId="37DACB52">
      <w:pPr>
        <w:pStyle w:val="26"/>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9"/>
        <w:rPr>
          <w:rFonts w:hint="default" w:ascii="Times New Roman" w:hAnsi="Times New Roman" w:eastAsia="宋体" w:cs="Times New Roman"/>
          <w:snapToGrid w:val="0"/>
          <w:color w:val="auto"/>
          <w:sz w:val="38"/>
          <w:szCs w:val="38"/>
        </w:rPr>
      </w:pPr>
      <w:r>
        <w:rPr>
          <w:rFonts w:hint="default" w:ascii="Times New Roman" w:hAnsi="Times New Roman" w:eastAsia="宋体" w:cs="Times New Roman"/>
          <w:snapToGrid w:val="0"/>
          <w:color w:val="auto"/>
          <w:sz w:val="38"/>
          <w:szCs w:val="38"/>
        </w:rPr>
        <w:t>建设项目污染物排放量汇总表</w:t>
      </w:r>
    </w:p>
    <w:tbl>
      <w:tblPr>
        <w:tblStyle w:val="29"/>
        <w:tblW w:w="139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2120"/>
        <w:gridCol w:w="1606"/>
        <w:gridCol w:w="1144"/>
        <w:gridCol w:w="1724"/>
        <w:gridCol w:w="1580"/>
        <w:gridCol w:w="1328"/>
        <w:gridCol w:w="1675"/>
        <w:gridCol w:w="1599"/>
      </w:tblGrid>
      <w:tr w14:paraId="3CFB08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tcBorders>
              <w:tl2br w:val="single" w:color="auto" w:sz="4" w:space="0"/>
            </w:tcBorders>
            <w:noWrap w:val="0"/>
            <w:tcMar>
              <w:left w:w="28" w:type="dxa"/>
              <w:right w:w="28" w:type="dxa"/>
            </w:tcMar>
            <w:vAlign w:val="center"/>
          </w:tcPr>
          <w:p w14:paraId="3488F3F9">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项目</w:t>
            </w:r>
          </w:p>
          <w:p w14:paraId="5F72745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分类</w:t>
            </w:r>
          </w:p>
        </w:tc>
        <w:tc>
          <w:tcPr>
            <w:tcW w:w="2120" w:type="dxa"/>
            <w:noWrap w:val="0"/>
            <w:tcMar>
              <w:left w:w="28" w:type="dxa"/>
              <w:right w:w="28" w:type="dxa"/>
            </w:tcMar>
            <w:vAlign w:val="center"/>
          </w:tcPr>
          <w:p w14:paraId="583AD5D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污染物名称</w:t>
            </w:r>
          </w:p>
        </w:tc>
        <w:tc>
          <w:tcPr>
            <w:tcW w:w="1606" w:type="dxa"/>
            <w:noWrap w:val="0"/>
            <w:tcMar>
              <w:left w:w="28" w:type="dxa"/>
              <w:right w:w="28" w:type="dxa"/>
            </w:tcMar>
            <w:vAlign w:val="center"/>
          </w:tcPr>
          <w:p w14:paraId="48A9894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现有工程</w:t>
            </w:r>
          </w:p>
          <w:p w14:paraId="7D41CA0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1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①</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144" w:type="dxa"/>
            <w:noWrap w:val="0"/>
            <w:tcMar>
              <w:left w:w="28" w:type="dxa"/>
              <w:right w:w="28" w:type="dxa"/>
            </w:tcMar>
            <w:vAlign w:val="center"/>
          </w:tcPr>
          <w:p w14:paraId="7A68390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现有工程</w:t>
            </w:r>
          </w:p>
          <w:p w14:paraId="7E48379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许可排放量</w:t>
            </w:r>
          </w:p>
          <w:p w14:paraId="6CD365A8">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2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snapToGrid w:val="0"/>
                <w:color w:val="auto"/>
                <w:spacing w:val="-6"/>
                <w:kern w:val="21"/>
                <w:sz w:val="21"/>
                <w:szCs w:val="21"/>
                <w:highlight w:val="none"/>
                <w:lang w:val="en-US" w:eastAsia="zh-CN" w:bidi="ar-SA"/>
              </w:rPr>
              <w:t>②</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724" w:type="dxa"/>
            <w:noWrap w:val="0"/>
            <w:tcMar>
              <w:left w:w="28" w:type="dxa"/>
              <w:right w:w="28" w:type="dxa"/>
            </w:tcMar>
            <w:vAlign w:val="center"/>
          </w:tcPr>
          <w:p w14:paraId="4118CD5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在建工程</w:t>
            </w:r>
          </w:p>
          <w:p w14:paraId="568B22B4">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3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③</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580" w:type="dxa"/>
            <w:noWrap w:val="0"/>
            <w:tcMar>
              <w:left w:w="28" w:type="dxa"/>
              <w:right w:w="28" w:type="dxa"/>
            </w:tcMar>
            <w:vAlign w:val="center"/>
          </w:tcPr>
          <w:p w14:paraId="4A860CE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本项目</w:t>
            </w:r>
          </w:p>
          <w:p w14:paraId="7ADDE7B7">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4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④</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328" w:type="dxa"/>
            <w:noWrap w:val="0"/>
            <w:tcMar>
              <w:left w:w="28" w:type="dxa"/>
              <w:right w:w="28" w:type="dxa"/>
            </w:tcMar>
            <w:vAlign w:val="center"/>
          </w:tcPr>
          <w:p w14:paraId="528F09A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以新带老削减量</w:t>
            </w:r>
          </w:p>
          <w:p w14:paraId="6EE7E6D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（新建项目不填）</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lang w:val="en-US" w:eastAsia="zh-CN" w:bidi="ar-SA"/>
              </w:rPr>
              <w:instrText xml:space="preserve"> = 5 \* GB3 \* MERGEFORMAT </w:instrTex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⑤</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end"/>
            </w:r>
          </w:p>
        </w:tc>
        <w:tc>
          <w:tcPr>
            <w:tcW w:w="1675" w:type="dxa"/>
            <w:noWrap w:val="0"/>
            <w:tcMar>
              <w:left w:w="28" w:type="dxa"/>
              <w:right w:w="28" w:type="dxa"/>
            </w:tcMar>
            <w:vAlign w:val="center"/>
          </w:tcPr>
          <w:p w14:paraId="52035CA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本项目建成后</w:t>
            </w:r>
          </w:p>
          <w:p w14:paraId="732EBD2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全厂排放量（固体废物产生量）</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lang w:val="en-US" w:eastAsia="zh-CN" w:bidi="ar-SA"/>
              </w:rPr>
              <w:instrText xml:space="preserve"> = 6 \* GB3 \* MERGEFORMAT </w:instrTex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⑥</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end"/>
            </w:r>
          </w:p>
        </w:tc>
        <w:tc>
          <w:tcPr>
            <w:tcW w:w="1599" w:type="dxa"/>
            <w:noWrap w:val="0"/>
            <w:tcMar>
              <w:left w:w="28" w:type="dxa"/>
              <w:right w:w="28" w:type="dxa"/>
            </w:tcMar>
            <w:vAlign w:val="center"/>
          </w:tcPr>
          <w:p w14:paraId="05B2508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变化量</w:t>
            </w:r>
          </w:p>
          <w:p w14:paraId="4612735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7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⑦</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r>
      <w:tr w14:paraId="3328C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6136017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废气</w:t>
            </w:r>
          </w:p>
        </w:tc>
        <w:tc>
          <w:tcPr>
            <w:tcW w:w="2120" w:type="dxa"/>
            <w:noWrap w:val="0"/>
            <w:vAlign w:val="center"/>
          </w:tcPr>
          <w:p w14:paraId="01A591D3">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VOCs</w:t>
            </w:r>
          </w:p>
        </w:tc>
        <w:tc>
          <w:tcPr>
            <w:tcW w:w="1606" w:type="dxa"/>
            <w:noWrap w:val="0"/>
            <w:vAlign w:val="center"/>
          </w:tcPr>
          <w:p w14:paraId="49904C25">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3.067t/a</w:t>
            </w:r>
          </w:p>
        </w:tc>
        <w:tc>
          <w:tcPr>
            <w:tcW w:w="1144" w:type="dxa"/>
            <w:noWrap w:val="0"/>
            <w:vAlign w:val="center"/>
          </w:tcPr>
          <w:p w14:paraId="7C59995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15D01913">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0.217t/a</w:t>
            </w:r>
          </w:p>
        </w:tc>
        <w:tc>
          <w:tcPr>
            <w:tcW w:w="1580" w:type="dxa"/>
            <w:noWrap w:val="0"/>
            <w:vAlign w:val="center"/>
          </w:tcPr>
          <w:p w14:paraId="2A5E198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0.0689t/a</w:t>
            </w:r>
          </w:p>
        </w:tc>
        <w:tc>
          <w:tcPr>
            <w:tcW w:w="1328" w:type="dxa"/>
            <w:noWrap w:val="0"/>
            <w:vAlign w:val="center"/>
          </w:tcPr>
          <w:p w14:paraId="71A3360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0.43</w:t>
            </w:r>
            <w:r>
              <w:rPr>
                <w:rFonts w:hint="default" w:ascii="Times New Roman" w:hAnsi="Times New Roman" w:eastAsia="宋体" w:cs="Times New Roman"/>
                <w:i w:val="0"/>
                <w:iCs w:val="0"/>
                <w:color w:val="auto"/>
                <w:kern w:val="0"/>
                <w:sz w:val="21"/>
                <w:szCs w:val="21"/>
                <w:highlight w:val="none"/>
                <w:u w:val="none"/>
                <w:lang w:val="en-US" w:eastAsia="zh-CN" w:bidi="ar"/>
              </w:rPr>
              <w:t>t/a</w:t>
            </w:r>
          </w:p>
        </w:tc>
        <w:tc>
          <w:tcPr>
            <w:tcW w:w="1675" w:type="dxa"/>
            <w:noWrap w:val="0"/>
            <w:vAlign w:val="center"/>
          </w:tcPr>
          <w:p w14:paraId="079851C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2.9229t/a</w:t>
            </w:r>
          </w:p>
        </w:tc>
        <w:tc>
          <w:tcPr>
            <w:tcW w:w="1599" w:type="dxa"/>
            <w:noWrap w:val="0"/>
            <w:vAlign w:val="center"/>
          </w:tcPr>
          <w:p w14:paraId="60A4D5E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-0.1441t/a</w:t>
            </w:r>
          </w:p>
        </w:tc>
      </w:tr>
      <w:tr w14:paraId="5108CF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18FE011">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3F4223D5">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606" w:type="dxa"/>
            <w:noWrap w:val="0"/>
            <w:vAlign w:val="center"/>
          </w:tcPr>
          <w:p w14:paraId="6E488C5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6E5DE62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5671F0C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18CFC98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25F8818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45ACEB1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155039AF">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626678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5D3954F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53C35DFD">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SO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2</w:t>
            </w:r>
          </w:p>
        </w:tc>
        <w:tc>
          <w:tcPr>
            <w:tcW w:w="1606" w:type="dxa"/>
            <w:noWrap w:val="0"/>
            <w:vAlign w:val="center"/>
          </w:tcPr>
          <w:p w14:paraId="5D9CCB97">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328F8D0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157F24D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13A49B3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3C0195A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454F043E">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39788FEE">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1C080F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81CEC3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3195F219">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NOx</w:t>
            </w:r>
          </w:p>
        </w:tc>
        <w:tc>
          <w:tcPr>
            <w:tcW w:w="1606" w:type="dxa"/>
            <w:noWrap w:val="0"/>
            <w:vAlign w:val="center"/>
          </w:tcPr>
          <w:p w14:paraId="595BDBC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488D62D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647AD1E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72AA20F7">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76AF5A2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3679173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66682485">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7D953E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181D2C9">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4069CD98">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食堂油烟</w:t>
            </w:r>
          </w:p>
        </w:tc>
        <w:tc>
          <w:tcPr>
            <w:tcW w:w="1606" w:type="dxa"/>
            <w:noWrap w:val="0"/>
            <w:vAlign w:val="center"/>
          </w:tcPr>
          <w:p w14:paraId="0A24F9C9">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0.1008t/a</w:t>
            </w:r>
          </w:p>
        </w:tc>
        <w:tc>
          <w:tcPr>
            <w:tcW w:w="1144" w:type="dxa"/>
            <w:noWrap w:val="0"/>
            <w:vAlign w:val="center"/>
          </w:tcPr>
          <w:p w14:paraId="17B6373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5457DD1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0.0056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80" w:type="dxa"/>
            <w:noWrap w:val="0"/>
            <w:vAlign w:val="center"/>
          </w:tcPr>
          <w:p w14:paraId="38F153B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0.0022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noWrap w:val="0"/>
            <w:vAlign w:val="center"/>
          </w:tcPr>
          <w:p w14:paraId="0B99ADF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2B4ECED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0.1086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0F0BBCE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+0.0022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3584D5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107DA57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废水</w:t>
            </w:r>
          </w:p>
        </w:tc>
        <w:tc>
          <w:tcPr>
            <w:tcW w:w="2120" w:type="dxa"/>
            <w:noWrap w:val="0"/>
            <w:vAlign w:val="center"/>
          </w:tcPr>
          <w:p w14:paraId="2BC7C418">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COD</w:t>
            </w:r>
          </w:p>
        </w:tc>
        <w:tc>
          <w:tcPr>
            <w:tcW w:w="1606" w:type="dxa"/>
            <w:noWrap w:val="0"/>
            <w:vAlign w:val="center"/>
          </w:tcPr>
          <w:p w14:paraId="6F9F502D">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14.0742t/a</w:t>
            </w:r>
          </w:p>
        </w:tc>
        <w:tc>
          <w:tcPr>
            <w:tcW w:w="1144" w:type="dxa"/>
            <w:noWrap w:val="0"/>
            <w:vAlign w:val="center"/>
          </w:tcPr>
          <w:p w14:paraId="1A57468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7BD55C53">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0.264</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80" w:type="dxa"/>
            <w:noWrap w:val="0"/>
            <w:vAlign w:val="center"/>
          </w:tcPr>
          <w:p w14:paraId="1A34BAF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0.148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328" w:type="dxa"/>
            <w:noWrap w:val="0"/>
            <w:vAlign w:val="center"/>
          </w:tcPr>
          <w:p w14:paraId="794D962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0C0DDF1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14.4862</w:t>
            </w:r>
            <w:r>
              <w:rPr>
                <w:rFonts w:hint="default" w:ascii="Times New Roman" w:hAnsi="Times New Roman" w:eastAsia="宋体" w:cs="Times New Roman"/>
                <w:i w:val="0"/>
                <w:iCs w:val="0"/>
                <w:color w:val="FF0000"/>
                <w:kern w:val="0"/>
                <w:sz w:val="21"/>
                <w:szCs w:val="21"/>
                <w:highlight w:val="none"/>
                <w:u w:val="none"/>
                <w:lang w:val="en-US" w:eastAsia="zh-CN" w:bidi="ar"/>
              </w:rPr>
              <w:t>t/a</w:t>
            </w:r>
          </w:p>
        </w:tc>
        <w:tc>
          <w:tcPr>
            <w:tcW w:w="1599" w:type="dxa"/>
            <w:noWrap w:val="0"/>
            <w:vAlign w:val="center"/>
          </w:tcPr>
          <w:p w14:paraId="43A12E4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0.148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04807B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477A36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5B7F68FE">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NH</w:t>
            </w:r>
            <w:r>
              <w:rPr>
                <w:rFonts w:hint="default" w:ascii="Times New Roman" w:hAnsi="Times New Roman" w:eastAsia="宋体" w:cs="Times New Roman"/>
                <w:i w:val="0"/>
                <w:iCs w:val="0"/>
                <w:color w:val="FF0000"/>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FF0000"/>
                <w:kern w:val="0"/>
                <w:sz w:val="21"/>
                <w:szCs w:val="21"/>
                <w:highlight w:val="none"/>
                <w:u w:val="none"/>
                <w:lang w:val="en-US" w:eastAsia="zh-CN" w:bidi="ar"/>
              </w:rPr>
              <w:t>-N</w:t>
            </w:r>
          </w:p>
        </w:tc>
        <w:tc>
          <w:tcPr>
            <w:tcW w:w="1606" w:type="dxa"/>
            <w:noWrap w:val="0"/>
            <w:vAlign w:val="center"/>
          </w:tcPr>
          <w:p w14:paraId="0AC335A3">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1.40722t/a</w:t>
            </w:r>
          </w:p>
        </w:tc>
        <w:tc>
          <w:tcPr>
            <w:tcW w:w="1144" w:type="dxa"/>
            <w:noWrap w:val="0"/>
            <w:vAlign w:val="center"/>
          </w:tcPr>
          <w:p w14:paraId="4E5FDAD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3CCEEB9E">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0.0584</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80" w:type="dxa"/>
            <w:noWrap w:val="0"/>
            <w:vAlign w:val="center"/>
          </w:tcPr>
          <w:p w14:paraId="64C5CDB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328" w:type="dxa"/>
            <w:noWrap w:val="0"/>
            <w:vAlign w:val="center"/>
          </w:tcPr>
          <w:p w14:paraId="41AF323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1878629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1.47402</w:t>
            </w:r>
            <w:r>
              <w:rPr>
                <w:rFonts w:hint="default" w:ascii="Times New Roman" w:hAnsi="Times New Roman" w:eastAsia="宋体" w:cs="Times New Roman"/>
                <w:i w:val="0"/>
                <w:iCs w:val="0"/>
                <w:color w:val="FF0000"/>
                <w:kern w:val="0"/>
                <w:sz w:val="21"/>
                <w:szCs w:val="21"/>
                <w:highlight w:val="none"/>
                <w:u w:val="none"/>
                <w:lang w:val="en-US" w:eastAsia="zh-CN" w:bidi="ar"/>
              </w:rPr>
              <w:t>t/a</w:t>
            </w:r>
          </w:p>
        </w:tc>
        <w:tc>
          <w:tcPr>
            <w:tcW w:w="1599" w:type="dxa"/>
            <w:noWrap w:val="0"/>
            <w:vAlign w:val="center"/>
          </w:tcPr>
          <w:p w14:paraId="03E9674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1DE61C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4DB5868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6BBDA60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固体废物</w:t>
            </w:r>
          </w:p>
        </w:tc>
        <w:tc>
          <w:tcPr>
            <w:tcW w:w="2120" w:type="dxa"/>
            <w:noWrap w:val="0"/>
            <w:vAlign w:val="center"/>
          </w:tcPr>
          <w:p w14:paraId="2D9D8576">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废包装材料</w:t>
            </w:r>
          </w:p>
        </w:tc>
        <w:tc>
          <w:tcPr>
            <w:tcW w:w="1606" w:type="dxa"/>
            <w:noWrap w:val="0"/>
            <w:vAlign w:val="center"/>
          </w:tcPr>
          <w:p w14:paraId="53C4C74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138FE40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2984272E">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0.4t/a</w:t>
            </w:r>
          </w:p>
        </w:tc>
        <w:tc>
          <w:tcPr>
            <w:tcW w:w="1580" w:type="dxa"/>
            <w:noWrap w:val="0"/>
            <w:vAlign w:val="center"/>
          </w:tcPr>
          <w:p w14:paraId="1CB0DDD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c>
          <w:tcPr>
            <w:tcW w:w="1328" w:type="dxa"/>
            <w:noWrap w:val="0"/>
            <w:vAlign w:val="center"/>
          </w:tcPr>
          <w:p w14:paraId="1C5D699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5DE5D4F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1D73CC7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r>
      <w:tr w14:paraId="5ABE8C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FE60B05">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11576E06">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金属件废料</w:t>
            </w:r>
          </w:p>
        </w:tc>
        <w:tc>
          <w:tcPr>
            <w:tcW w:w="1606" w:type="dxa"/>
            <w:noWrap w:val="0"/>
            <w:vAlign w:val="center"/>
          </w:tcPr>
          <w:p w14:paraId="4517CE3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1144" w:type="dxa"/>
            <w:noWrap w:val="0"/>
            <w:vAlign w:val="center"/>
          </w:tcPr>
          <w:p w14:paraId="741BA66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6289DA99">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521D892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70643B9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13F2CD8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1599" w:type="dxa"/>
            <w:noWrap w:val="0"/>
            <w:vAlign w:val="center"/>
          </w:tcPr>
          <w:p w14:paraId="050D1C9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16D12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7CCFBB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514D8273">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废注塑边角料</w:t>
            </w:r>
          </w:p>
        </w:tc>
        <w:tc>
          <w:tcPr>
            <w:tcW w:w="1606" w:type="dxa"/>
            <w:noWrap w:val="0"/>
            <w:vAlign w:val="center"/>
          </w:tcPr>
          <w:p w14:paraId="403B6F8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7DA3B97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669B52B6">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7229793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27393E2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16547C5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607EE51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6E92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D2A677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489F3059">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废过滤材料</w:t>
            </w:r>
          </w:p>
        </w:tc>
        <w:tc>
          <w:tcPr>
            <w:tcW w:w="1606" w:type="dxa"/>
            <w:noWrap w:val="0"/>
            <w:vAlign w:val="center"/>
          </w:tcPr>
          <w:p w14:paraId="5DFBFD66">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0BC4295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0898CC5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76F2080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108BA8F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20095C9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3685793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8346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932F571">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3A6F41AF">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研磨废渣</w:t>
            </w:r>
          </w:p>
        </w:tc>
        <w:tc>
          <w:tcPr>
            <w:tcW w:w="1606" w:type="dxa"/>
            <w:noWrap w:val="0"/>
            <w:vAlign w:val="center"/>
          </w:tcPr>
          <w:p w14:paraId="02333FC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50C4882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25FE8363">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52839EA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33F94CC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678924B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292385C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49F7F3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B4A3E2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204B1E30">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残次品</w:t>
            </w:r>
          </w:p>
        </w:tc>
        <w:tc>
          <w:tcPr>
            <w:tcW w:w="1606" w:type="dxa"/>
            <w:noWrap w:val="0"/>
            <w:vAlign w:val="center"/>
          </w:tcPr>
          <w:p w14:paraId="4C05FBA9">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3.57t/a</w:t>
            </w:r>
          </w:p>
        </w:tc>
        <w:tc>
          <w:tcPr>
            <w:tcW w:w="1144" w:type="dxa"/>
            <w:noWrap w:val="0"/>
            <w:vAlign w:val="center"/>
          </w:tcPr>
          <w:p w14:paraId="2A7F009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73D6969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80" w:type="dxa"/>
            <w:noWrap w:val="0"/>
            <w:vAlign w:val="center"/>
          </w:tcPr>
          <w:p w14:paraId="315E0EC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noWrap w:val="0"/>
            <w:vAlign w:val="center"/>
          </w:tcPr>
          <w:p w14:paraId="2A1D75C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4B6708D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3.87t/a</w:t>
            </w:r>
          </w:p>
        </w:tc>
        <w:tc>
          <w:tcPr>
            <w:tcW w:w="1599" w:type="dxa"/>
            <w:noWrap w:val="0"/>
            <w:vAlign w:val="center"/>
          </w:tcPr>
          <w:p w14:paraId="385D69C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3BE5B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267DD180">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3FF24FA6">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废棉棒</w:t>
            </w:r>
          </w:p>
        </w:tc>
        <w:tc>
          <w:tcPr>
            <w:tcW w:w="1606" w:type="dxa"/>
            <w:noWrap w:val="0"/>
            <w:vAlign w:val="center"/>
          </w:tcPr>
          <w:p w14:paraId="7E485E47">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29C1B69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1BF5BA65">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4683E18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1277E31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4AC2979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5863D5E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8376A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19CB08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50F28455">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1606" w:type="dxa"/>
            <w:noWrap w:val="0"/>
            <w:vAlign w:val="center"/>
          </w:tcPr>
          <w:p w14:paraId="21DA061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112.5t/a</w:t>
            </w:r>
          </w:p>
        </w:tc>
        <w:tc>
          <w:tcPr>
            <w:tcW w:w="1144" w:type="dxa"/>
            <w:noWrap w:val="0"/>
            <w:vAlign w:val="center"/>
          </w:tcPr>
          <w:p w14:paraId="767AC86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15DA71B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80" w:type="dxa"/>
            <w:noWrap w:val="0"/>
            <w:vAlign w:val="center"/>
          </w:tcPr>
          <w:p w14:paraId="4F163E2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noWrap w:val="0"/>
            <w:vAlign w:val="center"/>
          </w:tcPr>
          <w:p w14:paraId="20FF28C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4D1ADC2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118t/a</w:t>
            </w:r>
          </w:p>
        </w:tc>
        <w:tc>
          <w:tcPr>
            <w:tcW w:w="1599" w:type="dxa"/>
            <w:noWrap w:val="0"/>
            <w:vAlign w:val="center"/>
          </w:tcPr>
          <w:p w14:paraId="1016C2D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1950B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20869EF5">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0FA73E90">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生活垃圾</w:t>
            </w:r>
          </w:p>
        </w:tc>
        <w:tc>
          <w:tcPr>
            <w:tcW w:w="1606" w:type="dxa"/>
            <w:noWrap w:val="0"/>
            <w:vAlign w:val="center"/>
          </w:tcPr>
          <w:p w14:paraId="0F6A03C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592.05t/a</w:t>
            </w:r>
          </w:p>
        </w:tc>
        <w:tc>
          <w:tcPr>
            <w:tcW w:w="1144" w:type="dxa"/>
            <w:noWrap w:val="0"/>
            <w:vAlign w:val="center"/>
          </w:tcPr>
          <w:p w14:paraId="01B3191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0347A426">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33.0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80" w:type="dxa"/>
            <w:noWrap w:val="0"/>
            <w:vAlign w:val="center"/>
          </w:tcPr>
          <w:p w14:paraId="0CB55CA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noWrap w:val="0"/>
            <w:vAlign w:val="center"/>
          </w:tcPr>
          <w:p w14:paraId="781ECC3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2C01D46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638.25t/a</w:t>
            </w:r>
          </w:p>
        </w:tc>
        <w:tc>
          <w:tcPr>
            <w:tcW w:w="1599" w:type="dxa"/>
            <w:noWrap w:val="0"/>
            <w:vAlign w:val="center"/>
          </w:tcPr>
          <w:p w14:paraId="4207397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+13.2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5A946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7FF9DAD5">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危险废物</w:t>
            </w:r>
          </w:p>
        </w:tc>
        <w:tc>
          <w:tcPr>
            <w:tcW w:w="2120" w:type="dxa"/>
            <w:noWrap w:val="0"/>
            <w:vAlign w:val="center"/>
          </w:tcPr>
          <w:p w14:paraId="1E7D16D8">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废切削液</w:t>
            </w:r>
          </w:p>
        </w:tc>
        <w:tc>
          <w:tcPr>
            <w:tcW w:w="1606" w:type="dxa"/>
            <w:noWrap w:val="0"/>
            <w:vAlign w:val="center"/>
          </w:tcPr>
          <w:p w14:paraId="4CCD945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62AE3D9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6CAB0A04">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01DE716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726CF84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69042CC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4C994A6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50816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3F8B830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noWrap w:val="0"/>
            <w:vAlign w:val="center"/>
          </w:tcPr>
          <w:p w14:paraId="6770F736">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丙酮废液</w:t>
            </w:r>
          </w:p>
        </w:tc>
        <w:tc>
          <w:tcPr>
            <w:tcW w:w="1606" w:type="dxa"/>
            <w:noWrap w:val="0"/>
            <w:vAlign w:val="center"/>
          </w:tcPr>
          <w:p w14:paraId="0F5B85A3">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7461ED4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30A7494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6150F0C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1BF8C29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6FCD572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710798A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4420DC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6C3A8C7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noWrap w:val="0"/>
            <w:vAlign w:val="center"/>
          </w:tcPr>
          <w:p w14:paraId="74EC9718">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废润滑油</w:t>
            </w:r>
          </w:p>
        </w:tc>
        <w:tc>
          <w:tcPr>
            <w:tcW w:w="1606" w:type="dxa"/>
            <w:noWrap w:val="0"/>
            <w:vAlign w:val="center"/>
          </w:tcPr>
          <w:p w14:paraId="17E625C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635E62F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0ABF211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5D5AF11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448ACB6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76846A3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7D02723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12E09A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D853C6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noWrap w:val="0"/>
            <w:vAlign w:val="center"/>
          </w:tcPr>
          <w:p w14:paraId="66E1A64B">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废包装桶</w:t>
            </w:r>
          </w:p>
        </w:tc>
        <w:tc>
          <w:tcPr>
            <w:tcW w:w="1606" w:type="dxa"/>
            <w:noWrap w:val="0"/>
            <w:vAlign w:val="center"/>
          </w:tcPr>
          <w:p w14:paraId="2CE6DFA3">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10.88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144" w:type="dxa"/>
            <w:noWrap w:val="0"/>
            <w:vAlign w:val="center"/>
          </w:tcPr>
          <w:p w14:paraId="0DE604C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0B9664C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1580" w:type="dxa"/>
            <w:noWrap w:val="0"/>
            <w:vAlign w:val="center"/>
          </w:tcPr>
          <w:p w14:paraId="4DBC45A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328" w:type="dxa"/>
            <w:noWrap w:val="0"/>
            <w:vAlign w:val="center"/>
          </w:tcPr>
          <w:p w14:paraId="19C8BF9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06CD093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10.93</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99" w:type="dxa"/>
            <w:noWrap w:val="0"/>
            <w:vAlign w:val="center"/>
          </w:tcPr>
          <w:p w14:paraId="32B050C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53D98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200EB37">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noWrap w:val="0"/>
            <w:vAlign w:val="center"/>
          </w:tcPr>
          <w:p w14:paraId="1E76F918">
            <w:pPr>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废切削油</w:t>
            </w:r>
          </w:p>
        </w:tc>
        <w:tc>
          <w:tcPr>
            <w:tcW w:w="1606" w:type="dxa"/>
            <w:noWrap w:val="0"/>
            <w:vAlign w:val="center"/>
          </w:tcPr>
          <w:p w14:paraId="35D8251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0BF199E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7A101C5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3317F26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0" w:type="auto"/>
            <w:noWrap w:val="0"/>
            <w:vAlign w:val="center"/>
          </w:tcPr>
          <w:p w14:paraId="6FAEB29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56DE5FA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1155630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68B727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2CD1902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noWrap w:val="0"/>
            <w:vAlign w:val="center"/>
          </w:tcPr>
          <w:p w14:paraId="197964B6">
            <w:pPr>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1606" w:type="dxa"/>
            <w:noWrap w:val="0"/>
            <w:vAlign w:val="center"/>
          </w:tcPr>
          <w:p w14:paraId="03D505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144" w:type="dxa"/>
            <w:noWrap w:val="0"/>
            <w:vAlign w:val="center"/>
          </w:tcPr>
          <w:p w14:paraId="6E6F0F0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36B0C16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2.405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80" w:type="dxa"/>
            <w:noWrap w:val="0"/>
            <w:vAlign w:val="center"/>
          </w:tcPr>
          <w:p w14:paraId="175508E5">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0.06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0" w:type="auto"/>
            <w:noWrap w:val="0"/>
            <w:vAlign w:val="center"/>
          </w:tcPr>
          <w:p w14:paraId="62EFFCC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23A110C2">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2.465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77F70299">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cs="Times New Roman"/>
                <w:i w:val="0"/>
                <w:iCs w:val="0"/>
                <w:color w:val="auto"/>
                <w:kern w:val="0"/>
                <w:sz w:val="21"/>
                <w:szCs w:val="21"/>
                <w:highlight w:val="none"/>
                <w:u w:val="none"/>
                <w:lang w:val="en-US" w:eastAsia="zh-CN" w:bidi="ar"/>
              </w:rPr>
              <w:t>0.06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bl>
    <w:p w14:paraId="62186563">
      <w:pPr>
        <w:pStyle w:val="61"/>
        <w:spacing w:before="192" w:beforeLines="80" w:after="24"/>
        <w:jc w:val="left"/>
        <w:rPr>
          <w:rFonts w:hint="default" w:ascii="Times New Roman" w:hAnsi="Times New Roman" w:eastAsia="宋体" w:cs="Times New Roman"/>
          <w:snapToGrid w:val="0"/>
          <w:color w:val="auto"/>
          <w:spacing w:val="-6"/>
          <w:kern w:val="21"/>
          <w:sz w:val="21"/>
          <w:szCs w:val="22"/>
        </w:rPr>
      </w:pPr>
      <w:r>
        <w:rPr>
          <w:rFonts w:hint="default" w:ascii="Times New Roman" w:hAnsi="Times New Roman" w:eastAsia="宋体" w:cs="Times New Roman"/>
          <w:snapToGrid w:val="0"/>
          <w:color w:val="auto"/>
          <w:kern w:val="21"/>
          <w:sz w:val="21"/>
          <w:szCs w:val="22"/>
        </w:rPr>
        <w:t>注：</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6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⑥</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1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①</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3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③</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4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④</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5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⑤</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7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⑦</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6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⑥</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1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①</w:t>
      </w:r>
      <w:r>
        <w:rPr>
          <w:rFonts w:hint="default" w:ascii="Times New Roman" w:hAnsi="Times New Roman" w:eastAsia="宋体" w:cs="Times New Roman"/>
          <w:snapToGrid w:val="0"/>
          <w:color w:val="auto"/>
          <w:spacing w:val="-6"/>
          <w:kern w:val="21"/>
          <w:sz w:val="21"/>
          <w:szCs w:val="22"/>
        </w:rPr>
        <w:fldChar w:fldCharType="end"/>
      </w:r>
    </w:p>
    <w:sectPr>
      <w:footerReference r:id="rId6"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1"/>
    <w:family w:val="auto"/>
    <w:pitch w:val="default"/>
    <w:sig w:usb0="00000000" w:usb1="00000000" w:usb2="00000009" w:usb3="00000000" w:csb0="400001FF" w:csb1="FFFF0000"/>
  </w:font>
  <w:font w:name="宋体">
    <w:altName w:val="方正书宋_GBK"/>
    <w:panose1 w:val="02010600030101010101"/>
    <w:charset w:val="0D"/>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康简宋">
    <w:altName w:val="方正书宋_GBK"/>
    <w:panose1 w:val="00000000000000000000"/>
    <w:charset w:val="86"/>
    <w:family w:val="modern"/>
    <w:pitch w:val="default"/>
    <w:sig w:usb0="00000000" w:usb1="00000000" w:usb2="00000010" w:usb3="00000000" w:csb0="00040000" w:csb1="00000000"/>
  </w:font>
  <w:font w:name="Arial Unicode MS">
    <w:altName w:val="DejaVu Sans"/>
    <w:panose1 w:val="020B0604020202020204"/>
    <w:charset w:val="86"/>
    <w:family w:val="auto"/>
    <w:pitch w:val="default"/>
    <w:sig w:usb0="00000000" w:usb1="00000000" w:usb2="0000007F" w:usb3="00000000" w:csb0="203F01FF" w:csb1="DFFF0000"/>
  </w:font>
  <w:font w:name="MingLiU">
    <w:altName w:val="方正书宋_GBK"/>
    <w:panose1 w:val="02020509000000000000"/>
    <w:charset w:val="88"/>
    <w:family w:val="auto"/>
    <w:pitch w:val="default"/>
    <w:sig w:usb0="00000000" w:usb1="00000000" w:usb2="00000016" w:usb3="00000000" w:csb0="00100001" w:csb1="00000000"/>
  </w:font>
  <w:font w:name="Century Gothic">
    <w:altName w:val="FreeSans"/>
    <w:panose1 w:val="020B0502020202020204"/>
    <w:charset w:val="00"/>
    <w:family w:val="swiss"/>
    <w:pitch w:val="default"/>
    <w:sig w:usb0="00000000" w:usb1="00000000" w:usb2="00000000" w:usb3="00000000" w:csb0="2000009F" w:csb1="DFD70000"/>
  </w:font>
  <w:font w:name="FreeSans">
    <w:panose1 w:val="020B0504020202020204"/>
    <w:charset w:val="00"/>
    <w:family w:val="auto"/>
    <w:pitch w:val="default"/>
    <w:sig w:usb0="E4839EFF" w:usb1="4600FDFF" w:usb2="000030A0" w:usb3="00000584" w:csb0="600001BF" w:csb1="DFF70000"/>
  </w:font>
  <w:font w:name="LiHei Pro">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Noto Sans CJK HK">
    <w:panose1 w:val="020B0500000000000000"/>
    <w:charset w:val="88"/>
    <w:family w:val="auto"/>
    <w:pitch w:val="default"/>
    <w:sig w:usb0="30000083" w:usb1="2BDF3C10" w:usb2="00000016" w:usb3="00000000" w:csb0="603A0107"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ECF83">
    <w:pPr>
      <w:pStyle w:val="1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591CF">
    <w:pPr>
      <w:pStyle w:val="19"/>
      <w:framePr w:wrap="around" w:vAnchor="text" w:hAnchor="margin" w:xAlign="center" w:y="1"/>
      <w:rPr>
        <w:rStyle w:val="33"/>
      </w:rPr>
    </w:pPr>
    <w:r>
      <w:fldChar w:fldCharType="begin"/>
    </w:r>
    <w:r>
      <w:rPr>
        <w:rStyle w:val="33"/>
      </w:rPr>
      <w:instrText xml:space="preserve">PAGE  </w:instrText>
    </w:r>
    <w:r>
      <w:fldChar w:fldCharType="end"/>
    </w:r>
  </w:p>
  <w:p w14:paraId="17BCD2E3">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5525D">
    <w:pPr>
      <w:pStyle w:val="19"/>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0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0CDB8E">
                          <w:pPr>
                            <w:pStyle w:val="19"/>
                          </w:pPr>
                          <w:r>
                            <w:fldChar w:fldCharType="begin"/>
                          </w:r>
                          <w:r>
                            <w:instrText xml:space="preserve"> PAGE  \* MERGEFORMAT </w:instrText>
                          </w:r>
                          <w:r>
                            <w:fldChar w:fldCharType="separate"/>
                          </w:r>
                          <w:r>
                            <w:t>4</w:t>
                          </w:r>
                          <w:r>
                            <w:fldChar w:fldCharType="end"/>
                          </w:r>
                        </w:p>
                      </w:txbxContent>
                    </wps:txbx>
                    <wps:bodyPr vert="horz" wrap="none" lIns="0" tIns="0" rIns="0" bIns="0" anchor="t" anchorCtr="0" upright="0">
                      <a:spAutoFit/>
                    </wps:bodyPr>
                  </wps:wsp>
                </a:graphicData>
              </a:graphic>
            </wp:anchor>
          </w:drawing>
        </mc:Choice>
        <mc:Fallback>
          <w:pict>
            <v:shape id="文本框 204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ry+1L4QEAAMIDAAAOAAAA&#10;AAAAAAEAIAAAAB4BAABkcnMvZTJvRG9jLnhtbFBLBQYAAAAABgAGAFkBAABxBQAAAAA=&#10;">
              <v:fill on="f" focussize="0,0"/>
              <v:stroke on="f"/>
              <v:imagedata o:title=""/>
              <o:lock v:ext="edit" aspectratio="f"/>
              <v:textbox inset="0mm,0mm,0mm,0mm" style="mso-fit-shape-to-text:t;">
                <w:txbxContent>
                  <w:p w14:paraId="420CDB8E">
                    <w:pPr>
                      <w:pStyle w:val="19"/>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9AA55">
    <w:pPr>
      <w:pStyle w:val="19"/>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0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D45330">
                          <w:pPr>
                            <w:pStyle w:val="19"/>
                          </w:pPr>
                          <w:r>
                            <w:fldChar w:fldCharType="begin"/>
                          </w:r>
                          <w:r>
                            <w:instrText xml:space="preserve"> PAGE  \* MERGEFORMAT </w:instrText>
                          </w:r>
                          <w:r>
                            <w:fldChar w:fldCharType="separate"/>
                          </w:r>
                          <w:r>
                            <w:t>41</w:t>
                          </w:r>
                          <w:r>
                            <w:fldChar w:fldCharType="end"/>
                          </w:r>
                        </w:p>
                      </w:txbxContent>
                    </wps:txbx>
                    <wps:bodyPr vert="horz" wrap="none" lIns="0" tIns="0" rIns="0" bIns="0" anchor="t" anchorCtr="0" upright="0">
                      <a:spAutoFit/>
                    </wps:bodyPr>
                  </wps:wsp>
                </a:graphicData>
              </a:graphic>
            </wp:anchor>
          </w:drawing>
        </mc:Choice>
        <mc:Fallback>
          <w:pict>
            <v:shape id="文本框 205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fgiJP4QEAAMIDAAAOAAAA&#10;AAAAAAEAIAAAAB4BAABkcnMvZTJvRG9jLnhtbFBLBQYAAAAABgAGAFkBAABxBQAAAAA=&#10;">
              <v:fill on="f" focussize="0,0"/>
              <v:stroke on="f"/>
              <v:imagedata o:title=""/>
              <o:lock v:ext="edit" aspectratio="f"/>
              <v:textbox inset="0mm,0mm,0mm,0mm" style="mso-fit-shape-to-text:t;">
                <w:txbxContent>
                  <w:p w14:paraId="37D45330">
                    <w:pPr>
                      <w:pStyle w:val="19"/>
                    </w:pPr>
                    <w:r>
                      <w:fldChar w:fldCharType="begin"/>
                    </w:r>
                    <w:r>
                      <w:instrText xml:space="preserve"> PAGE  \* MERGEFORMAT </w:instrText>
                    </w:r>
                    <w:r>
                      <w:fldChar w:fldCharType="separate"/>
                    </w:r>
                    <w:r>
                      <w:t>41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6FDFB"/>
    <w:multiLevelType w:val="singleLevel"/>
    <w:tmpl w:val="D6D6FDFB"/>
    <w:lvl w:ilvl="0" w:tentative="0">
      <w:start w:val="3"/>
      <w:numFmt w:val="decimal"/>
      <w:suff w:val="nothing"/>
      <w:lvlText w:val="（%1）"/>
      <w:lvlJc w:val="left"/>
    </w:lvl>
  </w:abstractNum>
  <w:abstractNum w:abstractNumId="1">
    <w:nsid w:val="1EAF2166"/>
    <w:multiLevelType w:val="singleLevel"/>
    <w:tmpl w:val="1EAF2166"/>
    <w:lvl w:ilvl="0" w:tentative="0">
      <w:start w:val="2"/>
      <w:numFmt w:val="decimal"/>
      <w:suff w:val="nothing"/>
      <w:lvlText w:val="（%1）"/>
      <w:lvlJc w:val="left"/>
    </w:lvl>
  </w:abstractNum>
  <w:abstractNum w:abstractNumId="2">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30"/>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2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CF636C8"/>
    <w:multiLevelType w:val="singleLevel"/>
    <w:tmpl w:val="4CF636C8"/>
    <w:lvl w:ilvl="0" w:tentative="0">
      <w:start w:val="3"/>
      <w:numFmt w:val="decimal"/>
      <w:suff w:val="nothing"/>
      <w:lvlText w:val="%1、"/>
      <w:lvlJc w:val="left"/>
    </w:lvl>
  </w:abstractNum>
  <w:abstractNum w:abstractNumId="4">
    <w:nsid w:val="7DD88DD8"/>
    <w:multiLevelType w:val="singleLevel"/>
    <w:tmpl w:val="7DD88DD8"/>
    <w:lvl w:ilvl="0" w:tentative="0">
      <w:start w:val="1"/>
      <w:numFmt w:val="upperLetter"/>
      <w:suff w:val="nothing"/>
      <w:lvlText w:val="%1、"/>
      <w:lvlJc w:val="left"/>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ZDI0NWMyZDFmZmUwMjJlMGY3MjM0ZTk4ODM3ZWEifQ=="/>
  </w:docVars>
  <w:rsids>
    <w:rsidRoot w:val="00A14947"/>
    <w:rsid w:val="000060B3"/>
    <w:rsid w:val="0004364B"/>
    <w:rsid w:val="00061B1F"/>
    <w:rsid w:val="000733C4"/>
    <w:rsid w:val="00074783"/>
    <w:rsid w:val="0008070B"/>
    <w:rsid w:val="000810AC"/>
    <w:rsid w:val="00081A02"/>
    <w:rsid w:val="00082231"/>
    <w:rsid w:val="00083B49"/>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1632"/>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3677F"/>
    <w:rsid w:val="00452738"/>
    <w:rsid w:val="00456091"/>
    <w:rsid w:val="00466321"/>
    <w:rsid w:val="00484B9B"/>
    <w:rsid w:val="004855F6"/>
    <w:rsid w:val="0048661E"/>
    <w:rsid w:val="00494670"/>
    <w:rsid w:val="004A3823"/>
    <w:rsid w:val="004C42BF"/>
    <w:rsid w:val="004E6946"/>
    <w:rsid w:val="004F1AD8"/>
    <w:rsid w:val="005039CB"/>
    <w:rsid w:val="0050558F"/>
    <w:rsid w:val="00506286"/>
    <w:rsid w:val="00510813"/>
    <w:rsid w:val="00511990"/>
    <w:rsid w:val="00511DE0"/>
    <w:rsid w:val="00514870"/>
    <w:rsid w:val="00514B9B"/>
    <w:rsid w:val="00517F02"/>
    <w:rsid w:val="00521154"/>
    <w:rsid w:val="00524303"/>
    <w:rsid w:val="005258A2"/>
    <w:rsid w:val="005401AE"/>
    <w:rsid w:val="00542E07"/>
    <w:rsid w:val="00545424"/>
    <w:rsid w:val="00554A7B"/>
    <w:rsid w:val="0055572C"/>
    <w:rsid w:val="0056106A"/>
    <w:rsid w:val="00566EBF"/>
    <w:rsid w:val="005720AE"/>
    <w:rsid w:val="00594D77"/>
    <w:rsid w:val="005969E4"/>
    <w:rsid w:val="005A06B7"/>
    <w:rsid w:val="005A1759"/>
    <w:rsid w:val="005A3114"/>
    <w:rsid w:val="005A3BFA"/>
    <w:rsid w:val="005A68A7"/>
    <w:rsid w:val="005C4D2E"/>
    <w:rsid w:val="005D1959"/>
    <w:rsid w:val="005D2854"/>
    <w:rsid w:val="005D36AB"/>
    <w:rsid w:val="0060308A"/>
    <w:rsid w:val="00617CC3"/>
    <w:rsid w:val="006377A6"/>
    <w:rsid w:val="00637A3D"/>
    <w:rsid w:val="006411EF"/>
    <w:rsid w:val="00660270"/>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1667"/>
    <w:rsid w:val="006E607E"/>
    <w:rsid w:val="00706C5D"/>
    <w:rsid w:val="0071534D"/>
    <w:rsid w:val="00732708"/>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7F65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C6C9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3FB8"/>
    <w:rsid w:val="00976328"/>
    <w:rsid w:val="0097680D"/>
    <w:rsid w:val="00982438"/>
    <w:rsid w:val="0098404C"/>
    <w:rsid w:val="00985283"/>
    <w:rsid w:val="009928FC"/>
    <w:rsid w:val="00995992"/>
    <w:rsid w:val="009A03E5"/>
    <w:rsid w:val="009A0F3B"/>
    <w:rsid w:val="009A1BB4"/>
    <w:rsid w:val="009A2628"/>
    <w:rsid w:val="009A3200"/>
    <w:rsid w:val="009B0897"/>
    <w:rsid w:val="009B0B7A"/>
    <w:rsid w:val="009B2E67"/>
    <w:rsid w:val="009B7BD9"/>
    <w:rsid w:val="009C674E"/>
    <w:rsid w:val="009C7DD5"/>
    <w:rsid w:val="009D7452"/>
    <w:rsid w:val="009E227D"/>
    <w:rsid w:val="009E5019"/>
    <w:rsid w:val="00A04F1B"/>
    <w:rsid w:val="00A0501B"/>
    <w:rsid w:val="00A14947"/>
    <w:rsid w:val="00A32A83"/>
    <w:rsid w:val="00A368DB"/>
    <w:rsid w:val="00A423AA"/>
    <w:rsid w:val="00A53EC6"/>
    <w:rsid w:val="00A55C0F"/>
    <w:rsid w:val="00A8713F"/>
    <w:rsid w:val="00A90BA1"/>
    <w:rsid w:val="00A92D1E"/>
    <w:rsid w:val="00A97A9A"/>
    <w:rsid w:val="00AA0671"/>
    <w:rsid w:val="00AA2531"/>
    <w:rsid w:val="00AB1E09"/>
    <w:rsid w:val="00AB5330"/>
    <w:rsid w:val="00AB7747"/>
    <w:rsid w:val="00AC14CE"/>
    <w:rsid w:val="00AC2A56"/>
    <w:rsid w:val="00AD055E"/>
    <w:rsid w:val="00AD47A7"/>
    <w:rsid w:val="00AE4C71"/>
    <w:rsid w:val="00AF0CBF"/>
    <w:rsid w:val="00AF257F"/>
    <w:rsid w:val="00AF33CF"/>
    <w:rsid w:val="00AF4D50"/>
    <w:rsid w:val="00AF6179"/>
    <w:rsid w:val="00B1295A"/>
    <w:rsid w:val="00B20A45"/>
    <w:rsid w:val="00B22C5C"/>
    <w:rsid w:val="00B24F30"/>
    <w:rsid w:val="00B31ABF"/>
    <w:rsid w:val="00B33BE3"/>
    <w:rsid w:val="00B53B5D"/>
    <w:rsid w:val="00B5701C"/>
    <w:rsid w:val="00B6055E"/>
    <w:rsid w:val="00B6317D"/>
    <w:rsid w:val="00B7723F"/>
    <w:rsid w:val="00B80534"/>
    <w:rsid w:val="00B8433C"/>
    <w:rsid w:val="00B87491"/>
    <w:rsid w:val="00BA23FF"/>
    <w:rsid w:val="00BA29E9"/>
    <w:rsid w:val="00BA7142"/>
    <w:rsid w:val="00BA78A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648F5"/>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490"/>
    <w:rsid w:val="00E2656A"/>
    <w:rsid w:val="00E412D0"/>
    <w:rsid w:val="00E56322"/>
    <w:rsid w:val="00E60982"/>
    <w:rsid w:val="00E62C62"/>
    <w:rsid w:val="00E654C1"/>
    <w:rsid w:val="00E65D97"/>
    <w:rsid w:val="00E72A5A"/>
    <w:rsid w:val="00E73354"/>
    <w:rsid w:val="00E9242D"/>
    <w:rsid w:val="00E932A6"/>
    <w:rsid w:val="00EB5255"/>
    <w:rsid w:val="00EB5C47"/>
    <w:rsid w:val="00ED0639"/>
    <w:rsid w:val="00EF4755"/>
    <w:rsid w:val="00EF7135"/>
    <w:rsid w:val="00F027DB"/>
    <w:rsid w:val="00F06254"/>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41A5"/>
    <w:rsid w:val="00FD54DB"/>
    <w:rsid w:val="00FD619F"/>
    <w:rsid w:val="01111801"/>
    <w:rsid w:val="01213826"/>
    <w:rsid w:val="01290F7E"/>
    <w:rsid w:val="01373638"/>
    <w:rsid w:val="013E125C"/>
    <w:rsid w:val="01413841"/>
    <w:rsid w:val="014640DC"/>
    <w:rsid w:val="015D1E09"/>
    <w:rsid w:val="01614419"/>
    <w:rsid w:val="01684768"/>
    <w:rsid w:val="01713421"/>
    <w:rsid w:val="01791910"/>
    <w:rsid w:val="018649FB"/>
    <w:rsid w:val="01882A13"/>
    <w:rsid w:val="018E4FD4"/>
    <w:rsid w:val="01BA4E38"/>
    <w:rsid w:val="01BC43AD"/>
    <w:rsid w:val="01BD6F36"/>
    <w:rsid w:val="01C22A6A"/>
    <w:rsid w:val="01C94F44"/>
    <w:rsid w:val="01CB7913"/>
    <w:rsid w:val="01E6013F"/>
    <w:rsid w:val="01EC5C3E"/>
    <w:rsid w:val="02083B6E"/>
    <w:rsid w:val="02116EFB"/>
    <w:rsid w:val="0213606F"/>
    <w:rsid w:val="023D5C7D"/>
    <w:rsid w:val="024D5488"/>
    <w:rsid w:val="02583491"/>
    <w:rsid w:val="02627E86"/>
    <w:rsid w:val="02697903"/>
    <w:rsid w:val="0274798C"/>
    <w:rsid w:val="02755C49"/>
    <w:rsid w:val="028F6C1D"/>
    <w:rsid w:val="029415C6"/>
    <w:rsid w:val="02A6051F"/>
    <w:rsid w:val="02A92245"/>
    <w:rsid w:val="02AC0DC5"/>
    <w:rsid w:val="02C10BEA"/>
    <w:rsid w:val="02C41947"/>
    <w:rsid w:val="02C569A3"/>
    <w:rsid w:val="02D633E0"/>
    <w:rsid w:val="02DB435B"/>
    <w:rsid w:val="02E854AD"/>
    <w:rsid w:val="02E9726C"/>
    <w:rsid w:val="02EA7981"/>
    <w:rsid w:val="02ED698C"/>
    <w:rsid w:val="02F51B09"/>
    <w:rsid w:val="02F759E5"/>
    <w:rsid w:val="02F96569"/>
    <w:rsid w:val="02FC3EAA"/>
    <w:rsid w:val="030836E6"/>
    <w:rsid w:val="030B183D"/>
    <w:rsid w:val="03185448"/>
    <w:rsid w:val="031F66AC"/>
    <w:rsid w:val="032F5C6D"/>
    <w:rsid w:val="03357125"/>
    <w:rsid w:val="033919D5"/>
    <w:rsid w:val="034F00EB"/>
    <w:rsid w:val="035D5786"/>
    <w:rsid w:val="036543CB"/>
    <w:rsid w:val="03680E57"/>
    <w:rsid w:val="036B4AE3"/>
    <w:rsid w:val="036F4F62"/>
    <w:rsid w:val="03803A21"/>
    <w:rsid w:val="039849B2"/>
    <w:rsid w:val="039E565E"/>
    <w:rsid w:val="039F2754"/>
    <w:rsid w:val="03AC0D8C"/>
    <w:rsid w:val="03AE0784"/>
    <w:rsid w:val="03B804CE"/>
    <w:rsid w:val="03C0752D"/>
    <w:rsid w:val="03CC0F75"/>
    <w:rsid w:val="03E93F73"/>
    <w:rsid w:val="03EA7B21"/>
    <w:rsid w:val="03FE56D4"/>
    <w:rsid w:val="04096F7B"/>
    <w:rsid w:val="041558AD"/>
    <w:rsid w:val="041967D7"/>
    <w:rsid w:val="04211420"/>
    <w:rsid w:val="042A6DFC"/>
    <w:rsid w:val="042B25A6"/>
    <w:rsid w:val="04421A69"/>
    <w:rsid w:val="04545D1C"/>
    <w:rsid w:val="0461744B"/>
    <w:rsid w:val="046F076E"/>
    <w:rsid w:val="048209F9"/>
    <w:rsid w:val="048A0569"/>
    <w:rsid w:val="0494445C"/>
    <w:rsid w:val="04971EDB"/>
    <w:rsid w:val="04A3502D"/>
    <w:rsid w:val="04A8162B"/>
    <w:rsid w:val="04AC0E72"/>
    <w:rsid w:val="04AD7664"/>
    <w:rsid w:val="04AE62C3"/>
    <w:rsid w:val="04B27A60"/>
    <w:rsid w:val="04B678C9"/>
    <w:rsid w:val="04B73624"/>
    <w:rsid w:val="04B86587"/>
    <w:rsid w:val="04BD6406"/>
    <w:rsid w:val="04BD75B1"/>
    <w:rsid w:val="04C9566C"/>
    <w:rsid w:val="04D0147D"/>
    <w:rsid w:val="04D16033"/>
    <w:rsid w:val="04D17A7B"/>
    <w:rsid w:val="04D51B97"/>
    <w:rsid w:val="04D756EB"/>
    <w:rsid w:val="04EC17B8"/>
    <w:rsid w:val="04EE7947"/>
    <w:rsid w:val="04F274F3"/>
    <w:rsid w:val="04FA068B"/>
    <w:rsid w:val="04FA745E"/>
    <w:rsid w:val="050977E4"/>
    <w:rsid w:val="05144CB9"/>
    <w:rsid w:val="05170C7F"/>
    <w:rsid w:val="05180F86"/>
    <w:rsid w:val="052810FA"/>
    <w:rsid w:val="05376D3B"/>
    <w:rsid w:val="0538648D"/>
    <w:rsid w:val="053A089A"/>
    <w:rsid w:val="05446D9B"/>
    <w:rsid w:val="054E2A73"/>
    <w:rsid w:val="0551713B"/>
    <w:rsid w:val="05847B5D"/>
    <w:rsid w:val="05896951"/>
    <w:rsid w:val="058E57C1"/>
    <w:rsid w:val="05A112C8"/>
    <w:rsid w:val="05B10A96"/>
    <w:rsid w:val="05CE2EDC"/>
    <w:rsid w:val="05D00153"/>
    <w:rsid w:val="05D7131F"/>
    <w:rsid w:val="05DF411E"/>
    <w:rsid w:val="05E05F6E"/>
    <w:rsid w:val="05EB561F"/>
    <w:rsid w:val="05F83EAE"/>
    <w:rsid w:val="06054EA6"/>
    <w:rsid w:val="060964DE"/>
    <w:rsid w:val="060F0E2C"/>
    <w:rsid w:val="060F5667"/>
    <w:rsid w:val="061D0ABC"/>
    <w:rsid w:val="061F1E6F"/>
    <w:rsid w:val="06283F63"/>
    <w:rsid w:val="062A26A5"/>
    <w:rsid w:val="062E084C"/>
    <w:rsid w:val="062F78A2"/>
    <w:rsid w:val="063E7D85"/>
    <w:rsid w:val="063F3680"/>
    <w:rsid w:val="0646366C"/>
    <w:rsid w:val="06550DD5"/>
    <w:rsid w:val="06564D7B"/>
    <w:rsid w:val="065B5977"/>
    <w:rsid w:val="065F74AD"/>
    <w:rsid w:val="06627215"/>
    <w:rsid w:val="066C6189"/>
    <w:rsid w:val="06823015"/>
    <w:rsid w:val="06853C15"/>
    <w:rsid w:val="068C0AB3"/>
    <w:rsid w:val="06B27ED0"/>
    <w:rsid w:val="06B326A3"/>
    <w:rsid w:val="06B62CBE"/>
    <w:rsid w:val="06BB4119"/>
    <w:rsid w:val="06C61153"/>
    <w:rsid w:val="06CD1A08"/>
    <w:rsid w:val="06D0593B"/>
    <w:rsid w:val="06D87FFE"/>
    <w:rsid w:val="06E72E78"/>
    <w:rsid w:val="06E91326"/>
    <w:rsid w:val="06F51416"/>
    <w:rsid w:val="07085638"/>
    <w:rsid w:val="07101314"/>
    <w:rsid w:val="07113084"/>
    <w:rsid w:val="07181C42"/>
    <w:rsid w:val="071E722E"/>
    <w:rsid w:val="07293586"/>
    <w:rsid w:val="07295285"/>
    <w:rsid w:val="072B3722"/>
    <w:rsid w:val="07421FBF"/>
    <w:rsid w:val="074E2B29"/>
    <w:rsid w:val="074E4180"/>
    <w:rsid w:val="075E75DE"/>
    <w:rsid w:val="07636392"/>
    <w:rsid w:val="0765391A"/>
    <w:rsid w:val="076D15CF"/>
    <w:rsid w:val="076E09E9"/>
    <w:rsid w:val="07770C56"/>
    <w:rsid w:val="079734C7"/>
    <w:rsid w:val="0797528B"/>
    <w:rsid w:val="07A0168E"/>
    <w:rsid w:val="07B705DC"/>
    <w:rsid w:val="07C8420F"/>
    <w:rsid w:val="07CA7210"/>
    <w:rsid w:val="07CD1D7B"/>
    <w:rsid w:val="07EB5CA9"/>
    <w:rsid w:val="07F03C04"/>
    <w:rsid w:val="07F24E89"/>
    <w:rsid w:val="08052A6A"/>
    <w:rsid w:val="080F19F4"/>
    <w:rsid w:val="081F7A29"/>
    <w:rsid w:val="08277F57"/>
    <w:rsid w:val="083B1121"/>
    <w:rsid w:val="084719A7"/>
    <w:rsid w:val="0852733F"/>
    <w:rsid w:val="086700D5"/>
    <w:rsid w:val="086C6D3C"/>
    <w:rsid w:val="086F5BF8"/>
    <w:rsid w:val="08724858"/>
    <w:rsid w:val="08727F59"/>
    <w:rsid w:val="08835ACC"/>
    <w:rsid w:val="088D3761"/>
    <w:rsid w:val="089332B7"/>
    <w:rsid w:val="08AB11BB"/>
    <w:rsid w:val="08AB6853"/>
    <w:rsid w:val="08AE61F8"/>
    <w:rsid w:val="08BB1CE8"/>
    <w:rsid w:val="08C21DBC"/>
    <w:rsid w:val="08C44981"/>
    <w:rsid w:val="08CC67B1"/>
    <w:rsid w:val="08E32387"/>
    <w:rsid w:val="08ED6AC9"/>
    <w:rsid w:val="09010376"/>
    <w:rsid w:val="09057E1A"/>
    <w:rsid w:val="09083910"/>
    <w:rsid w:val="0911148D"/>
    <w:rsid w:val="092217DD"/>
    <w:rsid w:val="09374E21"/>
    <w:rsid w:val="093A7294"/>
    <w:rsid w:val="095040B0"/>
    <w:rsid w:val="0951052A"/>
    <w:rsid w:val="09564402"/>
    <w:rsid w:val="095C6D5F"/>
    <w:rsid w:val="09600DC2"/>
    <w:rsid w:val="096158EC"/>
    <w:rsid w:val="097950BE"/>
    <w:rsid w:val="097B0A74"/>
    <w:rsid w:val="097B5D8D"/>
    <w:rsid w:val="09813616"/>
    <w:rsid w:val="098E751F"/>
    <w:rsid w:val="0991657F"/>
    <w:rsid w:val="09A17B0B"/>
    <w:rsid w:val="09A65439"/>
    <w:rsid w:val="09AF5109"/>
    <w:rsid w:val="09B56767"/>
    <w:rsid w:val="09B57B2D"/>
    <w:rsid w:val="09B71227"/>
    <w:rsid w:val="09BD1797"/>
    <w:rsid w:val="09D86E70"/>
    <w:rsid w:val="09E00AFC"/>
    <w:rsid w:val="09E22625"/>
    <w:rsid w:val="09EB437E"/>
    <w:rsid w:val="09F217FD"/>
    <w:rsid w:val="0A066B16"/>
    <w:rsid w:val="0A162D74"/>
    <w:rsid w:val="0A1C549C"/>
    <w:rsid w:val="0A21128E"/>
    <w:rsid w:val="0A263993"/>
    <w:rsid w:val="0A271DCF"/>
    <w:rsid w:val="0A2B2319"/>
    <w:rsid w:val="0A2D3AC2"/>
    <w:rsid w:val="0A39505B"/>
    <w:rsid w:val="0A3A5874"/>
    <w:rsid w:val="0A4E523D"/>
    <w:rsid w:val="0A524FB1"/>
    <w:rsid w:val="0A624C80"/>
    <w:rsid w:val="0A6A759B"/>
    <w:rsid w:val="0A6C08DC"/>
    <w:rsid w:val="0A700476"/>
    <w:rsid w:val="0A700BAD"/>
    <w:rsid w:val="0A712BE4"/>
    <w:rsid w:val="0A817D3E"/>
    <w:rsid w:val="0A83710C"/>
    <w:rsid w:val="0A882E02"/>
    <w:rsid w:val="0A8D4EBC"/>
    <w:rsid w:val="0A8D7A51"/>
    <w:rsid w:val="0A8F55E4"/>
    <w:rsid w:val="0A9A5EAC"/>
    <w:rsid w:val="0A9C1711"/>
    <w:rsid w:val="0A9F27CD"/>
    <w:rsid w:val="0AA10AB1"/>
    <w:rsid w:val="0AA36327"/>
    <w:rsid w:val="0AA41BAD"/>
    <w:rsid w:val="0AA479FE"/>
    <w:rsid w:val="0AA755DF"/>
    <w:rsid w:val="0AB93C3C"/>
    <w:rsid w:val="0AC072A2"/>
    <w:rsid w:val="0AC23898"/>
    <w:rsid w:val="0AC67C91"/>
    <w:rsid w:val="0ACA4794"/>
    <w:rsid w:val="0ACA5ADE"/>
    <w:rsid w:val="0AD17C20"/>
    <w:rsid w:val="0AD9521F"/>
    <w:rsid w:val="0AD97A97"/>
    <w:rsid w:val="0AE76999"/>
    <w:rsid w:val="0AE87216"/>
    <w:rsid w:val="0AEA1189"/>
    <w:rsid w:val="0AF91BB6"/>
    <w:rsid w:val="0B030E15"/>
    <w:rsid w:val="0B097619"/>
    <w:rsid w:val="0B105907"/>
    <w:rsid w:val="0B120D44"/>
    <w:rsid w:val="0B1D5B16"/>
    <w:rsid w:val="0B223B50"/>
    <w:rsid w:val="0B2F72BC"/>
    <w:rsid w:val="0B3779E9"/>
    <w:rsid w:val="0B482E17"/>
    <w:rsid w:val="0B567602"/>
    <w:rsid w:val="0B65202A"/>
    <w:rsid w:val="0B71045A"/>
    <w:rsid w:val="0B746164"/>
    <w:rsid w:val="0B776EC0"/>
    <w:rsid w:val="0B7D1F76"/>
    <w:rsid w:val="0B815372"/>
    <w:rsid w:val="0B8F073B"/>
    <w:rsid w:val="0B937A65"/>
    <w:rsid w:val="0B950174"/>
    <w:rsid w:val="0B96251C"/>
    <w:rsid w:val="0BB70CEC"/>
    <w:rsid w:val="0BBD3117"/>
    <w:rsid w:val="0BBE177E"/>
    <w:rsid w:val="0BC164D2"/>
    <w:rsid w:val="0BC32E46"/>
    <w:rsid w:val="0BC7309B"/>
    <w:rsid w:val="0BD27BF6"/>
    <w:rsid w:val="0BE275A8"/>
    <w:rsid w:val="0BE65E4D"/>
    <w:rsid w:val="0BEE20FF"/>
    <w:rsid w:val="0BF132BF"/>
    <w:rsid w:val="0C061687"/>
    <w:rsid w:val="0C0A6A6A"/>
    <w:rsid w:val="0C0B797B"/>
    <w:rsid w:val="0C134A76"/>
    <w:rsid w:val="0C1C1DCA"/>
    <w:rsid w:val="0C215FE7"/>
    <w:rsid w:val="0C23289D"/>
    <w:rsid w:val="0C32798F"/>
    <w:rsid w:val="0C3503FF"/>
    <w:rsid w:val="0C3B3C7D"/>
    <w:rsid w:val="0C477D29"/>
    <w:rsid w:val="0C564CDA"/>
    <w:rsid w:val="0C5F72AF"/>
    <w:rsid w:val="0C6A08C4"/>
    <w:rsid w:val="0C85008B"/>
    <w:rsid w:val="0C9547CC"/>
    <w:rsid w:val="0C9C6A36"/>
    <w:rsid w:val="0CA13A39"/>
    <w:rsid w:val="0CA32F97"/>
    <w:rsid w:val="0CA916DE"/>
    <w:rsid w:val="0CAB2EAE"/>
    <w:rsid w:val="0CAC29D8"/>
    <w:rsid w:val="0CB139BE"/>
    <w:rsid w:val="0CCE7CF3"/>
    <w:rsid w:val="0CD111D7"/>
    <w:rsid w:val="0CE011E7"/>
    <w:rsid w:val="0CE069C5"/>
    <w:rsid w:val="0CE57B55"/>
    <w:rsid w:val="0CEA7FE7"/>
    <w:rsid w:val="0CEC36D4"/>
    <w:rsid w:val="0CEC763A"/>
    <w:rsid w:val="0CEE2FD0"/>
    <w:rsid w:val="0CF93B72"/>
    <w:rsid w:val="0D0410D8"/>
    <w:rsid w:val="0D1739E4"/>
    <w:rsid w:val="0D1C6FA3"/>
    <w:rsid w:val="0D1C7E32"/>
    <w:rsid w:val="0D3C090A"/>
    <w:rsid w:val="0D4E2AD2"/>
    <w:rsid w:val="0D58420A"/>
    <w:rsid w:val="0D5D4B3A"/>
    <w:rsid w:val="0D621C7D"/>
    <w:rsid w:val="0D65728F"/>
    <w:rsid w:val="0D815169"/>
    <w:rsid w:val="0D872355"/>
    <w:rsid w:val="0D935DA9"/>
    <w:rsid w:val="0D9F625A"/>
    <w:rsid w:val="0DAB4DB3"/>
    <w:rsid w:val="0DAB5AFE"/>
    <w:rsid w:val="0DAF1818"/>
    <w:rsid w:val="0DAF26BF"/>
    <w:rsid w:val="0DBE6E74"/>
    <w:rsid w:val="0DD40279"/>
    <w:rsid w:val="0DDA1A7E"/>
    <w:rsid w:val="0DE16873"/>
    <w:rsid w:val="0DE533CB"/>
    <w:rsid w:val="0DE60710"/>
    <w:rsid w:val="0DED32BB"/>
    <w:rsid w:val="0DF66981"/>
    <w:rsid w:val="0DFC7A6B"/>
    <w:rsid w:val="0E08296F"/>
    <w:rsid w:val="0E0950DF"/>
    <w:rsid w:val="0E0A6348"/>
    <w:rsid w:val="0E106210"/>
    <w:rsid w:val="0E245572"/>
    <w:rsid w:val="0E2666FA"/>
    <w:rsid w:val="0E2F6200"/>
    <w:rsid w:val="0E484F74"/>
    <w:rsid w:val="0E52700A"/>
    <w:rsid w:val="0E565E4D"/>
    <w:rsid w:val="0E5C5EAE"/>
    <w:rsid w:val="0E617EEF"/>
    <w:rsid w:val="0E673F09"/>
    <w:rsid w:val="0E6C73CA"/>
    <w:rsid w:val="0E6D1B4C"/>
    <w:rsid w:val="0E73034D"/>
    <w:rsid w:val="0E7C3C71"/>
    <w:rsid w:val="0E845DBA"/>
    <w:rsid w:val="0E8F26DC"/>
    <w:rsid w:val="0EB1434D"/>
    <w:rsid w:val="0EBA5D41"/>
    <w:rsid w:val="0EC131D2"/>
    <w:rsid w:val="0EC16688"/>
    <w:rsid w:val="0EC91B2F"/>
    <w:rsid w:val="0ECF52F5"/>
    <w:rsid w:val="0ED46516"/>
    <w:rsid w:val="0EE06F16"/>
    <w:rsid w:val="0EEF1835"/>
    <w:rsid w:val="0EF425D6"/>
    <w:rsid w:val="0EF426A8"/>
    <w:rsid w:val="0EF45E39"/>
    <w:rsid w:val="0F020D46"/>
    <w:rsid w:val="0F037FFE"/>
    <w:rsid w:val="0F042F61"/>
    <w:rsid w:val="0F0A7DAF"/>
    <w:rsid w:val="0F13775A"/>
    <w:rsid w:val="0F1B4FFF"/>
    <w:rsid w:val="0F267025"/>
    <w:rsid w:val="0F2B473B"/>
    <w:rsid w:val="0F3558E1"/>
    <w:rsid w:val="0F371BF1"/>
    <w:rsid w:val="0F404D10"/>
    <w:rsid w:val="0F462DE3"/>
    <w:rsid w:val="0F4F5D15"/>
    <w:rsid w:val="0F532288"/>
    <w:rsid w:val="0F574C8B"/>
    <w:rsid w:val="0F5E3F33"/>
    <w:rsid w:val="0F5F45FE"/>
    <w:rsid w:val="0F704352"/>
    <w:rsid w:val="0F7635AC"/>
    <w:rsid w:val="0F86124B"/>
    <w:rsid w:val="0F9A112B"/>
    <w:rsid w:val="0FA72DC9"/>
    <w:rsid w:val="0FAB57E9"/>
    <w:rsid w:val="0FB71F81"/>
    <w:rsid w:val="0FD00632"/>
    <w:rsid w:val="0FD03A98"/>
    <w:rsid w:val="0FD117A2"/>
    <w:rsid w:val="0FD64C44"/>
    <w:rsid w:val="0FD957D7"/>
    <w:rsid w:val="0FE90900"/>
    <w:rsid w:val="0FF0060E"/>
    <w:rsid w:val="0FFB09EE"/>
    <w:rsid w:val="100150C0"/>
    <w:rsid w:val="100A25DC"/>
    <w:rsid w:val="100E1879"/>
    <w:rsid w:val="101A62D4"/>
    <w:rsid w:val="102C0DA2"/>
    <w:rsid w:val="10323A0D"/>
    <w:rsid w:val="10355EF4"/>
    <w:rsid w:val="10385F1E"/>
    <w:rsid w:val="1040756F"/>
    <w:rsid w:val="10427A63"/>
    <w:rsid w:val="10551CA7"/>
    <w:rsid w:val="105864BC"/>
    <w:rsid w:val="10590DFB"/>
    <w:rsid w:val="105D02FA"/>
    <w:rsid w:val="105F1E9E"/>
    <w:rsid w:val="106D2F64"/>
    <w:rsid w:val="10733487"/>
    <w:rsid w:val="109961DD"/>
    <w:rsid w:val="109C387D"/>
    <w:rsid w:val="109C7533"/>
    <w:rsid w:val="10A3203C"/>
    <w:rsid w:val="10A604F8"/>
    <w:rsid w:val="10AA3600"/>
    <w:rsid w:val="10AB2AA8"/>
    <w:rsid w:val="10AB38B5"/>
    <w:rsid w:val="10B169D0"/>
    <w:rsid w:val="10B16DA8"/>
    <w:rsid w:val="10B332B2"/>
    <w:rsid w:val="10B63710"/>
    <w:rsid w:val="10BC2A74"/>
    <w:rsid w:val="10C20BDE"/>
    <w:rsid w:val="10C4570C"/>
    <w:rsid w:val="10CD5B52"/>
    <w:rsid w:val="10CD66A1"/>
    <w:rsid w:val="10D426BF"/>
    <w:rsid w:val="10E20A01"/>
    <w:rsid w:val="10E3659E"/>
    <w:rsid w:val="10F06FD4"/>
    <w:rsid w:val="10F10820"/>
    <w:rsid w:val="10FD16D0"/>
    <w:rsid w:val="11060153"/>
    <w:rsid w:val="110C12EC"/>
    <w:rsid w:val="111C2F7A"/>
    <w:rsid w:val="112B4CE5"/>
    <w:rsid w:val="11371822"/>
    <w:rsid w:val="114476BF"/>
    <w:rsid w:val="11531DA7"/>
    <w:rsid w:val="115776E5"/>
    <w:rsid w:val="11595733"/>
    <w:rsid w:val="115B6517"/>
    <w:rsid w:val="11665CA1"/>
    <w:rsid w:val="117C534B"/>
    <w:rsid w:val="117F5DCE"/>
    <w:rsid w:val="118041A1"/>
    <w:rsid w:val="11A46370"/>
    <w:rsid w:val="11BC375E"/>
    <w:rsid w:val="11CA23D9"/>
    <w:rsid w:val="11CF6FF8"/>
    <w:rsid w:val="11DF4EA2"/>
    <w:rsid w:val="11F50B3F"/>
    <w:rsid w:val="11F940D4"/>
    <w:rsid w:val="11FF505D"/>
    <w:rsid w:val="12007C79"/>
    <w:rsid w:val="12011292"/>
    <w:rsid w:val="12042B30"/>
    <w:rsid w:val="120B37DD"/>
    <w:rsid w:val="120F2230"/>
    <w:rsid w:val="12124674"/>
    <w:rsid w:val="12350842"/>
    <w:rsid w:val="12394E45"/>
    <w:rsid w:val="124362CF"/>
    <w:rsid w:val="124E3C83"/>
    <w:rsid w:val="125A1748"/>
    <w:rsid w:val="126243A4"/>
    <w:rsid w:val="126569DB"/>
    <w:rsid w:val="12736825"/>
    <w:rsid w:val="1275594E"/>
    <w:rsid w:val="12771289"/>
    <w:rsid w:val="12776785"/>
    <w:rsid w:val="127A53FE"/>
    <w:rsid w:val="127B79F8"/>
    <w:rsid w:val="128310AA"/>
    <w:rsid w:val="12934A15"/>
    <w:rsid w:val="129715AC"/>
    <w:rsid w:val="12AE7382"/>
    <w:rsid w:val="12B856E9"/>
    <w:rsid w:val="12C6244A"/>
    <w:rsid w:val="12F469D9"/>
    <w:rsid w:val="12F6691D"/>
    <w:rsid w:val="12F73F17"/>
    <w:rsid w:val="12F76776"/>
    <w:rsid w:val="12F8030B"/>
    <w:rsid w:val="13141499"/>
    <w:rsid w:val="13342029"/>
    <w:rsid w:val="13345B3E"/>
    <w:rsid w:val="134E11B8"/>
    <w:rsid w:val="136062F0"/>
    <w:rsid w:val="136374B1"/>
    <w:rsid w:val="137D4216"/>
    <w:rsid w:val="1383502F"/>
    <w:rsid w:val="13877D4D"/>
    <w:rsid w:val="13951726"/>
    <w:rsid w:val="13954124"/>
    <w:rsid w:val="139C6B7F"/>
    <w:rsid w:val="13A065DB"/>
    <w:rsid w:val="13A40008"/>
    <w:rsid w:val="13B80D50"/>
    <w:rsid w:val="13CF315F"/>
    <w:rsid w:val="13CF62C5"/>
    <w:rsid w:val="13DA70CB"/>
    <w:rsid w:val="13E203F3"/>
    <w:rsid w:val="13E81727"/>
    <w:rsid w:val="13F40020"/>
    <w:rsid w:val="13F44FEF"/>
    <w:rsid w:val="13F9220F"/>
    <w:rsid w:val="140D1DA1"/>
    <w:rsid w:val="14132261"/>
    <w:rsid w:val="142A3ECA"/>
    <w:rsid w:val="14311415"/>
    <w:rsid w:val="143345CB"/>
    <w:rsid w:val="143644F8"/>
    <w:rsid w:val="14396509"/>
    <w:rsid w:val="144A2B7A"/>
    <w:rsid w:val="146768E8"/>
    <w:rsid w:val="14697492"/>
    <w:rsid w:val="146F6184"/>
    <w:rsid w:val="14723386"/>
    <w:rsid w:val="147E6DE4"/>
    <w:rsid w:val="14815C47"/>
    <w:rsid w:val="148F0494"/>
    <w:rsid w:val="14986909"/>
    <w:rsid w:val="149A4BBD"/>
    <w:rsid w:val="14A1608D"/>
    <w:rsid w:val="14A53BA2"/>
    <w:rsid w:val="14A56349"/>
    <w:rsid w:val="14B74BD9"/>
    <w:rsid w:val="14BC6C99"/>
    <w:rsid w:val="14C462B9"/>
    <w:rsid w:val="14C57350"/>
    <w:rsid w:val="14C72396"/>
    <w:rsid w:val="14D869A1"/>
    <w:rsid w:val="14DC46A1"/>
    <w:rsid w:val="14DD2C3C"/>
    <w:rsid w:val="14EB0512"/>
    <w:rsid w:val="14EF3F6B"/>
    <w:rsid w:val="14F443E8"/>
    <w:rsid w:val="14F93367"/>
    <w:rsid w:val="14FF1F87"/>
    <w:rsid w:val="15005DA7"/>
    <w:rsid w:val="15057F9A"/>
    <w:rsid w:val="15090560"/>
    <w:rsid w:val="150D4346"/>
    <w:rsid w:val="150E0F6D"/>
    <w:rsid w:val="150E5968"/>
    <w:rsid w:val="151F5F60"/>
    <w:rsid w:val="152D6842"/>
    <w:rsid w:val="153122BC"/>
    <w:rsid w:val="153F7638"/>
    <w:rsid w:val="15481E95"/>
    <w:rsid w:val="154D2E31"/>
    <w:rsid w:val="15570305"/>
    <w:rsid w:val="155A2E2E"/>
    <w:rsid w:val="1560149B"/>
    <w:rsid w:val="15603214"/>
    <w:rsid w:val="156B46EA"/>
    <w:rsid w:val="157344F6"/>
    <w:rsid w:val="158146EC"/>
    <w:rsid w:val="15862B5F"/>
    <w:rsid w:val="15882CF2"/>
    <w:rsid w:val="158E1378"/>
    <w:rsid w:val="159111AF"/>
    <w:rsid w:val="159E515C"/>
    <w:rsid w:val="15AB00EB"/>
    <w:rsid w:val="15C27FD0"/>
    <w:rsid w:val="15CB2E5C"/>
    <w:rsid w:val="15D35D63"/>
    <w:rsid w:val="15E37F2A"/>
    <w:rsid w:val="15E729C1"/>
    <w:rsid w:val="15ED68C0"/>
    <w:rsid w:val="15F40F3E"/>
    <w:rsid w:val="16087E1D"/>
    <w:rsid w:val="16163175"/>
    <w:rsid w:val="161D20DA"/>
    <w:rsid w:val="1628742A"/>
    <w:rsid w:val="1636150A"/>
    <w:rsid w:val="16402818"/>
    <w:rsid w:val="164A0A15"/>
    <w:rsid w:val="1652230F"/>
    <w:rsid w:val="168546F9"/>
    <w:rsid w:val="16871E75"/>
    <w:rsid w:val="16876568"/>
    <w:rsid w:val="168E5D13"/>
    <w:rsid w:val="16900942"/>
    <w:rsid w:val="169F29C0"/>
    <w:rsid w:val="16B363AB"/>
    <w:rsid w:val="16BB593C"/>
    <w:rsid w:val="16BE6539"/>
    <w:rsid w:val="16D27459"/>
    <w:rsid w:val="16D62D08"/>
    <w:rsid w:val="16E77929"/>
    <w:rsid w:val="16ED4AC9"/>
    <w:rsid w:val="16EF0253"/>
    <w:rsid w:val="16F04C88"/>
    <w:rsid w:val="16F073F8"/>
    <w:rsid w:val="16F40618"/>
    <w:rsid w:val="16F47617"/>
    <w:rsid w:val="16FB779D"/>
    <w:rsid w:val="17012CAE"/>
    <w:rsid w:val="171463EC"/>
    <w:rsid w:val="17171570"/>
    <w:rsid w:val="171E1FB2"/>
    <w:rsid w:val="17293217"/>
    <w:rsid w:val="17382892"/>
    <w:rsid w:val="173D4F61"/>
    <w:rsid w:val="174859A4"/>
    <w:rsid w:val="175A2F49"/>
    <w:rsid w:val="17701D14"/>
    <w:rsid w:val="17735226"/>
    <w:rsid w:val="17795D6E"/>
    <w:rsid w:val="177C3147"/>
    <w:rsid w:val="1780303B"/>
    <w:rsid w:val="17873C05"/>
    <w:rsid w:val="178F6C97"/>
    <w:rsid w:val="17A31135"/>
    <w:rsid w:val="17A45368"/>
    <w:rsid w:val="17BE38F0"/>
    <w:rsid w:val="17C45CFC"/>
    <w:rsid w:val="17CD2ECC"/>
    <w:rsid w:val="17D17D9B"/>
    <w:rsid w:val="17D32963"/>
    <w:rsid w:val="17DE79EE"/>
    <w:rsid w:val="17EC6540"/>
    <w:rsid w:val="17FE4808"/>
    <w:rsid w:val="18047318"/>
    <w:rsid w:val="180A6551"/>
    <w:rsid w:val="182A619E"/>
    <w:rsid w:val="18427A01"/>
    <w:rsid w:val="18500E80"/>
    <w:rsid w:val="1850541B"/>
    <w:rsid w:val="18597D0C"/>
    <w:rsid w:val="185C53DA"/>
    <w:rsid w:val="18620DF1"/>
    <w:rsid w:val="187C6987"/>
    <w:rsid w:val="187E2A36"/>
    <w:rsid w:val="187E6790"/>
    <w:rsid w:val="189C4577"/>
    <w:rsid w:val="189F624C"/>
    <w:rsid w:val="18A65368"/>
    <w:rsid w:val="18A94A1A"/>
    <w:rsid w:val="18AC2047"/>
    <w:rsid w:val="18C13988"/>
    <w:rsid w:val="18C15C1F"/>
    <w:rsid w:val="18D458AF"/>
    <w:rsid w:val="18D61F50"/>
    <w:rsid w:val="18F260A3"/>
    <w:rsid w:val="19042D4B"/>
    <w:rsid w:val="191072D9"/>
    <w:rsid w:val="191C088E"/>
    <w:rsid w:val="19200545"/>
    <w:rsid w:val="192166BD"/>
    <w:rsid w:val="192619F9"/>
    <w:rsid w:val="192A221F"/>
    <w:rsid w:val="192A3C11"/>
    <w:rsid w:val="193E6414"/>
    <w:rsid w:val="196D30D5"/>
    <w:rsid w:val="19792F70"/>
    <w:rsid w:val="197E6E17"/>
    <w:rsid w:val="19894C16"/>
    <w:rsid w:val="198A488C"/>
    <w:rsid w:val="198F382D"/>
    <w:rsid w:val="198F501D"/>
    <w:rsid w:val="199D2CCB"/>
    <w:rsid w:val="19B149ED"/>
    <w:rsid w:val="19B72D05"/>
    <w:rsid w:val="19C90356"/>
    <w:rsid w:val="19C928C3"/>
    <w:rsid w:val="19DD0824"/>
    <w:rsid w:val="19E84BB7"/>
    <w:rsid w:val="19E954EB"/>
    <w:rsid w:val="1A0B0259"/>
    <w:rsid w:val="1A0E431E"/>
    <w:rsid w:val="1A116C49"/>
    <w:rsid w:val="1A1C66C0"/>
    <w:rsid w:val="1A2A09AC"/>
    <w:rsid w:val="1A307E16"/>
    <w:rsid w:val="1A3723D0"/>
    <w:rsid w:val="1A3C4A63"/>
    <w:rsid w:val="1A42393B"/>
    <w:rsid w:val="1A4B1C44"/>
    <w:rsid w:val="1A4B50F2"/>
    <w:rsid w:val="1A4D71DF"/>
    <w:rsid w:val="1A540F1A"/>
    <w:rsid w:val="1A611C1D"/>
    <w:rsid w:val="1A6A07C8"/>
    <w:rsid w:val="1A7731AD"/>
    <w:rsid w:val="1A8924F5"/>
    <w:rsid w:val="1A8B5D6B"/>
    <w:rsid w:val="1A8E251D"/>
    <w:rsid w:val="1AAD45DE"/>
    <w:rsid w:val="1AB26EEE"/>
    <w:rsid w:val="1AC11F63"/>
    <w:rsid w:val="1AC25B08"/>
    <w:rsid w:val="1ACB5691"/>
    <w:rsid w:val="1AFF7D5C"/>
    <w:rsid w:val="1B046F80"/>
    <w:rsid w:val="1B0724A2"/>
    <w:rsid w:val="1B0966F3"/>
    <w:rsid w:val="1B282C98"/>
    <w:rsid w:val="1B3267B5"/>
    <w:rsid w:val="1B40161D"/>
    <w:rsid w:val="1B436630"/>
    <w:rsid w:val="1B441859"/>
    <w:rsid w:val="1B4B17D0"/>
    <w:rsid w:val="1B4B662B"/>
    <w:rsid w:val="1B4C1B51"/>
    <w:rsid w:val="1B5025D5"/>
    <w:rsid w:val="1B6606B1"/>
    <w:rsid w:val="1B71452E"/>
    <w:rsid w:val="1B76262B"/>
    <w:rsid w:val="1B767922"/>
    <w:rsid w:val="1B841F9C"/>
    <w:rsid w:val="1B8532CB"/>
    <w:rsid w:val="1B99355B"/>
    <w:rsid w:val="1BA54BBB"/>
    <w:rsid w:val="1BAB1CF4"/>
    <w:rsid w:val="1BBD5DA1"/>
    <w:rsid w:val="1BC218BC"/>
    <w:rsid w:val="1BC3668F"/>
    <w:rsid w:val="1BCA3AE8"/>
    <w:rsid w:val="1BD357DB"/>
    <w:rsid w:val="1BD85A4A"/>
    <w:rsid w:val="1BDD0647"/>
    <w:rsid w:val="1BDE0422"/>
    <w:rsid w:val="1BEB0EC3"/>
    <w:rsid w:val="1BF21D20"/>
    <w:rsid w:val="1C000731"/>
    <w:rsid w:val="1C0972CE"/>
    <w:rsid w:val="1C164054"/>
    <w:rsid w:val="1C2C498A"/>
    <w:rsid w:val="1C2D7591"/>
    <w:rsid w:val="1C35495A"/>
    <w:rsid w:val="1C3F372D"/>
    <w:rsid w:val="1C4F0784"/>
    <w:rsid w:val="1C562341"/>
    <w:rsid w:val="1C5B3C94"/>
    <w:rsid w:val="1C5C3297"/>
    <w:rsid w:val="1C5E7925"/>
    <w:rsid w:val="1C5F43F4"/>
    <w:rsid w:val="1C8A720F"/>
    <w:rsid w:val="1C976DD8"/>
    <w:rsid w:val="1C9E3347"/>
    <w:rsid w:val="1CA67B15"/>
    <w:rsid w:val="1CAC0B36"/>
    <w:rsid w:val="1CB00416"/>
    <w:rsid w:val="1CB2219C"/>
    <w:rsid w:val="1CB95B2D"/>
    <w:rsid w:val="1CBC5E39"/>
    <w:rsid w:val="1CCE4D7F"/>
    <w:rsid w:val="1CF17DF1"/>
    <w:rsid w:val="1CF859F0"/>
    <w:rsid w:val="1CFD070F"/>
    <w:rsid w:val="1D044916"/>
    <w:rsid w:val="1D045B51"/>
    <w:rsid w:val="1D0C4D3C"/>
    <w:rsid w:val="1D110AF5"/>
    <w:rsid w:val="1D255E55"/>
    <w:rsid w:val="1D40726E"/>
    <w:rsid w:val="1D450F0F"/>
    <w:rsid w:val="1D4674EB"/>
    <w:rsid w:val="1D501B1F"/>
    <w:rsid w:val="1D530E18"/>
    <w:rsid w:val="1D540896"/>
    <w:rsid w:val="1D5B6B5B"/>
    <w:rsid w:val="1D5C3464"/>
    <w:rsid w:val="1D5F6196"/>
    <w:rsid w:val="1D6132A5"/>
    <w:rsid w:val="1D6E2EAA"/>
    <w:rsid w:val="1D7A5F14"/>
    <w:rsid w:val="1D85110A"/>
    <w:rsid w:val="1D8669BC"/>
    <w:rsid w:val="1D8E56D5"/>
    <w:rsid w:val="1DA10F7D"/>
    <w:rsid w:val="1DB2612A"/>
    <w:rsid w:val="1DC755CC"/>
    <w:rsid w:val="1DCF50CD"/>
    <w:rsid w:val="1DD03D8E"/>
    <w:rsid w:val="1DD537CC"/>
    <w:rsid w:val="1DE70451"/>
    <w:rsid w:val="1DFB7A00"/>
    <w:rsid w:val="1DFC3371"/>
    <w:rsid w:val="1E0610BA"/>
    <w:rsid w:val="1E201ABA"/>
    <w:rsid w:val="1E2D2514"/>
    <w:rsid w:val="1E2F3219"/>
    <w:rsid w:val="1E30063E"/>
    <w:rsid w:val="1E316FA8"/>
    <w:rsid w:val="1E31783F"/>
    <w:rsid w:val="1E3B5B2B"/>
    <w:rsid w:val="1E3C122A"/>
    <w:rsid w:val="1E4C5975"/>
    <w:rsid w:val="1E5350E0"/>
    <w:rsid w:val="1E5A1A7D"/>
    <w:rsid w:val="1E66499E"/>
    <w:rsid w:val="1E7A43DA"/>
    <w:rsid w:val="1E8219AC"/>
    <w:rsid w:val="1E8A0A57"/>
    <w:rsid w:val="1E8C242B"/>
    <w:rsid w:val="1E902A21"/>
    <w:rsid w:val="1E9A4B02"/>
    <w:rsid w:val="1E9A4C87"/>
    <w:rsid w:val="1E9B0CC0"/>
    <w:rsid w:val="1EA56A87"/>
    <w:rsid w:val="1EA948D9"/>
    <w:rsid w:val="1EAF4327"/>
    <w:rsid w:val="1ECA2A70"/>
    <w:rsid w:val="1EDE2D24"/>
    <w:rsid w:val="1EEE7824"/>
    <w:rsid w:val="1EF64AA7"/>
    <w:rsid w:val="1EFC68AB"/>
    <w:rsid w:val="1F000D3C"/>
    <w:rsid w:val="1F030649"/>
    <w:rsid w:val="1F071EB1"/>
    <w:rsid w:val="1F2A0802"/>
    <w:rsid w:val="1F3003F0"/>
    <w:rsid w:val="1F365C14"/>
    <w:rsid w:val="1F371858"/>
    <w:rsid w:val="1F3B17A4"/>
    <w:rsid w:val="1F444AA3"/>
    <w:rsid w:val="1F4A2C61"/>
    <w:rsid w:val="1F5160A0"/>
    <w:rsid w:val="1F534769"/>
    <w:rsid w:val="1F5648C6"/>
    <w:rsid w:val="1F5A3BBE"/>
    <w:rsid w:val="1F9D444D"/>
    <w:rsid w:val="1FA830C0"/>
    <w:rsid w:val="1FAF3CD8"/>
    <w:rsid w:val="1FB93A53"/>
    <w:rsid w:val="1FBF796E"/>
    <w:rsid w:val="1FC50859"/>
    <w:rsid w:val="1FD768BD"/>
    <w:rsid w:val="1FE7539E"/>
    <w:rsid w:val="1FE85338"/>
    <w:rsid w:val="1FF266D9"/>
    <w:rsid w:val="1FF50C6C"/>
    <w:rsid w:val="1FF63FC9"/>
    <w:rsid w:val="200B56AA"/>
    <w:rsid w:val="201027E4"/>
    <w:rsid w:val="20142D4B"/>
    <w:rsid w:val="20212A51"/>
    <w:rsid w:val="202B2633"/>
    <w:rsid w:val="20377635"/>
    <w:rsid w:val="203A5653"/>
    <w:rsid w:val="204213F3"/>
    <w:rsid w:val="20582E9D"/>
    <w:rsid w:val="20671BE0"/>
    <w:rsid w:val="20740F5F"/>
    <w:rsid w:val="208D23E2"/>
    <w:rsid w:val="208F1E39"/>
    <w:rsid w:val="20921E2E"/>
    <w:rsid w:val="20963CB8"/>
    <w:rsid w:val="209F49CA"/>
    <w:rsid w:val="20A81A1B"/>
    <w:rsid w:val="20AA185C"/>
    <w:rsid w:val="20B07FB6"/>
    <w:rsid w:val="20B646FB"/>
    <w:rsid w:val="20BB3444"/>
    <w:rsid w:val="20BC61F4"/>
    <w:rsid w:val="20BE7C7B"/>
    <w:rsid w:val="20C12EC5"/>
    <w:rsid w:val="20D13637"/>
    <w:rsid w:val="20EA1F62"/>
    <w:rsid w:val="20F36B91"/>
    <w:rsid w:val="20FD29AF"/>
    <w:rsid w:val="21102F6B"/>
    <w:rsid w:val="21166671"/>
    <w:rsid w:val="212A1E87"/>
    <w:rsid w:val="212A5D7E"/>
    <w:rsid w:val="21387CF4"/>
    <w:rsid w:val="213B74B1"/>
    <w:rsid w:val="21487CF7"/>
    <w:rsid w:val="214E04CE"/>
    <w:rsid w:val="21534951"/>
    <w:rsid w:val="215A2310"/>
    <w:rsid w:val="21635AC5"/>
    <w:rsid w:val="21662978"/>
    <w:rsid w:val="216D0203"/>
    <w:rsid w:val="21717D35"/>
    <w:rsid w:val="21750DF3"/>
    <w:rsid w:val="217C0970"/>
    <w:rsid w:val="21820222"/>
    <w:rsid w:val="21887C5C"/>
    <w:rsid w:val="21892528"/>
    <w:rsid w:val="21935C0A"/>
    <w:rsid w:val="219B01C6"/>
    <w:rsid w:val="21A71675"/>
    <w:rsid w:val="21A76633"/>
    <w:rsid w:val="21A93A72"/>
    <w:rsid w:val="21B31E7D"/>
    <w:rsid w:val="21B824D2"/>
    <w:rsid w:val="21BD306C"/>
    <w:rsid w:val="21C14E05"/>
    <w:rsid w:val="21C269B2"/>
    <w:rsid w:val="21DA00CF"/>
    <w:rsid w:val="21DC101E"/>
    <w:rsid w:val="21DE318A"/>
    <w:rsid w:val="21EF5B80"/>
    <w:rsid w:val="21F370FB"/>
    <w:rsid w:val="21F4496F"/>
    <w:rsid w:val="220D6CE5"/>
    <w:rsid w:val="22151649"/>
    <w:rsid w:val="221B063A"/>
    <w:rsid w:val="221C50A5"/>
    <w:rsid w:val="221E1709"/>
    <w:rsid w:val="22220A5D"/>
    <w:rsid w:val="2241018F"/>
    <w:rsid w:val="22477EA7"/>
    <w:rsid w:val="2256335D"/>
    <w:rsid w:val="22576990"/>
    <w:rsid w:val="225A30A5"/>
    <w:rsid w:val="225D0F33"/>
    <w:rsid w:val="225F08AB"/>
    <w:rsid w:val="227C4DBE"/>
    <w:rsid w:val="227D3C06"/>
    <w:rsid w:val="228068E1"/>
    <w:rsid w:val="228221D1"/>
    <w:rsid w:val="229878BE"/>
    <w:rsid w:val="229E25A5"/>
    <w:rsid w:val="229F3A00"/>
    <w:rsid w:val="22A021E2"/>
    <w:rsid w:val="22B23712"/>
    <w:rsid w:val="22B97967"/>
    <w:rsid w:val="22B97C4E"/>
    <w:rsid w:val="22C3296A"/>
    <w:rsid w:val="22E50020"/>
    <w:rsid w:val="22EC6356"/>
    <w:rsid w:val="22F47480"/>
    <w:rsid w:val="22F84D6E"/>
    <w:rsid w:val="22FA5C19"/>
    <w:rsid w:val="23152E9C"/>
    <w:rsid w:val="2318004D"/>
    <w:rsid w:val="23232DB5"/>
    <w:rsid w:val="236905A5"/>
    <w:rsid w:val="236B0C61"/>
    <w:rsid w:val="237A6E73"/>
    <w:rsid w:val="238622A0"/>
    <w:rsid w:val="23913300"/>
    <w:rsid w:val="239612F3"/>
    <w:rsid w:val="23973DCD"/>
    <w:rsid w:val="239A75E7"/>
    <w:rsid w:val="23AC70E5"/>
    <w:rsid w:val="23B812F6"/>
    <w:rsid w:val="23BD0ED4"/>
    <w:rsid w:val="23C7285F"/>
    <w:rsid w:val="23D033B6"/>
    <w:rsid w:val="23D27417"/>
    <w:rsid w:val="23DE1C48"/>
    <w:rsid w:val="23DF134A"/>
    <w:rsid w:val="23F13E30"/>
    <w:rsid w:val="23F32719"/>
    <w:rsid w:val="240210CD"/>
    <w:rsid w:val="240A2666"/>
    <w:rsid w:val="240E6741"/>
    <w:rsid w:val="241778CE"/>
    <w:rsid w:val="24235C16"/>
    <w:rsid w:val="24282DAE"/>
    <w:rsid w:val="242A5E68"/>
    <w:rsid w:val="2433212B"/>
    <w:rsid w:val="24381196"/>
    <w:rsid w:val="244071E6"/>
    <w:rsid w:val="24416189"/>
    <w:rsid w:val="2445076E"/>
    <w:rsid w:val="245623CD"/>
    <w:rsid w:val="24566135"/>
    <w:rsid w:val="245825DE"/>
    <w:rsid w:val="246B7BA6"/>
    <w:rsid w:val="247362CD"/>
    <w:rsid w:val="24831576"/>
    <w:rsid w:val="248C4776"/>
    <w:rsid w:val="24A531E8"/>
    <w:rsid w:val="24AD1796"/>
    <w:rsid w:val="24BA7F43"/>
    <w:rsid w:val="24BF09F7"/>
    <w:rsid w:val="24C050A6"/>
    <w:rsid w:val="24C968BE"/>
    <w:rsid w:val="24D2419B"/>
    <w:rsid w:val="24E91B1D"/>
    <w:rsid w:val="24EB2372"/>
    <w:rsid w:val="24EB4412"/>
    <w:rsid w:val="24F106AB"/>
    <w:rsid w:val="24F45A9C"/>
    <w:rsid w:val="24F9229C"/>
    <w:rsid w:val="24FC2C9C"/>
    <w:rsid w:val="24FE77F3"/>
    <w:rsid w:val="25193EB8"/>
    <w:rsid w:val="251A2B4A"/>
    <w:rsid w:val="252D53FE"/>
    <w:rsid w:val="25320648"/>
    <w:rsid w:val="254656B6"/>
    <w:rsid w:val="25477A4D"/>
    <w:rsid w:val="254A5E9F"/>
    <w:rsid w:val="255C164F"/>
    <w:rsid w:val="256F5C20"/>
    <w:rsid w:val="258A35DB"/>
    <w:rsid w:val="25902C01"/>
    <w:rsid w:val="25B72B78"/>
    <w:rsid w:val="25D31498"/>
    <w:rsid w:val="25D84A59"/>
    <w:rsid w:val="25DC2EFE"/>
    <w:rsid w:val="25EC2D81"/>
    <w:rsid w:val="25F30FFE"/>
    <w:rsid w:val="25F857B1"/>
    <w:rsid w:val="25FD24C9"/>
    <w:rsid w:val="26133D5A"/>
    <w:rsid w:val="2616026C"/>
    <w:rsid w:val="262A1F68"/>
    <w:rsid w:val="26315C13"/>
    <w:rsid w:val="26604EC4"/>
    <w:rsid w:val="266B3CBC"/>
    <w:rsid w:val="267036F1"/>
    <w:rsid w:val="26786C4A"/>
    <w:rsid w:val="267E20CB"/>
    <w:rsid w:val="26834641"/>
    <w:rsid w:val="26845A8B"/>
    <w:rsid w:val="26920BFA"/>
    <w:rsid w:val="2696638B"/>
    <w:rsid w:val="269C2414"/>
    <w:rsid w:val="269D1613"/>
    <w:rsid w:val="26A22B0C"/>
    <w:rsid w:val="26B27841"/>
    <w:rsid w:val="26B72725"/>
    <w:rsid w:val="26BC36B6"/>
    <w:rsid w:val="26BE70E3"/>
    <w:rsid w:val="26C911A5"/>
    <w:rsid w:val="26CC7C82"/>
    <w:rsid w:val="26CD28A8"/>
    <w:rsid w:val="26CF054A"/>
    <w:rsid w:val="26F617CC"/>
    <w:rsid w:val="26F84502"/>
    <w:rsid w:val="26FA75F0"/>
    <w:rsid w:val="26FA7F5F"/>
    <w:rsid w:val="2706105F"/>
    <w:rsid w:val="270A69E3"/>
    <w:rsid w:val="271067A9"/>
    <w:rsid w:val="27132C26"/>
    <w:rsid w:val="27141F6E"/>
    <w:rsid w:val="271615B7"/>
    <w:rsid w:val="271D5631"/>
    <w:rsid w:val="27220408"/>
    <w:rsid w:val="272E2F7E"/>
    <w:rsid w:val="272F4CFD"/>
    <w:rsid w:val="273745A7"/>
    <w:rsid w:val="27404151"/>
    <w:rsid w:val="274273F4"/>
    <w:rsid w:val="27471E63"/>
    <w:rsid w:val="27595274"/>
    <w:rsid w:val="275D3A64"/>
    <w:rsid w:val="27632D96"/>
    <w:rsid w:val="277057A2"/>
    <w:rsid w:val="27796555"/>
    <w:rsid w:val="277976C4"/>
    <w:rsid w:val="27824A34"/>
    <w:rsid w:val="278B57CE"/>
    <w:rsid w:val="278F777C"/>
    <w:rsid w:val="27992FAE"/>
    <w:rsid w:val="27AF1AC7"/>
    <w:rsid w:val="27BB0525"/>
    <w:rsid w:val="27C71D03"/>
    <w:rsid w:val="27CE22F0"/>
    <w:rsid w:val="27CE6E7A"/>
    <w:rsid w:val="27D56FF1"/>
    <w:rsid w:val="27F84EB1"/>
    <w:rsid w:val="27FC5D8B"/>
    <w:rsid w:val="28043145"/>
    <w:rsid w:val="280B2251"/>
    <w:rsid w:val="281D0D7A"/>
    <w:rsid w:val="281F423C"/>
    <w:rsid w:val="28237451"/>
    <w:rsid w:val="282717A0"/>
    <w:rsid w:val="282A5461"/>
    <w:rsid w:val="282C72C9"/>
    <w:rsid w:val="283E3DAE"/>
    <w:rsid w:val="283F0189"/>
    <w:rsid w:val="28565E67"/>
    <w:rsid w:val="28585637"/>
    <w:rsid w:val="285D2D4B"/>
    <w:rsid w:val="2872440F"/>
    <w:rsid w:val="287E0040"/>
    <w:rsid w:val="2896616C"/>
    <w:rsid w:val="289B2DC5"/>
    <w:rsid w:val="289C413C"/>
    <w:rsid w:val="28A320E2"/>
    <w:rsid w:val="28B24AEB"/>
    <w:rsid w:val="28B43034"/>
    <w:rsid w:val="28BF5EFC"/>
    <w:rsid w:val="28CE6B57"/>
    <w:rsid w:val="28D20CCC"/>
    <w:rsid w:val="28D92608"/>
    <w:rsid w:val="28E83C18"/>
    <w:rsid w:val="28F54FC9"/>
    <w:rsid w:val="28FB3492"/>
    <w:rsid w:val="29024B0A"/>
    <w:rsid w:val="29143826"/>
    <w:rsid w:val="2914407B"/>
    <w:rsid w:val="291A2054"/>
    <w:rsid w:val="29206EB8"/>
    <w:rsid w:val="29543ED0"/>
    <w:rsid w:val="29591D74"/>
    <w:rsid w:val="29595666"/>
    <w:rsid w:val="29613771"/>
    <w:rsid w:val="296A7483"/>
    <w:rsid w:val="296C746C"/>
    <w:rsid w:val="29723E92"/>
    <w:rsid w:val="29802616"/>
    <w:rsid w:val="29874881"/>
    <w:rsid w:val="299C5AE8"/>
    <w:rsid w:val="29A45020"/>
    <w:rsid w:val="29AC0FCF"/>
    <w:rsid w:val="29AF0CD6"/>
    <w:rsid w:val="29B27474"/>
    <w:rsid w:val="29B55D87"/>
    <w:rsid w:val="29B64C00"/>
    <w:rsid w:val="29BD2149"/>
    <w:rsid w:val="29C8776E"/>
    <w:rsid w:val="29C92429"/>
    <w:rsid w:val="29DA054A"/>
    <w:rsid w:val="29DD6908"/>
    <w:rsid w:val="29E325E0"/>
    <w:rsid w:val="29E41608"/>
    <w:rsid w:val="29EC33D7"/>
    <w:rsid w:val="2A0C2A72"/>
    <w:rsid w:val="2A106766"/>
    <w:rsid w:val="2A1372FD"/>
    <w:rsid w:val="2A160791"/>
    <w:rsid w:val="2A171FB4"/>
    <w:rsid w:val="2A1F6F74"/>
    <w:rsid w:val="2A2666F2"/>
    <w:rsid w:val="2A2D7E2D"/>
    <w:rsid w:val="2A3B1337"/>
    <w:rsid w:val="2A452503"/>
    <w:rsid w:val="2A4673D3"/>
    <w:rsid w:val="2A573CED"/>
    <w:rsid w:val="2A5C7E9A"/>
    <w:rsid w:val="2A61266A"/>
    <w:rsid w:val="2A7073EF"/>
    <w:rsid w:val="2A97662E"/>
    <w:rsid w:val="2AA25D91"/>
    <w:rsid w:val="2AA55D3D"/>
    <w:rsid w:val="2AAA704A"/>
    <w:rsid w:val="2AB00920"/>
    <w:rsid w:val="2AB515FF"/>
    <w:rsid w:val="2AC04168"/>
    <w:rsid w:val="2AE13EFE"/>
    <w:rsid w:val="2AE70E41"/>
    <w:rsid w:val="2B071F28"/>
    <w:rsid w:val="2B0B261A"/>
    <w:rsid w:val="2B125E66"/>
    <w:rsid w:val="2B14664C"/>
    <w:rsid w:val="2B1D6F79"/>
    <w:rsid w:val="2B3967F7"/>
    <w:rsid w:val="2B4F7232"/>
    <w:rsid w:val="2B504FC6"/>
    <w:rsid w:val="2B5630A4"/>
    <w:rsid w:val="2B577D1D"/>
    <w:rsid w:val="2B626238"/>
    <w:rsid w:val="2B6C7C6C"/>
    <w:rsid w:val="2B710514"/>
    <w:rsid w:val="2B7D286C"/>
    <w:rsid w:val="2B7D66FA"/>
    <w:rsid w:val="2B83326A"/>
    <w:rsid w:val="2B91598A"/>
    <w:rsid w:val="2B9920E3"/>
    <w:rsid w:val="2BA936A8"/>
    <w:rsid w:val="2BBB02AC"/>
    <w:rsid w:val="2BD25580"/>
    <w:rsid w:val="2BF42A52"/>
    <w:rsid w:val="2BF67536"/>
    <w:rsid w:val="2BF87063"/>
    <w:rsid w:val="2BFC3C9D"/>
    <w:rsid w:val="2C0D37B7"/>
    <w:rsid w:val="2C315A5A"/>
    <w:rsid w:val="2C456E2F"/>
    <w:rsid w:val="2C4B1C25"/>
    <w:rsid w:val="2C633404"/>
    <w:rsid w:val="2C6B229C"/>
    <w:rsid w:val="2C6D5BF2"/>
    <w:rsid w:val="2C774E6F"/>
    <w:rsid w:val="2C7F752B"/>
    <w:rsid w:val="2C8D32AA"/>
    <w:rsid w:val="2C9F1939"/>
    <w:rsid w:val="2CA61A69"/>
    <w:rsid w:val="2CA86B3D"/>
    <w:rsid w:val="2CAD0EAE"/>
    <w:rsid w:val="2CC92615"/>
    <w:rsid w:val="2CCC5419"/>
    <w:rsid w:val="2CDC672B"/>
    <w:rsid w:val="2CE62599"/>
    <w:rsid w:val="2CEB52E9"/>
    <w:rsid w:val="2CFF137C"/>
    <w:rsid w:val="2D0517A1"/>
    <w:rsid w:val="2D0559AE"/>
    <w:rsid w:val="2D1452E9"/>
    <w:rsid w:val="2D221977"/>
    <w:rsid w:val="2D283F8A"/>
    <w:rsid w:val="2D2859AB"/>
    <w:rsid w:val="2D2D5CAA"/>
    <w:rsid w:val="2D362C6C"/>
    <w:rsid w:val="2D3E1F7A"/>
    <w:rsid w:val="2D5306F0"/>
    <w:rsid w:val="2D5D1396"/>
    <w:rsid w:val="2D626446"/>
    <w:rsid w:val="2D991E6D"/>
    <w:rsid w:val="2D9E56F5"/>
    <w:rsid w:val="2D9F200C"/>
    <w:rsid w:val="2DA63188"/>
    <w:rsid w:val="2DB42494"/>
    <w:rsid w:val="2DB458E8"/>
    <w:rsid w:val="2DC21DC5"/>
    <w:rsid w:val="2DC30385"/>
    <w:rsid w:val="2DCB5298"/>
    <w:rsid w:val="2DCE561C"/>
    <w:rsid w:val="2E026527"/>
    <w:rsid w:val="2E035256"/>
    <w:rsid w:val="2E1D187F"/>
    <w:rsid w:val="2E1D3151"/>
    <w:rsid w:val="2E277E7A"/>
    <w:rsid w:val="2E307AF1"/>
    <w:rsid w:val="2E390B99"/>
    <w:rsid w:val="2E3B46E2"/>
    <w:rsid w:val="2E5A140D"/>
    <w:rsid w:val="2E667F96"/>
    <w:rsid w:val="2E683703"/>
    <w:rsid w:val="2E6D4B86"/>
    <w:rsid w:val="2E763AC9"/>
    <w:rsid w:val="2E764ED8"/>
    <w:rsid w:val="2E7D4571"/>
    <w:rsid w:val="2E8226AB"/>
    <w:rsid w:val="2E837BD7"/>
    <w:rsid w:val="2E940352"/>
    <w:rsid w:val="2E950C43"/>
    <w:rsid w:val="2E951288"/>
    <w:rsid w:val="2E9D3123"/>
    <w:rsid w:val="2EA55E4F"/>
    <w:rsid w:val="2EBD258D"/>
    <w:rsid w:val="2ECE2D8A"/>
    <w:rsid w:val="2EDC7180"/>
    <w:rsid w:val="2EF674C5"/>
    <w:rsid w:val="2F0A6143"/>
    <w:rsid w:val="2F1A6268"/>
    <w:rsid w:val="2F1C78EC"/>
    <w:rsid w:val="2F2935DC"/>
    <w:rsid w:val="2F3305C7"/>
    <w:rsid w:val="2F3C05D8"/>
    <w:rsid w:val="2F4438C8"/>
    <w:rsid w:val="2F697267"/>
    <w:rsid w:val="2F6F7D2B"/>
    <w:rsid w:val="2F767FFC"/>
    <w:rsid w:val="2F7D3419"/>
    <w:rsid w:val="2F7E119A"/>
    <w:rsid w:val="2F8B4FF8"/>
    <w:rsid w:val="2FA15C02"/>
    <w:rsid w:val="2FA54A0C"/>
    <w:rsid w:val="2FB402A0"/>
    <w:rsid w:val="2FBA50C8"/>
    <w:rsid w:val="2FC76E72"/>
    <w:rsid w:val="2FCD61A7"/>
    <w:rsid w:val="2FD065E6"/>
    <w:rsid w:val="2FD52EA4"/>
    <w:rsid w:val="2FD96870"/>
    <w:rsid w:val="2FE4532F"/>
    <w:rsid w:val="2FEC2B4C"/>
    <w:rsid w:val="2FEF0EC7"/>
    <w:rsid w:val="301F02D2"/>
    <w:rsid w:val="30261285"/>
    <w:rsid w:val="30261293"/>
    <w:rsid w:val="30297EDA"/>
    <w:rsid w:val="30380A4B"/>
    <w:rsid w:val="30425EAA"/>
    <w:rsid w:val="304308C8"/>
    <w:rsid w:val="3043457C"/>
    <w:rsid w:val="30490EB7"/>
    <w:rsid w:val="30524BCF"/>
    <w:rsid w:val="30580BC9"/>
    <w:rsid w:val="30603367"/>
    <w:rsid w:val="306147F7"/>
    <w:rsid w:val="30865078"/>
    <w:rsid w:val="309061AB"/>
    <w:rsid w:val="309D30DC"/>
    <w:rsid w:val="30B20F03"/>
    <w:rsid w:val="30BF5483"/>
    <w:rsid w:val="30CB14BA"/>
    <w:rsid w:val="30CF010F"/>
    <w:rsid w:val="30D27E19"/>
    <w:rsid w:val="30F26644"/>
    <w:rsid w:val="30F73D99"/>
    <w:rsid w:val="30F76BA0"/>
    <w:rsid w:val="30F82EC7"/>
    <w:rsid w:val="3104519B"/>
    <w:rsid w:val="311232B3"/>
    <w:rsid w:val="31186D98"/>
    <w:rsid w:val="311E2ED7"/>
    <w:rsid w:val="311F5A9F"/>
    <w:rsid w:val="312008EF"/>
    <w:rsid w:val="31327262"/>
    <w:rsid w:val="313E03D1"/>
    <w:rsid w:val="315619EE"/>
    <w:rsid w:val="315C449C"/>
    <w:rsid w:val="3164172B"/>
    <w:rsid w:val="31665737"/>
    <w:rsid w:val="31791AD6"/>
    <w:rsid w:val="318200EF"/>
    <w:rsid w:val="31863416"/>
    <w:rsid w:val="319149B8"/>
    <w:rsid w:val="319739E0"/>
    <w:rsid w:val="319E0CB1"/>
    <w:rsid w:val="31A6415D"/>
    <w:rsid w:val="31B82709"/>
    <w:rsid w:val="31D01C84"/>
    <w:rsid w:val="31D05482"/>
    <w:rsid w:val="31DA0546"/>
    <w:rsid w:val="31DB3455"/>
    <w:rsid w:val="31E04D14"/>
    <w:rsid w:val="31E51DEC"/>
    <w:rsid w:val="31F931D4"/>
    <w:rsid w:val="31FD5F2E"/>
    <w:rsid w:val="320E097D"/>
    <w:rsid w:val="320F2E42"/>
    <w:rsid w:val="321E1241"/>
    <w:rsid w:val="322375E9"/>
    <w:rsid w:val="3235023E"/>
    <w:rsid w:val="32391589"/>
    <w:rsid w:val="32400B34"/>
    <w:rsid w:val="3242046E"/>
    <w:rsid w:val="324E4148"/>
    <w:rsid w:val="32517D41"/>
    <w:rsid w:val="32523A15"/>
    <w:rsid w:val="325543FA"/>
    <w:rsid w:val="325925CC"/>
    <w:rsid w:val="32636A22"/>
    <w:rsid w:val="32643BB3"/>
    <w:rsid w:val="326467A2"/>
    <w:rsid w:val="32793B57"/>
    <w:rsid w:val="32824CDA"/>
    <w:rsid w:val="32931788"/>
    <w:rsid w:val="32933F66"/>
    <w:rsid w:val="32936C96"/>
    <w:rsid w:val="329E6876"/>
    <w:rsid w:val="32A358B1"/>
    <w:rsid w:val="32BA0BCB"/>
    <w:rsid w:val="32BB591E"/>
    <w:rsid w:val="32C04049"/>
    <w:rsid w:val="32C95236"/>
    <w:rsid w:val="32CD36DC"/>
    <w:rsid w:val="32CE0992"/>
    <w:rsid w:val="32DB5133"/>
    <w:rsid w:val="32E27F28"/>
    <w:rsid w:val="32FC1FA8"/>
    <w:rsid w:val="33134097"/>
    <w:rsid w:val="331535C2"/>
    <w:rsid w:val="331D600F"/>
    <w:rsid w:val="332C6E95"/>
    <w:rsid w:val="332D12C9"/>
    <w:rsid w:val="333015F2"/>
    <w:rsid w:val="33316126"/>
    <w:rsid w:val="333B3387"/>
    <w:rsid w:val="334762CB"/>
    <w:rsid w:val="334B03E0"/>
    <w:rsid w:val="334B6320"/>
    <w:rsid w:val="335B079C"/>
    <w:rsid w:val="33677F67"/>
    <w:rsid w:val="336A7B09"/>
    <w:rsid w:val="337612A9"/>
    <w:rsid w:val="33776620"/>
    <w:rsid w:val="337978AB"/>
    <w:rsid w:val="337F21F6"/>
    <w:rsid w:val="33810301"/>
    <w:rsid w:val="33813B89"/>
    <w:rsid w:val="33B3766C"/>
    <w:rsid w:val="33B7569C"/>
    <w:rsid w:val="33BC6D80"/>
    <w:rsid w:val="33BD3D6A"/>
    <w:rsid w:val="33D77E68"/>
    <w:rsid w:val="33D934D4"/>
    <w:rsid w:val="33E96032"/>
    <w:rsid w:val="33EA5724"/>
    <w:rsid w:val="33F66E3E"/>
    <w:rsid w:val="33FB1944"/>
    <w:rsid w:val="33FE2F6A"/>
    <w:rsid w:val="340E07E5"/>
    <w:rsid w:val="34140696"/>
    <w:rsid w:val="341B6826"/>
    <w:rsid w:val="34235BF7"/>
    <w:rsid w:val="34245A4A"/>
    <w:rsid w:val="34282BAC"/>
    <w:rsid w:val="34390358"/>
    <w:rsid w:val="34414A34"/>
    <w:rsid w:val="34535CBC"/>
    <w:rsid w:val="345D2BFA"/>
    <w:rsid w:val="346E115F"/>
    <w:rsid w:val="3470083B"/>
    <w:rsid w:val="348A120E"/>
    <w:rsid w:val="34933471"/>
    <w:rsid w:val="349A6A82"/>
    <w:rsid w:val="349D2F9C"/>
    <w:rsid w:val="34A30DA0"/>
    <w:rsid w:val="34C04B85"/>
    <w:rsid w:val="34C66462"/>
    <w:rsid w:val="34D12E92"/>
    <w:rsid w:val="34DB32CC"/>
    <w:rsid w:val="34DF7821"/>
    <w:rsid w:val="34E17974"/>
    <w:rsid w:val="34E270BE"/>
    <w:rsid w:val="34EB1226"/>
    <w:rsid w:val="34EE63EB"/>
    <w:rsid w:val="34F22DD9"/>
    <w:rsid w:val="350A4B64"/>
    <w:rsid w:val="350C5C16"/>
    <w:rsid w:val="350E769E"/>
    <w:rsid w:val="35191C89"/>
    <w:rsid w:val="35192648"/>
    <w:rsid w:val="3522023B"/>
    <w:rsid w:val="3522139B"/>
    <w:rsid w:val="35352D89"/>
    <w:rsid w:val="353F446F"/>
    <w:rsid w:val="35460C2E"/>
    <w:rsid w:val="354A7874"/>
    <w:rsid w:val="355B1D15"/>
    <w:rsid w:val="35633C30"/>
    <w:rsid w:val="356F4E8B"/>
    <w:rsid w:val="357858BD"/>
    <w:rsid w:val="357D64B6"/>
    <w:rsid w:val="358C5FA8"/>
    <w:rsid w:val="35A045BE"/>
    <w:rsid w:val="35AA1526"/>
    <w:rsid w:val="35B91122"/>
    <w:rsid w:val="35C15DF1"/>
    <w:rsid w:val="35D47460"/>
    <w:rsid w:val="35DC07E5"/>
    <w:rsid w:val="35DD68E7"/>
    <w:rsid w:val="35E623C9"/>
    <w:rsid w:val="35E743FA"/>
    <w:rsid w:val="35EF6C9F"/>
    <w:rsid w:val="35F12F68"/>
    <w:rsid w:val="35F20FF5"/>
    <w:rsid w:val="35F563D6"/>
    <w:rsid w:val="36074A7F"/>
    <w:rsid w:val="360A2F7C"/>
    <w:rsid w:val="362E5823"/>
    <w:rsid w:val="36444AC2"/>
    <w:rsid w:val="364F5093"/>
    <w:rsid w:val="36515E65"/>
    <w:rsid w:val="365E6403"/>
    <w:rsid w:val="366B1632"/>
    <w:rsid w:val="366C7750"/>
    <w:rsid w:val="366D5F0F"/>
    <w:rsid w:val="36721EAF"/>
    <w:rsid w:val="3673600E"/>
    <w:rsid w:val="367A3C30"/>
    <w:rsid w:val="36923549"/>
    <w:rsid w:val="36A433D1"/>
    <w:rsid w:val="36AD060C"/>
    <w:rsid w:val="36B75FBF"/>
    <w:rsid w:val="36BD0C45"/>
    <w:rsid w:val="36C209D3"/>
    <w:rsid w:val="36D5659F"/>
    <w:rsid w:val="36DC59D8"/>
    <w:rsid w:val="36E07D41"/>
    <w:rsid w:val="36F6488E"/>
    <w:rsid w:val="36FB6AED"/>
    <w:rsid w:val="37030298"/>
    <w:rsid w:val="37162131"/>
    <w:rsid w:val="371C7992"/>
    <w:rsid w:val="372E4281"/>
    <w:rsid w:val="37387B46"/>
    <w:rsid w:val="374E1E16"/>
    <w:rsid w:val="375502EE"/>
    <w:rsid w:val="375C316C"/>
    <w:rsid w:val="376900EA"/>
    <w:rsid w:val="376F6A7A"/>
    <w:rsid w:val="3776791C"/>
    <w:rsid w:val="37810A42"/>
    <w:rsid w:val="3788107B"/>
    <w:rsid w:val="379E56D6"/>
    <w:rsid w:val="37A16506"/>
    <w:rsid w:val="37A55E9A"/>
    <w:rsid w:val="37AA2BDB"/>
    <w:rsid w:val="37B0680F"/>
    <w:rsid w:val="37B57329"/>
    <w:rsid w:val="37B84CF6"/>
    <w:rsid w:val="37BE7901"/>
    <w:rsid w:val="37C51186"/>
    <w:rsid w:val="37C51302"/>
    <w:rsid w:val="37CD436F"/>
    <w:rsid w:val="37DE4095"/>
    <w:rsid w:val="37E00298"/>
    <w:rsid w:val="37F5452D"/>
    <w:rsid w:val="38061B1B"/>
    <w:rsid w:val="381273B1"/>
    <w:rsid w:val="38161052"/>
    <w:rsid w:val="381C0D78"/>
    <w:rsid w:val="3827329A"/>
    <w:rsid w:val="38494CA3"/>
    <w:rsid w:val="384B6F4A"/>
    <w:rsid w:val="385929E6"/>
    <w:rsid w:val="38607582"/>
    <w:rsid w:val="38672332"/>
    <w:rsid w:val="386960A5"/>
    <w:rsid w:val="387172F5"/>
    <w:rsid w:val="38884EB4"/>
    <w:rsid w:val="388E013B"/>
    <w:rsid w:val="38920F87"/>
    <w:rsid w:val="38993FF8"/>
    <w:rsid w:val="389B3FEF"/>
    <w:rsid w:val="389B6184"/>
    <w:rsid w:val="38A67E03"/>
    <w:rsid w:val="38A85BDE"/>
    <w:rsid w:val="38B22A36"/>
    <w:rsid w:val="38B302F9"/>
    <w:rsid w:val="38B355A9"/>
    <w:rsid w:val="38B841F3"/>
    <w:rsid w:val="38BF67F4"/>
    <w:rsid w:val="38F12CD3"/>
    <w:rsid w:val="38F166B6"/>
    <w:rsid w:val="38F55D98"/>
    <w:rsid w:val="38F85B44"/>
    <w:rsid w:val="38F94775"/>
    <w:rsid w:val="390F20DE"/>
    <w:rsid w:val="391E6D1F"/>
    <w:rsid w:val="39244328"/>
    <w:rsid w:val="392971ED"/>
    <w:rsid w:val="39325651"/>
    <w:rsid w:val="393D5304"/>
    <w:rsid w:val="3945314C"/>
    <w:rsid w:val="3949409C"/>
    <w:rsid w:val="39532E53"/>
    <w:rsid w:val="39655C46"/>
    <w:rsid w:val="396B6612"/>
    <w:rsid w:val="396D1532"/>
    <w:rsid w:val="397E471B"/>
    <w:rsid w:val="398F3BBD"/>
    <w:rsid w:val="3991089E"/>
    <w:rsid w:val="39962F1F"/>
    <w:rsid w:val="39A20B18"/>
    <w:rsid w:val="39C00299"/>
    <w:rsid w:val="39C25737"/>
    <w:rsid w:val="39CE6D5A"/>
    <w:rsid w:val="39D311CF"/>
    <w:rsid w:val="39D54BBA"/>
    <w:rsid w:val="39E6198E"/>
    <w:rsid w:val="39EB46D1"/>
    <w:rsid w:val="39F72E11"/>
    <w:rsid w:val="3A1872C2"/>
    <w:rsid w:val="3A36334B"/>
    <w:rsid w:val="3A4765DC"/>
    <w:rsid w:val="3A5426B5"/>
    <w:rsid w:val="3A543763"/>
    <w:rsid w:val="3A567D0D"/>
    <w:rsid w:val="3A5A3559"/>
    <w:rsid w:val="3A5E0654"/>
    <w:rsid w:val="3A5F086E"/>
    <w:rsid w:val="3A63335F"/>
    <w:rsid w:val="3A6D130B"/>
    <w:rsid w:val="3A7F6128"/>
    <w:rsid w:val="3A844D66"/>
    <w:rsid w:val="3A872856"/>
    <w:rsid w:val="3A8B64E3"/>
    <w:rsid w:val="3AAA7455"/>
    <w:rsid w:val="3AAD1707"/>
    <w:rsid w:val="3AB23550"/>
    <w:rsid w:val="3AB85FC8"/>
    <w:rsid w:val="3AB91D1B"/>
    <w:rsid w:val="3AB9759B"/>
    <w:rsid w:val="3AC30C8D"/>
    <w:rsid w:val="3AC371FD"/>
    <w:rsid w:val="3AC85477"/>
    <w:rsid w:val="3ADA645D"/>
    <w:rsid w:val="3ADC7E0E"/>
    <w:rsid w:val="3AF65F29"/>
    <w:rsid w:val="3B071D45"/>
    <w:rsid w:val="3B1E77A1"/>
    <w:rsid w:val="3B2A6728"/>
    <w:rsid w:val="3B2D71BB"/>
    <w:rsid w:val="3B2F4BA1"/>
    <w:rsid w:val="3B3763D1"/>
    <w:rsid w:val="3B405019"/>
    <w:rsid w:val="3B4437F2"/>
    <w:rsid w:val="3B550B5B"/>
    <w:rsid w:val="3B5C4C42"/>
    <w:rsid w:val="3B62296A"/>
    <w:rsid w:val="3B7056FD"/>
    <w:rsid w:val="3B752EEB"/>
    <w:rsid w:val="3B7F5280"/>
    <w:rsid w:val="3B804502"/>
    <w:rsid w:val="3B87291F"/>
    <w:rsid w:val="3B873123"/>
    <w:rsid w:val="3B880BE3"/>
    <w:rsid w:val="3B8E6CDC"/>
    <w:rsid w:val="3B9D52E8"/>
    <w:rsid w:val="3BC07EFB"/>
    <w:rsid w:val="3BD331F2"/>
    <w:rsid w:val="3BDA6A84"/>
    <w:rsid w:val="3BDB4AD5"/>
    <w:rsid w:val="3BF33AFC"/>
    <w:rsid w:val="3BFD43D3"/>
    <w:rsid w:val="3BFF512B"/>
    <w:rsid w:val="3C0356AC"/>
    <w:rsid w:val="3C0F339D"/>
    <w:rsid w:val="3C197332"/>
    <w:rsid w:val="3C2B66DB"/>
    <w:rsid w:val="3C2F6E1E"/>
    <w:rsid w:val="3C4F64BA"/>
    <w:rsid w:val="3C564BA9"/>
    <w:rsid w:val="3C571C05"/>
    <w:rsid w:val="3C77021F"/>
    <w:rsid w:val="3C794981"/>
    <w:rsid w:val="3C8314D0"/>
    <w:rsid w:val="3C874720"/>
    <w:rsid w:val="3C8E5FEB"/>
    <w:rsid w:val="3C9B3F0D"/>
    <w:rsid w:val="3C9D45B5"/>
    <w:rsid w:val="3CA72E02"/>
    <w:rsid w:val="3CA80C07"/>
    <w:rsid w:val="3CAA06C2"/>
    <w:rsid w:val="3CAC6444"/>
    <w:rsid w:val="3CB21B06"/>
    <w:rsid w:val="3CB26A6B"/>
    <w:rsid w:val="3CBF4E5C"/>
    <w:rsid w:val="3CDA245A"/>
    <w:rsid w:val="3CE533DA"/>
    <w:rsid w:val="3CF35955"/>
    <w:rsid w:val="3D104172"/>
    <w:rsid w:val="3D136199"/>
    <w:rsid w:val="3D150830"/>
    <w:rsid w:val="3D1E06B7"/>
    <w:rsid w:val="3D211A40"/>
    <w:rsid w:val="3D237130"/>
    <w:rsid w:val="3D2A0A71"/>
    <w:rsid w:val="3D4A3AA6"/>
    <w:rsid w:val="3D58585B"/>
    <w:rsid w:val="3D5D5666"/>
    <w:rsid w:val="3D5F5431"/>
    <w:rsid w:val="3D654BFB"/>
    <w:rsid w:val="3D680E42"/>
    <w:rsid w:val="3D743AAC"/>
    <w:rsid w:val="3D7A2AA7"/>
    <w:rsid w:val="3D7D17F0"/>
    <w:rsid w:val="3D976BD1"/>
    <w:rsid w:val="3DA53248"/>
    <w:rsid w:val="3DA834ED"/>
    <w:rsid w:val="3DA94A06"/>
    <w:rsid w:val="3DAE0FDB"/>
    <w:rsid w:val="3DCC24A5"/>
    <w:rsid w:val="3DD30E80"/>
    <w:rsid w:val="3DD32FC5"/>
    <w:rsid w:val="3DDD3FB6"/>
    <w:rsid w:val="3DE35340"/>
    <w:rsid w:val="3DEB6B4D"/>
    <w:rsid w:val="3DEB73B3"/>
    <w:rsid w:val="3DFF0210"/>
    <w:rsid w:val="3E0914D8"/>
    <w:rsid w:val="3E0C2615"/>
    <w:rsid w:val="3E0C637A"/>
    <w:rsid w:val="3E137DB6"/>
    <w:rsid w:val="3E167001"/>
    <w:rsid w:val="3E1D39DC"/>
    <w:rsid w:val="3E23065E"/>
    <w:rsid w:val="3E327E71"/>
    <w:rsid w:val="3E3F4431"/>
    <w:rsid w:val="3E4810F2"/>
    <w:rsid w:val="3E521171"/>
    <w:rsid w:val="3E540144"/>
    <w:rsid w:val="3E5C58C0"/>
    <w:rsid w:val="3E6560E4"/>
    <w:rsid w:val="3E663D50"/>
    <w:rsid w:val="3E6772E7"/>
    <w:rsid w:val="3E6B1841"/>
    <w:rsid w:val="3E6C1E03"/>
    <w:rsid w:val="3E720E13"/>
    <w:rsid w:val="3E811382"/>
    <w:rsid w:val="3E895D15"/>
    <w:rsid w:val="3E903D63"/>
    <w:rsid w:val="3E962C89"/>
    <w:rsid w:val="3EA0370B"/>
    <w:rsid w:val="3EBD4814"/>
    <w:rsid w:val="3EC42180"/>
    <w:rsid w:val="3EC5564C"/>
    <w:rsid w:val="3ECB4852"/>
    <w:rsid w:val="3ED15608"/>
    <w:rsid w:val="3EDA0523"/>
    <w:rsid w:val="3EDA2F72"/>
    <w:rsid w:val="3EF7710B"/>
    <w:rsid w:val="3EF977EB"/>
    <w:rsid w:val="3EFD1FB7"/>
    <w:rsid w:val="3EFD6E66"/>
    <w:rsid w:val="3F1A38CA"/>
    <w:rsid w:val="3F2663DB"/>
    <w:rsid w:val="3F2D761B"/>
    <w:rsid w:val="3F3505AB"/>
    <w:rsid w:val="3F3B26DB"/>
    <w:rsid w:val="3F3B4F66"/>
    <w:rsid w:val="3F4868EE"/>
    <w:rsid w:val="3F551DEF"/>
    <w:rsid w:val="3F5D7549"/>
    <w:rsid w:val="3F6409EC"/>
    <w:rsid w:val="3F655449"/>
    <w:rsid w:val="3F750EF0"/>
    <w:rsid w:val="3F884169"/>
    <w:rsid w:val="3F920A8A"/>
    <w:rsid w:val="3F930B21"/>
    <w:rsid w:val="3F9E6F30"/>
    <w:rsid w:val="3FA24A39"/>
    <w:rsid w:val="3FAC5287"/>
    <w:rsid w:val="3FB22B06"/>
    <w:rsid w:val="3FC145FC"/>
    <w:rsid w:val="3FC73349"/>
    <w:rsid w:val="3FDE741F"/>
    <w:rsid w:val="3FE21E53"/>
    <w:rsid w:val="3FEA63C3"/>
    <w:rsid w:val="3FF14AE5"/>
    <w:rsid w:val="3FF83425"/>
    <w:rsid w:val="400058DC"/>
    <w:rsid w:val="4002230D"/>
    <w:rsid w:val="40041061"/>
    <w:rsid w:val="40100CBC"/>
    <w:rsid w:val="40150545"/>
    <w:rsid w:val="40217F44"/>
    <w:rsid w:val="40324205"/>
    <w:rsid w:val="403E41E0"/>
    <w:rsid w:val="404B163B"/>
    <w:rsid w:val="404F07F6"/>
    <w:rsid w:val="4050500F"/>
    <w:rsid w:val="405F3644"/>
    <w:rsid w:val="407816AF"/>
    <w:rsid w:val="407A6407"/>
    <w:rsid w:val="407A71AF"/>
    <w:rsid w:val="40800BCA"/>
    <w:rsid w:val="408050D3"/>
    <w:rsid w:val="4081055C"/>
    <w:rsid w:val="408112AB"/>
    <w:rsid w:val="409937B5"/>
    <w:rsid w:val="409E1B3E"/>
    <w:rsid w:val="40A82AB4"/>
    <w:rsid w:val="40AC3EF0"/>
    <w:rsid w:val="40B82BB4"/>
    <w:rsid w:val="40C9461A"/>
    <w:rsid w:val="40D4536A"/>
    <w:rsid w:val="40E23621"/>
    <w:rsid w:val="40EC1042"/>
    <w:rsid w:val="410156FD"/>
    <w:rsid w:val="4105229D"/>
    <w:rsid w:val="410636DD"/>
    <w:rsid w:val="41215BFD"/>
    <w:rsid w:val="41270C51"/>
    <w:rsid w:val="414839D0"/>
    <w:rsid w:val="414C6238"/>
    <w:rsid w:val="414E679C"/>
    <w:rsid w:val="41532CB7"/>
    <w:rsid w:val="41612E9F"/>
    <w:rsid w:val="4168778C"/>
    <w:rsid w:val="416E4739"/>
    <w:rsid w:val="41706924"/>
    <w:rsid w:val="4172782E"/>
    <w:rsid w:val="417B2A30"/>
    <w:rsid w:val="417C38AE"/>
    <w:rsid w:val="418C2076"/>
    <w:rsid w:val="41945FEF"/>
    <w:rsid w:val="4196234C"/>
    <w:rsid w:val="419D28C4"/>
    <w:rsid w:val="41AC6D94"/>
    <w:rsid w:val="41AC7CAE"/>
    <w:rsid w:val="41BB312E"/>
    <w:rsid w:val="41BD546D"/>
    <w:rsid w:val="41C120C2"/>
    <w:rsid w:val="41CD24E4"/>
    <w:rsid w:val="41CE268F"/>
    <w:rsid w:val="41D953CF"/>
    <w:rsid w:val="41DD1278"/>
    <w:rsid w:val="41F228EE"/>
    <w:rsid w:val="4200449D"/>
    <w:rsid w:val="4203516A"/>
    <w:rsid w:val="42044BCC"/>
    <w:rsid w:val="420E4720"/>
    <w:rsid w:val="4226321D"/>
    <w:rsid w:val="422832AF"/>
    <w:rsid w:val="422D07D9"/>
    <w:rsid w:val="42330295"/>
    <w:rsid w:val="42354CD7"/>
    <w:rsid w:val="423A3BCC"/>
    <w:rsid w:val="423F2C2D"/>
    <w:rsid w:val="423F7F11"/>
    <w:rsid w:val="424E3F88"/>
    <w:rsid w:val="424E57D2"/>
    <w:rsid w:val="42591393"/>
    <w:rsid w:val="426001D1"/>
    <w:rsid w:val="42651073"/>
    <w:rsid w:val="42652475"/>
    <w:rsid w:val="427C033D"/>
    <w:rsid w:val="427F75CB"/>
    <w:rsid w:val="42846BD1"/>
    <w:rsid w:val="42847623"/>
    <w:rsid w:val="428B6E56"/>
    <w:rsid w:val="42972733"/>
    <w:rsid w:val="42AD52B2"/>
    <w:rsid w:val="42B26C49"/>
    <w:rsid w:val="42B97A2B"/>
    <w:rsid w:val="42BA10A6"/>
    <w:rsid w:val="42D41B9B"/>
    <w:rsid w:val="42D53F17"/>
    <w:rsid w:val="42E65066"/>
    <w:rsid w:val="431E6B3E"/>
    <w:rsid w:val="43356E2B"/>
    <w:rsid w:val="433A0EF5"/>
    <w:rsid w:val="433A6FE6"/>
    <w:rsid w:val="433C58A7"/>
    <w:rsid w:val="433F2182"/>
    <w:rsid w:val="43416F42"/>
    <w:rsid w:val="43421755"/>
    <w:rsid w:val="43480868"/>
    <w:rsid w:val="4350713C"/>
    <w:rsid w:val="43520885"/>
    <w:rsid w:val="435F2B64"/>
    <w:rsid w:val="43637EF8"/>
    <w:rsid w:val="436653E0"/>
    <w:rsid w:val="436A4CC7"/>
    <w:rsid w:val="436F0D68"/>
    <w:rsid w:val="437234EE"/>
    <w:rsid w:val="43782F85"/>
    <w:rsid w:val="438375A4"/>
    <w:rsid w:val="438E149F"/>
    <w:rsid w:val="439858F9"/>
    <w:rsid w:val="439C0B0E"/>
    <w:rsid w:val="43A810FB"/>
    <w:rsid w:val="43A9548A"/>
    <w:rsid w:val="43AE4585"/>
    <w:rsid w:val="43B709CE"/>
    <w:rsid w:val="43BB4B46"/>
    <w:rsid w:val="43BC2106"/>
    <w:rsid w:val="43C4431A"/>
    <w:rsid w:val="43CB4F3C"/>
    <w:rsid w:val="43CD6976"/>
    <w:rsid w:val="43D154CC"/>
    <w:rsid w:val="43D17B3B"/>
    <w:rsid w:val="43E06F12"/>
    <w:rsid w:val="43EF4705"/>
    <w:rsid w:val="43F1774C"/>
    <w:rsid w:val="43F959BD"/>
    <w:rsid w:val="440465A8"/>
    <w:rsid w:val="440A655F"/>
    <w:rsid w:val="441251BD"/>
    <w:rsid w:val="441D16AC"/>
    <w:rsid w:val="441E13E8"/>
    <w:rsid w:val="442333EF"/>
    <w:rsid w:val="448149A6"/>
    <w:rsid w:val="44881AA4"/>
    <w:rsid w:val="44897B2A"/>
    <w:rsid w:val="448C1871"/>
    <w:rsid w:val="449C7488"/>
    <w:rsid w:val="44B951CC"/>
    <w:rsid w:val="44C73978"/>
    <w:rsid w:val="44CD14E0"/>
    <w:rsid w:val="44D75B7E"/>
    <w:rsid w:val="44D97784"/>
    <w:rsid w:val="44E336B8"/>
    <w:rsid w:val="44EA4CDE"/>
    <w:rsid w:val="44F20B0B"/>
    <w:rsid w:val="45056687"/>
    <w:rsid w:val="450B3BFA"/>
    <w:rsid w:val="45103800"/>
    <w:rsid w:val="45133D84"/>
    <w:rsid w:val="45143FD2"/>
    <w:rsid w:val="45171A99"/>
    <w:rsid w:val="451F222F"/>
    <w:rsid w:val="45243C3F"/>
    <w:rsid w:val="45261690"/>
    <w:rsid w:val="452E5F4C"/>
    <w:rsid w:val="45390A41"/>
    <w:rsid w:val="45503BC2"/>
    <w:rsid w:val="45515F71"/>
    <w:rsid w:val="4553279F"/>
    <w:rsid w:val="455A50B2"/>
    <w:rsid w:val="455B2126"/>
    <w:rsid w:val="455F19FD"/>
    <w:rsid w:val="45612018"/>
    <w:rsid w:val="456379B2"/>
    <w:rsid w:val="458946E9"/>
    <w:rsid w:val="459347FC"/>
    <w:rsid w:val="45A27A70"/>
    <w:rsid w:val="45A47C0E"/>
    <w:rsid w:val="45A50A50"/>
    <w:rsid w:val="45B53DED"/>
    <w:rsid w:val="45BC30D5"/>
    <w:rsid w:val="45C17523"/>
    <w:rsid w:val="45C24552"/>
    <w:rsid w:val="45C84634"/>
    <w:rsid w:val="45DE788E"/>
    <w:rsid w:val="45EA7984"/>
    <w:rsid w:val="45F5740E"/>
    <w:rsid w:val="46070F1D"/>
    <w:rsid w:val="4608159A"/>
    <w:rsid w:val="461A2060"/>
    <w:rsid w:val="461A6C74"/>
    <w:rsid w:val="463F7BFA"/>
    <w:rsid w:val="46414C11"/>
    <w:rsid w:val="4642328C"/>
    <w:rsid w:val="46425A17"/>
    <w:rsid w:val="46571159"/>
    <w:rsid w:val="46577FD6"/>
    <w:rsid w:val="46592743"/>
    <w:rsid w:val="46645F2F"/>
    <w:rsid w:val="466A47D6"/>
    <w:rsid w:val="46761EE9"/>
    <w:rsid w:val="46850981"/>
    <w:rsid w:val="4686221D"/>
    <w:rsid w:val="46890B88"/>
    <w:rsid w:val="46952713"/>
    <w:rsid w:val="4699566E"/>
    <w:rsid w:val="469C3BF7"/>
    <w:rsid w:val="469C6FC4"/>
    <w:rsid w:val="46AC206D"/>
    <w:rsid w:val="46AE157B"/>
    <w:rsid w:val="46B02EE7"/>
    <w:rsid w:val="46C06477"/>
    <w:rsid w:val="46C15391"/>
    <w:rsid w:val="46CA059B"/>
    <w:rsid w:val="46D842C4"/>
    <w:rsid w:val="46D85D2A"/>
    <w:rsid w:val="46D955A7"/>
    <w:rsid w:val="46E36459"/>
    <w:rsid w:val="46E47D94"/>
    <w:rsid w:val="46E74B95"/>
    <w:rsid w:val="46E91D19"/>
    <w:rsid w:val="46EF71DC"/>
    <w:rsid w:val="470B2B4D"/>
    <w:rsid w:val="47114E6B"/>
    <w:rsid w:val="47133957"/>
    <w:rsid w:val="471A1ED2"/>
    <w:rsid w:val="471C5478"/>
    <w:rsid w:val="47354F5E"/>
    <w:rsid w:val="473D649A"/>
    <w:rsid w:val="47411B55"/>
    <w:rsid w:val="4746600C"/>
    <w:rsid w:val="474731A8"/>
    <w:rsid w:val="475732E2"/>
    <w:rsid w:val="475D7910"/>
    <w:rsid w:val="475E02E4"/>
    <w:rsid w:val="476111FF"/>
    <w:rsid w:val="47681C1D"/>
    <w:rsid w:val="476D5E0D"/>
    <w:rsid w:val="4770519C"/>
    <w:rsid w:val="477738A5"/>
    <w:rsid w:val="477912EF"/>
    <w:rsid w:val="477B5E1C"/>
    <w:rsid w:val="478A17F5"/>
    <w:rsid w:val="478D08F6"/>
    <w:rsid w:val="4790503E"/>
    <w:rsid w:val="47905ED7"/>
    <w:rsid w:val="47970E11"/>
    <w:rsid w:val="47983EF9"/>
    <w:rsid w:val="47A07E0C"/>
    <w:rsid w:val="47CD7DB1"/>
    <w:rsid w:val="47CF53B3"/>
    <w:rsid w:val="47D40889"/>
    <w:rsid w:val="47D5062C"/>
    <w:rsid w:val="47DB7311"/>
    <w:rsid w:val="47E95694"/>
    <w:rsid w:val="47EE32D9"/>
    <w:rsid w:val="47EF3DCB"/>
    <w:rsid w:val="47F31F44"/>
    <w:rsid w:val="480C0E7A"/>
    <w:rsid w:val="482B1709"/>
    <w:rsid w:val="482C3695"/>
    <w:rsid w:val="484A4127"/>
    <w:rsid w:val="484F7866"/>
    <w:rsid w:val="48544D13"/>
    <w:rsid w:val="485F2411"/>
    <w:rsid w:val="486C3642"/>
    <w:rsid w:val="4870272E"/>
    <w:rsid w:val="487B579E"/>
    <w:rsid w:val="488030CF"/>
    <w:rsid w:val="48823E5F"/>
    <w:rsid w:val="48841ECE"/>
    <w:rsid w:val="48857ED5"/>
    <w:rsid w:val="48862CC1"/>
    <w:rsid w:val="488C6711"/>
    <w:rsid w:val="48930205"/>
    <w:rsid w:val="489F35CB"/>
    <w:rsid w:val="48A73C3A"/>
    <w:rsid w:val="48AE0586"/>
    <w:rsid w:val="48B34982"/>
    <w:rsid w:val="48B34BEE"/>
    <w:rsid w:val="48D36195"/>
    <w:rsid w:val="48D62533"/>
    <w:rsid w:val="48D853F9"/>
    <w:rsid w:val="48D93C61"/>
    <w:rsid w:val="48DA2321"/>
    <w:rsid w:val="48DE78B4"/>
    <w:rsid w:val="48F363F5"/>
    <w:rsid w:val="48FF6DA3"/>
    <w:rsid w:val="491000A4"/>
    <w:rsid w:val="491151DA"/>
    <w:rsid w:val="492112AD"/>
    <w:rsid w:val="492D2E8F"/>
    <w:rsid w:val="493D1461"/>
    <w:rsid w:val="4944739B"/>
    <w:rsid w:val="49453D1F"/>
    <w:rsid w:val="49552F8C"/>
    <w:rsid w:val="495B07EF"/>
    <w:rsid w:val="49621A93"/>
    <w:rsid w:val="49633D3A"/>
    <w:rsid w:val="496B5B85"/>
    <w:rsid w:val="496E279F"/>
    <w:rsid w:val="49751532"/>
    <w:rsid w:val="497578A9"/>
    <w:rsid w:val="49776247"/>
    <w:rsid w:val="497C4652"/>
    <w:rsid w:val="498758D7"/>
    <w:rsid w:val="498C2FB4"/>
    <w:rsid w:val="49900BCD"/>
    <w:rsid w:val="49A168DB"/>
    <w:rsid w:val="49B274AE"/>
    <w:rsid w:val="49B56686"/>
    <w:rsid w:val="49C35BCB"/>
    <w:rsid w:val="49CE597B"/>
    <w:rsid w:val="49CF1508"/>
    <w:rsid w:val="49CF1EA3"/>
    <w:rsid w:val="49D03EEB"/>
    <w:rsid w:val="49DA3EBF"/>
    <w:rsid w:val="49DC7715"/>
    <w:rsid w:val="49E24A27"/>
    <w:rsid w:val="49E4196A"/>
    <w:rsid w:val="49F20BCD"/>
    <w:rsid w:val="49F46881"/>
    <w:rsid w:val="4A023139"/>
    <w:rsid w:val="4A0475AE"/>
    <w:rsid w:val="4A0A3EA8"/>
    <w:rsid w:val="4A144AAB"/>
    <w:rsid w:val="4A160E6A"/>
    <w:rsid w:val="4A19794F"/>
    <w:rsid w:val="4A2112F9"/>
    <w:rsid w:val="4A241C3D"/>
    <w:rsid w:val="4A361B06"/>
    <w:rsid w:val="4A3D35C6"/>
    <w:rsid w:val="4A44564A"/>
    <w:rsid w:val="4A4715FB"/>
    <w:rsid w:val="4A481F19"/>
    <w:rsid w:val="4A557BD2"/>
    <w:rsid w:val="4A604D4B"/>
    <w:rsid w:val="4A665E6C"/>
    <w:rsid w:val="4A6C6EE9"/>
    <w:rsid w:val="4A7B576F"/>
    <w:rsid w:val="4A7F1A7C"/>
    <w:rsid w:val="4A8B7356"/>
    <w:rsid w:val="4A9657A2"/>
    <w:rsid w:val="4AB86FA0"/>
    <w:rsid w:val="4AB9081B"/>
    <w:rsid w:val="4ABD23C4"/>
    <w:rsid w:val="4ADF11E6"/>
    <w:rsid w:val="4AE762CE"/>
    <w:rsid w:val="4AF025F5"/>
    <w:rsid w:val="4AF561A9"/>
    <w:rsid w:val="4B1C3590"/>
    <w:rsid w:val="4B290495"/>
    <w:rsid w:val="4B2F26AF"/>
    <w:rsid w:val="4B335928"/>
    <w:rsid w:val="4B3C0B9A"/>
    <w:rsid w:val="4B415C9E"/>
    <w:rsid w:val="4B497147"/>
    <w:rsid w:val="4B557EE8"/>
    <w:rsid w:val="4B5B6864"/>
    <w:rsid w:val="4B764BCB"/>
    <w:rsid w:val="4B796072"/>
    <w:rsid w:val="4B7A02A7"/>
    <w:rsid w:val="4BA8324F"/>
    <w:rsid w:val="4BA84529"/>
    <w:rsid w:val="4BAA24EB"/>
    <w:rsid w:val="4BC964FC"/>
    <w:rsid w:val="4BD0670C"/>
    <w:rsid w:val="4BD714C8"/>
    <w:rsid w:val="4BDC79A4"/>
    <w:rsid w:val="4BE122CB"/>
    <w:rsid w:val="4BE241E6"/>
    <w:rsid w:val="4BF36F7A"/>
    <w:rsid w:val="4BF73535"/>
    <w:rsid w:val="4BF83930"/>
    <w:rsid w:val="4C125943"/>
    <w:rsid w:val="4C1A4486"/>
    <w:rsid w:val="4C1D5281"/>
    <w:rsid w:val="4C1E560B"/>
    <w:rsid w:val="4C272CA8"/>
    <w:rsid w:val="4C2F2434"/>
    <w:rsid w:val="4C3A22B0"/>
    <w:rsid w:val="4C442DD3"/>
    <w:rsid w:val="4C497D69"/>
    <w:rsid w:val="4C4A0649"/>
    <w:rsid w:val="4C5D7FE9"/>
    <w:rsid w:val="4C633501"/>
    <w:rsid w:val="4C6A4082"/>
    <w:rsid w:val="4C7435E1"/>
    <w:rsid w:val="4C7E5ECA"/>
    <w:rsid w:val="4C876AA5"/>
    <w:rsid w:val="4C925133"/>
    <w:rsid w:val="4C990A7E"/>
    <w:rsid w:val="4C9F0B46"/>
    <w:rsid w:val="4CC83957"/>
    <w:rsid w:val="4CC9001C"/>
    <w:rsid w:val="4CEE1F12"/>
    <w:rsid w:val="4CF75CD3"/>
    <w:rsid w:val="4CF9549E"/>
    <w:rsid w:val="4CFC6295"/>
    <w:rsid w:val="4D0E00FB"/>
    <w:rsid w:val="4D176606"/>
    <w:rsid w:val="4D1B33CA"/>
    <w:rsid w:val="4D1E4035"/>
    <w:rsid w:val="4D1F1100"/>
    <w:rsid w:val="4D232425"/>
    <w:rsid w:val="4D30671C"/>
    <w:rsid w:val="4D326A27"/>
    <w:rsid w:val="4D3320F9"/>
    <w:rsid w:val="4D585FC3"/>
    <w:rsid w:val="4D5D4AFF"/>
    <w:rsid w:val="4D652180"/>
    <w:rsid w:val="4D84454E"/>
    <w:rsid w:val="4D8B485E"/>
    <w:rsid w:val="4DA87ED0"/>
    <w:rsid w:val="4DAC4D1B"/>
    <w:rsid w:val="4DB831F6"/>
    <w:rsid w:val="4DC1631A"/>
    <w:rsid w:val="4DC3174D"/>
    <w:rsid w:val="4DC67BC3"/>
    <w:rsid w:val="4DE715DC"/>
    <w:rsid w:val="4DE93092"/>
    <w:rsid w:val="4DEB1870"/>
    <w:rsid w:val="4DEC1CA2"/>
    <w:rsid w:val="4DEC4FB0"/>
    <w:rsid w:val="4DED549B"/>
    <w:rsid w:val="4DF83BCE"/>
    <w:rsid w:val="4E03286C"/>
    <w:rsid w:val="4E075D8A"/>
    <w:rsid w:val="4E247CD4"/>
    <w:rsid w:val="4E2F7265"/>
    <w:rsid w:val="4E353A96"/>
    <w:rsid w:val="4E3B0B03"/>
    <w:rsid w:val="4E447380"/>
    <w:rsid w:val="4E537628"/>
    <w:rsid w:val="4E591B75"/>
    <w:rsid w:val="4E611250"/>
    <w:rsid w:val="4E656EA8"/>
    <w:rsid w:val="4E6A3B0E"/>
    <w:rsid w:val="4E6B0196"/>
    <w:rsid w:val="4E720846"/>
    <w:rsid w:val="4E8359CF"/>
    <w:rsid w:val="4E870D64"/>
    <w:rsid w:val="4EA8558E"/>
    <w:rsid w:val="4EAC00B7"/>
    <w:rsid w:val="4EB0687E"/>
    <w:rsid w:val="4EB72629"/>
    <w:rsid w:val="4EC00FAD"/>
    <w:rsid w:val="4EC57483"/>
    <w:rsid w:val="4ED34485"/>
    <w:rsid w:val="4ED459B3"/>
    <w:rsid w:val="4ED63BBA"/>
    <w:rsid w:val="4ED65188"/>
    <w:rsid w:val="4EF11D74"/>
    <w:rsid w:val="4EF179BD"/>
    <w:rsid w:val="4EF55CE5"/>
    <w:rsid w:val="4EF73005"/>
    <w:rsid w:val="4F0E4161"/>
    <w:rsid w:val="4F300638"/>
    <w:rsid w:val="4F325D1D"/>
    <w:rsid w:val="4F3D62F1"/>
    <w:rsid w:val="4F456C08"/>
    <w:rsid w:val="4F507214"/>
    <w:rsid w:val="4F5B4046"/>
    <w:rsid w:val="4F69568A"/>
    <w:rsid w:val="4F764366"/>
    <w:rsid w:val="4F7B4353"/>
    <w:rsid w:val="4F7C4006"/>
    <w:rsid w:val="4F7C51A5"/>
    <w:rsid w:val="4F826617"/>
    <w:rsid w:val="4F83765E"/>
    <w:rsid w:val="4F8A7576"/>
    <w:rsid w:val="4F8D2770"/>
    <w:rsid w:val="4F8E0CD3"/>
    <w:rsid w:val="4F9843DC"/>
    <w:rsid w:val="4FA15887"/>
    <w:rsid w:val="4FA30CE9"/>
    <w:rsid w:val="4FB055CF"/>
    <w:rsid w:val="4FB10657"/>
    <w:rsid w:val="4FB45549"/>
    <w:rsid w:val="4FB57F0F"/>
    <w:rsid w:val="4FC12384"/>
    <w:rsid w:val="4FC275AB"/>
    <w:rsid w:val="4FC61745"/>
    <w:rsid w:val="4FC62A8C"/>
    <w:rsid w:val="4FDA31AB"/>
    <w:rsid w:val="4FE20F0D"/>
    <w:rsid w:val="4FE51552"/>
    <w:rsid w:val="4FFB5146"/>
    <w:rsid w:val="500E33A5"/>
    <w:rsid w:val="5015367D"/>
    <w:rsid w:val="501B5D03"/>
    <w:rsid w:val="50295BA3"/>
    <w:rsid w:val="503A4777"/>
    <w:rsid w:val="503E2AAD"/>
    <w:rsid w:val="50504C4B"/>
    <w:rsid w:val="50506AED"/>
    <w:rsid w:val="505B5CFA"/>
    <w:rsid w:val="50615016"/>
    <w:rsid w:val="506517D4"/>
    <w:rsid w:val="506A5717"/>
    <w:rsid w:val="50741636"/>
    <w:rsid w:val="50786F66"/>
    <w:rsid w:val="507E1600"/>
    <w:rsid w:val="508441CC"/>
    <w:rsid w:val="50963C24"/>
    <w:rsid w:val="509C6E7C"/>
    <w:rsid w:val="50B62DBF"/>
    <w:rsid w:val="50D13B4F"/>
    <w:rsid w:val="50D53BC2"/>
    <w:rsid w:val="50EA6DB9"/>
    <w:rsid w:val="50EF5DFA"/>
    <w:rsid w:val="50FD215D"/>
    <w:rsid w:val="51005E0F"/>
    <w:rsid w:val="51113BC7"/>
    <w:rsid w:val="51150821"/>
    <w:rsid w:val="511A616C"/>
    <w:rsid w:val="51380A61"/>
    <w:rsid w:val="514F0AAB"/>
    <w:rsid w:val="515054B5"/>
    <w:rsid w:val="515D67D8"/>
    <w:rsid w:val="5162104E"/>
    <w:rsid w:val="51672356"/>
    <w:rsid w:val="51686C11"/>
    <w:rsid w:val="51696BC1"/>
    <w:rsid w:val="51754054"/>
    <w:rsid w:val="51772BC5"/>
    <w:rsid w:val="517A09CC"/>
    <w:rsid w:val="517A288C"/>
    <w:rsid w:val="518A4489"/>
    <w:rsid w:val="518D1770"/>
    <w:rsid w:val="51907BDA"/>
    <w:rsid w:val="51935DB4"/>
    <w:rsid w:val="519A23EC"/>
    <w:rsid w:val="51A705A4"/>
    <w:rsid w:val="51AA3E5A"/>
    <w:rsid w:val="51AA5679"/>
    <w:rsid w:val="51B970AE"/>
    <w:rsid w:val="51D205FF"/>
    <w:rsid w:val="51D443D7"/>
    <w:rsid w:val="51E23F34"/>
    <w:rsid w:val="51F71CB4"/>
    <w:rsid w:val="52000723"/>
    <w:rsid w:val="520E4BA3"/>
    <w:rsid w:val="520F083C"/>
    <w:rsid w:val="52107D79"/>
    <w:rsid w:val="52181704"/>
    <w:rsid w:val="521B6B60"/>
    <w:rsid w:val="521E2457"/>
    <w:rsid w:val="522037C5"/>
    <w:rsid w:val="52203FB6"/>
    <w:rsid w:val="52225B87"/>
    <w:rsid w:val="52441BFE"/>
    <w:rsid w:val="52467E77"/>
    <w:rsid w:val="52565ED4"/>
    <w:rsid w:val="525944A7"/>
    <w:rsid w:val="525E7F5D"/>
    <w:rsid w:val="52610273"/>
    <w:rsid w:val="52637D86"/>
    <w:rsid w:val="526D205A"/>
    <w:rsid w:val="526F21A4"/>
    <w:rsid w:val="5270473B"/>
    <w:rsid w:val="527146B2"/>
    <w:rsid w:val="52760F48"/>
    <w:rsid w:val="528B703A"/>
    <w:rsid w:val="528C4FD4"/>
    <w:rsid w:val="528C5CAA"/>
    <w:rsid w:val="52995422"/>
    <w:rsid w:val="529A4444"/>
    <w:rsid w:val="529C3FEF"/>
    <w:rsid w:val="529C7BA7"/>
    <w:rsid w:val="52AF1410"/>
    <w:rsid w:val="52B770FA"/>
    <w:rsid w:val="52F641A3"/>
    <w:rsid w:val="530B7465"/>
    <w:rsid w:val="530F422A"/>
    <w:rsid w:val="53211D20"/>
    <w:rsid w:val="53223123"/>
    <w:rsid w:val="533243C3"/>
    <w:rsid w:val="533252E0"/>
    <w:rsid w:val="533A4B08"/>
    <w:rsid w:val="533D4863"/>
    <w:rsid w:val="535D0382"/>
    <w:rsid w:val="53676FDB"/>
    <w:rsid w:val="536D1690"/>
    <w:rsid w:val="537973E4"/>
    <w:rsid w:val="537A6974"/>
    <w:rsid w:val="538709E1"/>
    <w:rsid w:val="5390238A"/>
    <w:rsid w:val="539935A3"/>
    <w:rsid w:val="53A039CC"/>
    <w:rsid w:val="53A1505A"/>
    <w:rsid w:val="53A940E9"/>
    <w:rsid w:val="53B361DA"/>
    <w:rsid w:val="53B73187"/>
    <w:rsid w:val="53B941E2"/>
    <w:rsid w:val="53C024BC"/>
    <w:rsid w:val="53C101F7"/>
    <w:rsid w:val="53CE29EA"/>
    <w:rsid w:val="53D2686B"/>
    <w:rsid w:val="53D7652A"/>
    <w:rsid w:val="53DB3956"/>
    <w:rsid w:val="53DD6B4E"/>
    <w:rsid w:val="53E06AE2"/>
    <w:rsid w:val="53E25DAE"/>
    <w:rsid w:val="53F265D7"/>
    <w:rsid w:val="53FC518D"/>
    <w:rsid w:val="54011578"/>
    <w:rsid w:val="540216DC"/>
    <w:rsid w:val="5404312C"/>
    <w:rsid w:val="54056695"/>
    <w:rsid w:val="5406019B"/>
    <w:rsid w:val="54063E08"/>
    <w:rsid w:val="54077015"/>
    <w:rsid w:val="540F7879"/>
    <w:rsid w:val="54127092"/>
    <w:rsid w:val="542A4663"/>
    <w:rsid w:val="543437E8"/>
    <w:rsid w:val="54364518"/>
    <w:rsid w:val="54365518"/>
    <w:rsid w:val="543D5813"/>
    <w:rsid w:val="54401808"/>
    <w:rsid w:val="544B405C"/>
    <w:rsid w:val="544F249F"/>
    <w:rsid w:val="54530C6B"/>
    <w:rsid w:val="545F186C"/>
    <w:rsid w:val="545F56B9"/>
    <w:rsid w:val="545F7A42"/>
    <w:rsid w:val="546B2052"/>
    <w:rsid w:val="547C020E"/>
    <w:rsid w:val="547E113B"/>
    <w:rsid w:val="54A6493F"/>
    <w:rsid w:val="54C44B4E"/>
    <w:rsid w:val="54CD3696"/>
    <w:rsid w:val="54D42A1D"/>
    <w:rsid w:val="54DE4E87"/>
    <w:rsid w:val="54E25078"/>
    <w:rsid w:val="54F73313"/>
    <w:rsid w:val="54F80955"/>
    <w:rsid w:val="54FB5F1A"/>
    <w:rsid w:val="550051A5"/>
    <w:rsid w:val="550E7E39"/>
    <w:rsid w:val="55150937"/>
    <w:rsid w:val="55224906"/>
    <w:rsid w:val="552E3391"/>
    <w:rsid w:val="553074B9"/>
    <w:rsid w:val="553D7814"/>
    <w:rsid w:val="553F1AF7"/>
    <w:rsid w:val="5548777C"/>
    <w:rsid w:val="554C239E"/>
    <w:rsid w:val="555170A7"/>
    <w:rsid w:val="5587536D"/>
    <w:rsid w:val="558B09DF"/>
    <w:rsid w:val="55900780"/>
    <w:rsid w:val="55931FA9"/>
    <w:rsid w:val="559B174B"/>
    <w:rsid w:val="55A21349"/>
    <w:rsid w:val="55B2478A"/>
    <w:rsid w:val="55BA3E68"/>
    <w:rsid w:val="55C71477"/>
    <w:rsid w:val="55CE0CF4"/>
    <w:rsid w:val="55D73502"/>
    <w:rsid w:val="55DA0FE3"/>
    <w:rsid w:val="55E1459C"/>
    <w:rsid w:val="56080C8B"/>
    <w:rsid w:val="5618582E"/>
    <w:rsid w:val="561A0428"/>
    <w:rsid w:val="5627147C"/>
    <w:rsid w:val="564C10F6"/>
    <w:rsid w:val="564F4602"/>
    <w:rsid w:val="565D4368"/>
    <w:rsid w:val="5668146C"/>
    <w:rsid w:val="56704B5F"/>
    <w:rsid w:val="567D341C"/>
    <w:rsid w:val="568264B9"/>
    <w:rsid w:val="568C7F4F"/>
    <w:rsid w:val="568F27B1"/>
    <w:rsid w:val="569C3505"/>
    <w:rsid w:val="56A33C92"/>
    <w:rsid w:val="56B22A9C"/>
    <w:rsid w:val="56DD1497"/>
    <w:rsid w:val="56E23575"/>
    <w:rsid w:val="56E53376"/>
    <w:rsid w:val="56EB4A45"/>
    <w:rsid w:val="56EC3346"/>
    <w:rsid w:val="56FB0010"/>
    <w:rsid w:val="56FF0AB4"/>
    <w:rsid w:val="5704179B"/>
    <w:rsid w:val="570C5CDB"/>
    <w:rsid w:val="570D6DC9"/>
    <w:rsid w:val="57111C6D"/>
    <w:rsid w:val="57143952"/>
    <w:rsid w:val="57145898"/>
    <w:rsid w:val="57164F61"/>
    <w:rsid w:val="571F18C9"/>
    <w:rsid w:val="57220AD7"/>
    <w:rsid w:val="57287C27"/>
    <w:rsid w:val="57424FF9"/>
    <w:rsid w:val="574870DD"/>
    <w:rsid w:val="5748770B"/>
    <w:rsid w:val="57495987"/>
    <w:rsid w:val="576212E6"/>
    <w:rsid w:val="57631674"/>
    <w:rsid w:val="5776215B"/>
    <w:rsid w:val="57772531"/>
    <w:rsid w:val="57903CEB"/>
    <w:rsid w:val="579C711F"/>
    <w:rsid w:val="579E5B42"/>
    <w:rsid w:val="57A001D2"/>
    <w:rsid w:val="57B72A76"/>
    <w:rsid w:val="57BB0089"/>
    <w:rsid w:val="57BC4369"/>
    <w:rsid w:val="57C3426C"/>
    <w:rsid w:val="57CE1F93"/>
    <w:rsid w:val="57D1466A"/>
    <w:rsid w:val="57D22C02"/>
    <w:rsid w:val="57D82787"/>
    <w:rsid w:val="57D83E10"/>
    <w:rsid w:val="57DA7B88"/>
    <w:rsid w:val="57E22433"/>
    <w:rsid w:val="57E361B8"/>
    <w:rsid w:val="57E504CE"/>
    <w:rsid w:val="57F06B27"/>
    <w:rsid w:val="58075EFD"/>
    <w:rsid w:val="580A6A9B"/>
    <w:rsid w:val="58160D87"/>
    <w:rsid w:val="58271DD2"/>
    <w:rsid w:val="585419F4"/>
    <w:rsid w:val="585A1BAE"/>
    <w:rsid w:val="585B3A20"/>
    <w:rsid w:val="586813FF"/>
    <w:rsid w:val="58737694"/>
    <w:rsid w:val="58797CA9"/>
    <w:rsid w:val="587A5CE5"/>
    <w:rsid w:val="588743D1"/>
    <w:rsid w:val="5887701A"/>
    <w:rsid w:val="588D15AE"/>
    <w:rsid w:val="588F59D0"/>
    <w:rsid w:val="58942478"/>
    <w:rsid w:val="58950BD1"/>
    <w:rsid w:val="58962633"/>
    <w:rsid w:val="58A60FE0"/>
    <w:rsid w:val="58A83681"/>
    <w:rsid w:val="58AD704A"/>
    <w:rsid w:val="58C02C4F"/>
    <w:rsid w:val="58C76DE5"/>
    <w:rsid w:val="58CD3249"/>
    <w:rsid w:val="58D6606D"/>
    <w:rsid w:val="58DB4D88"/>
    <w:rsid w:val="58E646A7"/>
    <w:rsid w:val="58EF3449"/>
    <w:rsid w:val="58F428AD"/>
    <w:rsid w:val="58FE4518"/>
    <w:rsid w:val="59157870"/>
    <w:rsid w:val="59175B04"/>
    <w:rsid w:val="591968EB"/>
    <w:rsid w:val="591A6D27"/>
    <w:rsid w:val="591C1E0C"/>
    <w:rsid w:val="5927099E"/>
    <w:rsid w:val="59291877"/>
    <w:rsid w:val="59392C21"/>
    <w:rsid w:val="593C6DC1"/>
    <w:rsid w:val="593F3EB7"/>
    <w:rsid w:val="59434295"/>
    <w:rsid w:val="59447989"/>
    <w:rsid w:val="59474C86"/>
    <w:rsid w:val="594E2062"/>
    <w:rsid w:val="59636E4F"/>
    <w:rsid w:val="596642AB"/>
    <w:rsid w:val="596C4FDF"/>
    <w:rsid w:val="597B26CB"/>
    <w:rsid w:val="597C07CB"/>
    <w:rsid w:val="59820E43"/>
    <w:rsid w:val="59825E9A"/>
    <w:rsid w:val="59894FDE"/>
    <w:rsid w:val="599043BD"/>
    <w:rsid w:val="59AD6917"/>
    <w:rsid w:val="59B61C56"/>
    <w:rsid w:val="59B82F14"/>
    <w:rsid w:val="59C0439F"/>
    <w:rsid w:val="59E04589"/>
    <w:rsid w:val="59E059E3"/>
    <w:rsid w:val="59E467C7"/>
    <w:rsid w:val="59EE2599"/>
    <w:rsid w:val="59F85002"/>
    <w:rsid w:val="59FA5898"/>
    <w:rsid w:val="5A1554BF"/>
    <w:rsid w:val="5A213277"/>
    <w:rsid w:val="5A262AAC"/>
    <w:rsid w:val="5A296BA4"/>
    <w:rsid w:val="5A437EDB"/>
    <w:rsid w:val="5A5226E8"/>
    <w:rsid w:val="5A601E9A"/>
    <w:rsid w:val="5A687E7B"/>
    <w:rsid w:val="5A6F051D"/>
    <w:rsid w:val="5A7B5912"/>
    <w:rsid w:val="5A8871A5"/>
    <w:rsid w:val="5A8C4B1F"/>
    <w:rsid w:val="5A93401E"/>
    <w:rsid w:val="5AA36B2A"/>
    <w:rsid w:val="5AB106FD"/>
    <w:rsid w:val="5ABB0B9D"/>
    <w:rsid w:val="5ABC6BC4"/>
    <w:rsid w:val="5ABE2233"/>
    <w:rsid w:val="5ABE3239"/>
    <w:rsid w:val="5ABF601F"/>
    <w:rsid w:val="5AC35900"/>
    <w:rsid w:val="5ACB22A8"/>
    <w:rsid w:val="5ACD185E"/>
    <w:rsid w:val="5AE055F2"/>
    <w:rsid w:val="5AEF7B96"/>
    <w:rsid w:val="5AF11A9A"/>
    <w:rsid w:val="5AF6629C"/>
    <w:rsid w:val="5AFB0113"/>
    <w:rsid w:val="5AFD0AB0"/>
    <w:rsid w:val="5B053826"/>
    <w:rsid w:val="5B274C00"/>
    <w:rsid w:val="5B3137C2"/>
    <w:rsid w:val="5B3475AF"/>
    <w:rsid w:val="5B395BC7"/>
    <w:rsid w:val="5B3C5F80"/>
    <w:rsid w:val="5B472927"/>
    <w:rsid w:val="5B4C6B49"/>
    <w:rsid w:val="5B611934"/>
    <w:rsid w:val="5B677D6B"/>
    <w:rsid w:val="5B6D0D13"/>
    <w:rsid w:val="5B73472B"/>
    <w:rsid w:val="5B7E026C"/>
    <w:rsid w:val="5B8451A6"/>
    <w:rsid w:val="5B853579"/>
    <w:rsid w:val="5B91387D"/>
    <w:rsid w:val="5B923147"/>
    <w:rsid w:val="5B924698"/>
    <w:rsid w:val="5B9326C6"/>
    <w:rsid w:val="5BA458DD"/>
    <w:rsid w:val="5BAF63C3"/>
    <w:rsid w:val="5BB2176C"/>
    <w:rsid w:val="5BB92926"/>
    <w:rsid w:val="5BBF673D"/>
    <w:rsid w:val="5BC3249A"/>
    <w:rsid w:val="5BC35888"/>
    <w:rsid w:val="5BDF5D95"/>
    <w:rsid w:val="5BF16957"/>
    <w:rsid w:val="5BF37F73"/>
    <w:rsid w:val="5BFE7528"/>
    <w:rsid w:val="5C0617A2"/>
    <w:rsid w:val="5C0D4CE2"/>
    <w:rsid w:val="5C120900"/>
    <w:rsid w:val="5C124582"/>
    <w:rsid w:val="5C242FE6"/>
    <w:rsid w:val="5C2F11B4"/>
    <w:rsid w:val="5C32387A"/>
    <w:rsid w:val="5C356336"/>
    <w:rsid w:val="5C4E1E16"/>
    <w:rsid w:val="5C577204"/>
    <w:rsid w:val="5C592A1F"/>
    <w:rsid w:val="5C602C24"/>
    <w:rsid w:val="5C6D4CED"/>
    <w:rsid w:val="5C722698"/>
    <w:rsid w:val="5C72405D"/>
    <w:rsid w:val="5C7A36E7"/>
    <w:rsid w:val="5C8473F4"/>
    <w:rsid w:val="5C974F05"/>
    <w:rsid w:val="5C9B567B"/>
    <w:rsid w:val="5CB10BAC"/>
    <w:rsid w:val="5CCB22C6"/>
    <w:rsid w:val="5CE54426"/>
    <w:rsid w:val="5CEE1751"/>
    <w:rsid w:val="5CF313E7"/>
    <w:rsid w:val="5D015BB7"/>
    <w:rsid w:val="5D080CF3"/>
    <w:rsid w:val="5D0F1617"/>
    <w:rsid w:val="5D1B2173"/>
    <w:rsid w:val="5D1B7B11"/>
    <w:rsid w:val="5D1F37A2"/>
    <w:rsid w:val="5D2B71F4"/>
    <w:rsid w:val="5D2F068C"/>
    <w:rsid w:val="5D315792"/>
    <w:rsid w:val="5D3952C2"/>
    <w:rsid w:val="5D3F406D"/>
    <w:rsid w:val="5D3F6BB1"/>
    <w:rsid w:val="5D643F98"/>
    <w:rsid w:val="5D6D6501"/>
    <w:rsid w:val="5D744F2E"/>
    <w:rsid w:val="5D87358F"/>
    <w:rsid w:val="5D8F4F70"/>
    <w:rsid w:val="5D9617AE"/>
    <w:rsid w:val="5D997B9D"/>
    <w:rsid w:val="5D9E64D8"/>
    <w:rsid w:val="5DC50791"/>
    <w:rsid w:val="5DD81C17"/>
    <w:rsid w:val="5DDF4FDF"/>
    <w:rsid w:val="5DE9417D"/>
    <w:rsid w:val="5DF853F4"/>
    <w:rsid w:val="5E0B7A6E"/>
    <w:rsid w:val="5E14761F"/>
    <w:rsid w:val="5E1810CC"/>
    <w:rsid w:val="5E1C5128"/>
    <w:rsid w:val="5E220CA2"/>
    <w:rsid w:val="5E225DE5"/>
    <w:rsid w:val="5E2467F1"/>
    <w:rsid w:val="5E2A541F"/>
    <w:rsid w:val="5E2F14E8"/>
    <w:rsid w:val="5E315370"/>
    <w:rsid w:val="5E371C12"/>
    <w:rsid w:val="5E377D44"/>
    <w:rsid w:val="5E3868AD"/>
    <w:rsid w:val="5E3C387C"/>
    <w:rsid w:val="5E3C3F12"/>
    <w:rsid w:val="5E3D0B25"/>
    <w:rsid w:val="5E465887"/>
    <w:rsid w:val="5E4A2F3E"/>
    <w:rsid w:val="5E506702"/>
    <w:rsid w:val="5E514BC7"/>
    <w:rsid w:val="5E5350F8"/>
    <w:rsid w:val="5E562239"/>
    <w:rsid w:val="5E592A8D"/>
    <w:rsid w:val="5E5B3A53"/>
    <w:rsid w:val="5E660D75"/>
    <w:rsid w:val="5E6C339F"/>
    <w:rsid w:val="5E773401"/>
    <w:rsid w:val="5E8A5537"/>
    <w:rsid w:val="5E8D4C3D"/>
    <w:rsid w:val="5E8F49A6"/>
    <w:rsid w:val="5EA37B2C"/>
    <w:rsid w:val="5EAA0904"/>
    <w:rsid w:val="5EAD0F5E"/>
    <w:rsid w:val="5EB17167"/>
    <w:rsid w:val="5EC33135"/>
    <w:rsid w:val="5ECE3EDA"/>
    <w:rsid w:val="5ED0301E"/>
    <w:rsid w:val="5EDA01DF"/>
    <w:rsid w:val="5EEB6158"/>
    <w:rsid w:val="5EEE2855"/>
    <w:rsid w:val="5EF07C91"/>
    <w:rsid w:val="5EF26D28"/>
    <w:rsid w:val="5EF47580"/>
    <w:rsid w:val="5EFB7B27"/>
    <w:rsid w:val="5F014081"/>
    <w:rsid w:val="5F0B72E4"/>
    <w:rsid w:val="5F0C17A6"/>
    <w:rsid w:val="5F1A2B43"/>
    <w:rsid w:val="5F3A224C"/>
    <w:rsid w:val="5F4B4EC7"/>
    <w:rsid w:val="5F4E0FB4"/>
    <w:rsid w:val="5F5942D4"/>
    <w:rsid w:val="5F5A3F38"/>
    <w:rsid w:val="5F5B4545"/>
    <w:rsid w:val="5F5E643F"/>
    <w:rsid w:val="5F5F2E3D"/>
    <w:rsid w:val="5F617DF2"/>
    <w:rsid w:val="5F6D7533"/>
    <w:rsid w:val="5F6E79CF"/>
    <w:rsid w:val="5F7C2494"/>
    <w:rsid w:val="5F845095"/>
    <w:rsid w:val="5F901DF4"/>
    <w:rsid w:val="5F9631C3"/>
    <w:rsid w:val="5F986E18"/>
    <w:rsid w:val="5FA1079F"/>
    <w:rsid w:val="5FA8661D"/>
    <w:rsid w:val="5FAC660D"/>
    <w:rsid w:val="5FB0403A"/>
    <w:rsid w:val="5FB837BB"/>
    <w:rsid w:val="5FBD33D4"/>
    <w:rsid w:val="5FC719D2"/>
    <w:rsid w:val="5FD17AC2"/>
    <w:rsid w:val="5FE27790"/>
    <w:rsid w:val="5FE9335D"/>
    <w:rsid w:val="5FEB0651"/>
    <w:rsid w:val="5FEB75F8"/>
    <w:rsid w:val="5FF102BE"/>
    <w:rsid w:val="5FFF0FBC"/>
    <w:rsid w:val="600209D9"/>
    <w:rsid w:val="6008725C"/>
    <w:rsid w:val="600A6364"/>
    <w:rsid w:val="60187519"/>
    <w:rsid w:val="60194BF3"/>
    <w:rsid w:val="6019689F"/>
    <w:rsid w:val="601D0D72"/>
    <w:rsid w:val="60230EA0"/>
    <w:rsid w:val="602674C8"/>
    <w:rsid w:val="602B233B"/>
    <w:rsid w:val="603A71E2"/>
    <w:rsid w:val="603F2269"/>
    <w:rsid w:val="604618CD"/>
    <w:rsid w:val="604C0534"/>
    <w:rsid w:val="604D1032"/>
    <w:rsid w:val="60537292"/>
    <w:rsid w:val="60666164"/>
    <w:rsid w:val="606F0CC2"/>
    <w:rsid w:val="607063D6"/>
    <w:rsid w:val="607C598E"/>
    <w:rsid w:val="608C2DF2"/>
    <w:rsid w:val="60990E89"/>
    <w:rsid w:val="60A52CFD"/>
    <w:rsid w:val="60A945F5"/>
    <w:rsid w:val="60BE5609"/>
    <w:rsid w:val="60C23BF7"/>
    <w:rsid w:val="60CC405A"/>
    <w:rsid w:val="60CD42BC"/>
    <w:rsid w:val="60DD6FBA"/>
    <w:rsid w:val="60F22DAB"/>
    <w:rsid w:val="60F82A5C"/>
    <w:rsid w:val="610E2650"/>
    <w:rsid w:val="610F5558"/>
    <w:rsid w:val="61104E9F"/>
    <w:rsid w:val="6118527D"/>
    <w:rsid w:val="611E25BA"/>
    <w:rsid w:val="61200A0C"/>
    <w:rsid w:val="6127672F"/>
    <w:rsid w:val="61354518"/>
    <w:rsid w:val="61355374"/>
    <w:rsid w:val="613806A1"/>
    <w:rsid w:val="61442C1D"/>
    <w:rsid w:val="61513026"/>
    <w:rsid w:val="61563631"/>
    <w:rsid w:val="61690628"/>
    <w:rsid w:val="616E7593"/>
    <w:rsid w:val="61717B9D"/>
    <w:rsid w:val="617C5EA6"/>
    <w:rsid w:val="61832410"/>
    <w:rsid w:val="61A13DAA"/>
    <w:rsid w:val="61A21315"/>
    <w:rsid w:val="61AD33F2"/>
    <w:rsid w:val="61AE40A4"/>
    <w:rsid w:val="61BF41BF"/>
    <w:rsid w:val="61CF0BBC"/>
    <w:rsid w:val="61E215D8"/>
    <w:rsid w:val="61E2482F"/>
    <w:rsid w:val="61F377B0"/>
    <w:rsid w:val="61F778B3"/>
    <w:rsid w:val="620D73B9"/>
    <w:rsid w:val="621B3775"/>
    <w:rsid w:val="62211A20"/>
    <w:rsid w:val="62214448"/>
    <w:rsid w:val="622D7DB2"/>
    <w:rsid w:val="6233753D"/>
    <w:rsid w:val="62364782"/>
    <w:rsid w:val="62455D62"/>
    <w:rsid w:val="624F73BE"/>
    <w:rsid w:val="62543C8A"/>
    <w:rsid w:val="62570DF8"/>
    <w:rsid w:val="625C60DE"/>
    <w:rsid w:val="625E6FE8"/>
    <w:rsid w:val="626746E3"/>
    <w:rsid w:val="6275381C"/>
    <w:rsid w:val="628C6E4F"/>
    <w:rsid w:val="6295025A"/>
    <w:rsid w:val="62954DF6"/>
    <w:rsid w:val="62982BB5"/>
    <w:rsid w:val="62AD5BAC"/>
    <w:rsid w:val="62B21065"/>
    <w:rsid w:val="62C3047E"/>
    <w:rsid w:val="62C5778F"/>
    <w:rsid w:val="62CC4D8D"/>
    <w:rsid w:val="62CD2196"/>
    <w:rsid w:val="62CF1C81"/>
    <w:rsid w:val="62F006CE"/>
    <w:rsid w:val="62F45AF2"/>
    <w:rsid w:val="62F82F7B"/>
    <w:rsid w:val="631B00C2"/>
    <w:rsid w:val="631B1054"/>
    <w:rsid w:val="631C7678"/>
    <w:rsid w:val="63242B4D"/>
    <w:rsid w:val="63301C72"/>
    <w:rsid w:val="63334FE5"/>
    <w:rsid w:val="633448F6"/>
    <w:rsid w:val="63536A40"/>
    <w:rsid w:val="63551DF3"/>
    <w:rsid w:val="63621137"/>
    <w:rsid w:val="637F3A8B"/>
    <w:rsid w:val="6394356A"/>
    <w:rsid w:val="63BB6CB7"/>
    <w:rsid w:val="63C27D6F"/>
    <w:rsid w:val="63C61B2C"/>
    <w:rsid w:val="63C77D72"/>
    <w:rsid w:val="63D32507"/>
    <w:rsid w:val="63D40BE9"/>
    <w:rsid w:val="63E87FD7"/>
    <w:rsid w:val="63E94740"/>
    <w:rsid w:val="63F454C3"/>
    <w:rsid w:val="64021EC2"/>
    <w:rsid w:val="64102431"/>
    <w:rsid w:val="641263F4"/>
    <w:rsid w:val="6415023F"/>
    <w:rsid w:val="641626C3"/>
    <w:rsid w:val="641A6D59"/>
    <w:rsid w:val="641E1910"/>
    <w:rsid w:val="6423659B"/>
    <w:rsid w:val="642B317F"/>
    <w:rsid w:val="643B2CBC"/>
    <w:rsid w:val="64441CE1"/>
    <w:rsid w:val="64452341"/>
    <w:rsid w:val="644C614C"/>
    <w:rsid w:val="64545F01"/>
    <w:rsid w:val="64550D74"/>
    <w:rsid w:val="645C06A0"/>
    <w:rsid w:val="645D4F79"/>
    <w:rsid w:val="645E1D10"/>
    <w:rsid w:val="646271B0"/>
    <w:rsid w:val="647A0DC4"/>
    <w:rsid w:val="64857B79"/>
    <w:rsid w:val="64862365"/>
    <w:rsid w:val="64971D91"/>
    <w:rsid w:val="64A3242D"/>
    <w:rsid w:val="64A5243A"/>
    <w:rsid w:val="64B41F11"/>
    <w:rsid w:val="64C1579C"/>
    <w:rsid w:val="64C32F47"/>
    <w:rsid w:val="64C77D45"/>
    <w:rsid w:val="64CC2D19"/>
    <w:rsid w:val="64D01BC1"/>
    <w:rsid w:val="64D51109"/>
    <w:rsid w:val="64D667B2"/>
    <w:rsid w:val="64E11DB5"/>
    <w:rsid w:val="64E536C8"/>
    <w:rsid w:val="64F531DE"/>
    <w:rsid w:val="64F90675"/>
    <w:rsid w:val="64FE6DF7"/>
    <w:rsid w:val="65134E29"/>
    <w:rsid w:val="651412AE"/>
    <w:rsid w:val="65142E5F"/>
    <w:rsid w:val="65154D08"/>
    <w:rsid w:val="6534525A"/>
    <w:rsid w:val="65373578"/>
    <w:rsid w:val="653A4DD5"/>
    <w:rsid w:val="653E70CA"/>
    <w:rsid w:val="65436640"/>
    <w:rsid w:val="654404C8"/>
    <w:rsid w:val="65564C96"/>
    <w:rsid w:val="65693AFA"/>
    <w:rsid w:val="657A22EF"/>
    <w:rsid w:val="657B5F7C"/>
    <w:rsid w:val="658605EC"/>
    <w:rsid w:val="65926587"/>
    <w:rsid w:val="659B5443"/>
    <w:rsid w:val="659C120F"/>
    <w:rsid w:val="65A05E42"/>
    <w:rsid w:val="65A631EF"/>
    <w:rsid w:val="65B5753E"/>
    <w:rsid w:val="65CD2ADA"/>
    <w:rsid w:val="65CE7E54"/>
    <w:rsid w:val="65D94A7B"/>
    <w:rsid w:val="65E50A5B"/>
    <w:rsid w:val="65EF75BF"/>
    <w:rsid w:val="65F47FDA"/>
    <w:rsid w:val="65FB6FBA"/>
    <w:rsid w:val="6603771C"/>
    <w:rsid w:val="66056F9F"/>
    <w:rsid w:val="66144F3D"/>
    <w:rsid w:val="661705AA"/>
    <w:rsid w:val="6625199A"/>
    <w:rsid w:val="663754B0"/>
    <w:rsid w:val="66482375"/>
    <w:rsid w:val="66493D1C"/>
    <w:rsid w:val="664D7086"/>
    <w:rsid w:val="66505C29"/>
    <w:rsid w:val="6652789A"/>
    <w:rsid w:val="66535CD6"/>
    <w:rsid w:val="66553A57"/>
    <w:rsid w:val="665F3CCC"/>
    <w:rsid w:val="667D0AE2"/>
    <w:rsid w:val="66903B63"/>
    <w:rsid w:val="66925501"/>
    <w:rsid w:val="66947D4E"/>
    <w:rsid w:val="66A43237"/>
    <w:rsid w:val="66BC1B8D"/>
    <w:rsid w:val="66C43787"/>
    <w:rsid w:val="66C55C77"/>
    <w:rsid w:val="66CC0ED8"/>
    <w:rsid w:val="66E24729"/>
    <w:rsid w:val="66F15FFF"/>
    <w:rsid w:val="66F25A17"/>
    <w:rsid w:val="67073D58"/>
    <w:rsid w:val="67080354"/>
    <w:rsid w:val="670939C6"/>
    <w:rsid w:val="670D4785"/>
    <w:rsid w:val="670D50E3"/>
    <w:rsid w:val="67136D1B"/>
    <w:rsid w:val="67187610"/>
    <w:rsid w:val="671D7D5F"/>
    <w:rsid w:val="671F124A"/>
    <w:rsid w:val="67237C22"/>
    <w:rsid w:val="6731289B"/>
    <w:rsid w:val="673E012D"/>
    <w:rsid w:val="674E1C9B"/>
    <w:rsid w:val="677A33C6"/>
    <w:rsid w:val="677E69CE"/>
    <w:rsid w:val="679E3950"/>
    <w:rsid w:val="67A3631A"/>
    <w:rsid w:val="67BD778B"/>
    <w:rsid w:val="67D1147F"/>
    <w:rsid w:val="67DA2D35"/>
    <w:rsid w:val="67DE41B6"/>
    <w:rsid w:val="67DE67CF"/>
    <w:rsid w:val="67EF1E8E"/>
    <w:rsid w:val="67EF358B"/>
    <w:rsid w:val="680542C7"/>
    <w:rsid w:val="68091C04"/>
    <w:rsid w:val="68140C89"/>
    <w:rsid w:val="68193DA7"/>
    <w:rsid w:val="681F6961"/>
    <w:rsid w:val="68210F59"/>
    <w:rsid w:val="68240116"/>
    <w:rsid w:val="682424DC"/>
    <w:rsid w:val="68263084"/>
    <w:rsid w:val="682E1112"/>
    <w:rsid w:val="68331601"/>
    <w:rsid w:val="68343E82"/>
    <w:rsid w:val="683926A8"/>
    <w:rsid w:val="683F1756"/>
    <w:rsid w:val="68433D9F"/>
    <w:rsid w:val="685A023D"/>
    <w:rsid w:val="685C4125"/>
    <w:rsid w:val="68610A2F"/>
    <w:rsid w:val="687575AB"/>
    <w:rsid w:val="687F41EB"/>
    <w:rsid w:val="68805514"/>
    <w:rsid w:val="689F016E"/>
    <w:rsid w:val="68A07E4E"/>
    <w:rsid w:val="68A426C7"/>
    <w:rsid w:val="68B232CF"/>
    <w:rsid w:val="68B46A6F"/>
    <w:rsid w:val="68C50FA7"/>
    <w:rsid w:val="68C63B8D"/>
    <w:rsid w:val="68CA065B"/>
    <w:rsid w:val="68CF1C50"/>
    <w:rsid w:val="68D3275B"/>
    <w:rsid w:val="68D66519"/>
    <w:rsid w:val="68F669DD"/>
    <w:rsid w:val="68FD36D6"/>
    <w:rsid w:val="68FE02F4"/>
    <w:rsid w:val="690F2DC3"/>
    <w:rsid w:val="69174FE5"/>
    <w:rsid w:val="69196036"/>
    <w:rsid w:val="691E06E3"/>
    <w:rsid w:val="693030EA"/>
    <w:rsid w:val="69316E2F"/>
    <w:rsid w:val="69344034"/>
    <w:rsid w:val="693818D3"/>
    <w:rsid w:val="693C729D"/>
    <w:rsid w:val="693E5A9D"/>
    <w:rsid w:val="6943016F"/>
    <w:rsid w:val="694E2071"/>
    <w:rsid w:val="69521ACA"/>
    <w:rsid w:val="6954551D"/>
    <w:rsid w:val="695A5A77"/>
    <w:rsid w:val="696C2769"/>
    <w:rsid w:val="697463E4"/>
    <w:rsid w:val="69766163"/>
    <w:rsid w:val="697A3B33"/>
    <w:rsid w:val="697A51D6"/>
    <w:rsid w:val="6983728A"/>
    <w:rsid w:val="69837AB7"/>
    <w:rsid w:val="69841C2E"/>
    <w:rsid w:val="698F190A"/>
    <w:rsid w:val="69A551EE"/>
    <w:rsid w:val="69CD665B"/>
    <w:rsid w:val="69D3232A"/>
    <w:rsid w:val="69D44760"/>
    <w:rsid w:val="69DA7022"/>
    <w:rsid w:val="69DC33C5"/>
    <w:rsid w:val="69F10E5B"/>
    <w:rsid w:val="69F85DC7"/>
    <w:rsid w:val="6A014E78"/>
    <w:rsid w:val="6A01703C"/>
    <w:rsid w:val="6A0200F5"/>
    <w:rsid w:val="6A025C53"/>
    <w:rsid w:val="6A115DD0"/>
    <w:rsid w:val="6A3B17E1"/>
    <w:rsid w:val="6A3B5578"/>
    <w:rsid w:val="6A470F07"/>
    <w:rsid w:val="6A474C87"/>
    <w:rsid w:val="6A520EC7"/>
    <w:rsid w:val="6A5A4F16"/>
    <w:rsid w:val="6A5B7C12"/>
    <w:rsid w:val="6A68271C"/>
    <w:rsid w:val="6A6851EC"/>
    <w:rsid w:val="6A7379C8"/>
    <w:rsid w:val="6A743FEE"/>
    <w:rsid w:val="6A744BD7"/>
    <w:rsid w:val="6A7C478B"/>
    <w:rsid w:val="6A837C0B"/>
    <w:rsid w:val="6A87210F"/>
    <w:rsid w:val="6A8D2533"/>
    <w:rsid w:val="6A935DEF"/>
    <w:rsid w:val="6AA3286B"/>
    <w:rsid w:val="6AB4371D"/>
    <w:rsid w:val="6ABB61A3"/>
    <w:rsid w:val="6AC05688"/>
    <w:rsid w:val="6AC84A55"/>
    <w:rsid w:val="6AC94BEB"/>
    <w:rsid w:val="6AD23698"/>
    <w:rsid w:val="6AD812B8"/>
    <w:rsid w:val="6AF7560C"/>
    <w:rsid w:val="6AF866F2"/>
    <w:rsid w:val="6AF87E20"/>
    <w:rsid w:val="6AFC7282"/>
    <w:rsid w:val="6B114813"/>
    <w:rsid w:val="6B241D4E"/>
    <w:rsid w:val="6B322639"/>
    <w:rsid w:val="6B324983"/>
    <w:rsid w:val="6B345CA4"/>
    <w:rsid w:val="6B3A2C95"/>
    <w:rsid w:val="6B3B475E"/>
    <w:rsid w:val="6B5122CE"/>
    <w:rsid w:val="6B5207B4"/>
    <w:rsid w:val="6B525809"/>
    <w:rsid w:val="6B610CCA"/>
    <w:rsid w:val="6B630959"/>
    <w:rsid w:val="6B6712DB"/>
    <w:rsid w:val="6B7B07C9"/>
    <w:rsid w:val="6B8D5F07"/>
    <w:rsid w:val="6B962AFE"/>
    <w:rsid w:val="6BB24F99"/>
    <w:rsid w:val="6BB467AD"/>
    <w:rsid w:val="6BB915F3"/>
    <w:rsid w:val="6BC02B81"/>
    <w:rsid w:val="6BC36A94"/>
    <w:rsid w:val="6BC405EC"/>
    <w:rsid w:val="6BE17365"/>
    <w:rsid w:val="6BE34728"/>
    <w:rsid w:val="6BED613A"/>
    <w:rsid w:val="6BED66A0"/>
    <w:rsid w:val="6BEE1E92"/>
    <w:rsid w:val="6C0F6D3F"/>
    <w:rsid w:val="6C192D6F"/>
    <w:rsid w:val="6C197C7F"/>
    <w:rsid w:val="6C1B6E74"/>
    <w:rsid w:val="6C2D4839"/>
    <w:rsid w:val="6C350CF1"/>
    <w:rsid w:val="6C396DCC"/>
    <w:rsid w:val="6C465394"/>
    <w:rsid w:val="6C4852F1"/>
    <w:rsid w:val="6C4935C3"/>
    <w:rsid w:val="6C5564B7"/>
    <w:rsid w:val="6C5A2BED"/>
    <w:rsid w:val="6C636C38"/>
    <w:rsid w:val="6C6F722F"/>
    <w:rsid w:val="6C7506E2"/>
    <w:rsid w:val="6C7C0861"/>
    <w:rsid w:val="6C7C1AC7"/>
    <w:rsid w:val="6C816FCD"/>
    <w:rsid w:val="6C8C1FEF"/>
    <w:rsid w:val="6C936D0E"/>
    <w:rsid w:val="6CAF619F"/>
    <w:rsid w:val="6CC5695E"/>
    <w:rsid w:val="6CD017C1"/>
    <w:rsid w:val="6CD56718"/>
    <w:rsid w:val="6CE86C6F"/>
    <w:rsid w:val="6CEA57EE"/>
    <w:rsid w:val="6D002DAD"/>
    <w:rsid w:val="6D2014C0"/>
    <w:rsid w:val="6D3761C2"/>
    <w:rsid w:val="6D3E0380"/>
    <w:rsid w:val="6D3F6BE1"/>
    <w:rsid w:val="6D4E616B"/>
    <w:rsid w:val="6D5125CC"/>
    <w:rsid w:val="6D5419EC"/>
    <w:rsid w:val="6D5F5925"/>
    <w:rsid w:val="6D5F715F"/>
    <w:rsid w:val="6D624DA9"/>
    <w:rsid w:val="6D794901"/>
    <w:rsid w:val="6D7C3527"/>
    <w:rsid w:val="6D7E0B98"/>
    <w:rsid w:val="6D902A73"/>
    <w:rsid w:val="6D926659"/>
    <w:rsid w:val="6D9461B3"/>
    <w:rsid w:val="6D962029"/>
    <w:rsid w:val="6DA20AFB"/>
    <w:rsid w:val="6DA96446"/>
    <w:rsid w:val="6DAD1A2D"/>
    <w:rsid w:val="6DB34098"/>
    <w:rsid w:val="6DB545B6"/>
    <w:rsid w:val="6DB60A34"/>
    <w:rsid w:val="6DB631D4"/>
    <w:rsid w:val="6DC714C1"/>
    <w:rsid w:val="6DC86E0D"/>
    <w:rsid w:val="6DD41AAA"/>
    <w:rsid w:val="6DD922E3"/>
    <w:rsid w:val="6DE02FB4"/>
    <w:rsid w:val="6DE70ED2"/>
    <w:rsid w:val="6DF07ED2"/>
    <w:rsid w:val="6DF11B58"/>
    <w:rsid w:val="6DF7791D"/>
    <w:rsid w:val="6E1416F9"/>
    <w:rsid w:val="6E31292A"/>
    <w:rsid w:val="6E39757E"/>
    <w:rsid w:val="6E477EEE"/>
    <w:rsid w:val="6E4A6937"/>
    <w:rsid w:val="6E514CED"/>
    <w:rsid w:val="6E536565"/>
    <w:rsid w:val="6E576F17"/>
    <w:rsid w:val="6E6659E4"/>
    <w:rsid w:val="6E6A0AF2"/>
    <w:rsid w:val="6E6D32E1"/>
    <w:rsid w:val="6E74699A"/>
    <w:rsid w:val="6E7E7FF0"/>
    <w:rsid w:val="6E961E2E"/>
    <w:rsid w:val="6E973660"/>
    <w:rsid w:val="6E974B3F"/>
    <w:rsid w:val="6E9805D1"/>
    <w:rsid w:val="6EA22437"/>
    <w:rsid w:val="6EB563D5"/>
    <w:rsid w:val="6EBD79D2"/>
    <w:rsid w:val="6EC90721"/>
    <w:rsid w:val="6ED82AA1"/>
    <w:rsid w:val="6ED92677"/>
    <w:rsid w:val="6EDC41D0"/>
    <w:rsid w:val="6EE67218"/>
    <w:rsid w:val="6EEF0EFD"/>
    <w:rsid w:val="6EEF186D"/>
    <w:rsid w:val="6EFB7C93"/>
    <w:rsid w:val="6F0C483F"/>
    <w:rsid w:val="6F144140"/>
    <w:rsid w:val="6F1905D5"/>
    <w:rsid w:val="6F213E9C"/>
    <w:rsid w:val="6F225983"/>
    <w:rsid w:val="6F264687"/>
    <w:rsid w:val="6F2C1D50"/>
    <w:rsid w:val="6F2D5299"/>
    <w:rsid w:val="6F407FB2"/>
    <w:rsid w:val="6F4A0F14"/>
    <w:rsid w:val="6F4B2CC1"/>
    <w:rsid w:val="6F4D4C8B"/>
    <w:rsid w:val="6F6D0831"/>
    <w:rsid w:val="6F6F176D"/>
    <w:rsid w:val="6F9E6831"/>
    <w:rsid w:val="6FA154B2"/>
    <w:rsid w:val="6FA3645B"/>
    <w:rsid w:val="6FB148FB"/>
    <w:rsid w:val="6FB22BFA"/>
    <w:rsid w:val="6FB42C58"/>
    <w:rsid w:val="6FC840C3"/>
    <w:rsid w:val="6FD43436"/>
    <w:rsid w:val="6FD5366F"/>
    <w:rsid w:val="6FE1275E"/>
    <w:rsid w:val="6FF24D6A"/>
    <w:rsid w:val="6FF6075D"/>
    <w:rsid w:val="6FFA5AE5"/>
    <w:rsid w:val="6FFC5590"/>
    <w:rsid w:val="700F5678"/>
    <w:rsid w:val="7012540B"/>
    <w:rsid w:val="70162092"/>
    <w:rsid w:val="701C21BD"/>
    <w:rsid w:val="702042C2"/>
    <w:rsid w:val="70257661"/>
    <w:rsid w:val="70260BEB"/>
    <w:rsid w:val="702C0D1C"/>
    <w:rsid w:val="70340294"/>
    <w:rsid w:val="703C40F5"/>
    <w:rsid w:val="70466F8C"/>
    <w:rsid w:val="70497BDD"/>
    <w:rsid w:val="704F5E29"/>
    <w:rsid w:val="704F602E"/>
    <w:rsid w:val="70657AC6"/>
    <w:rsid w:val="706B35E7"/>
    <w:rsid w:val="706D1DD0"/>
    <w:rsid w:val="70715C8E"/>
    <w:rsid w:val="707B6C87"/>
    <w:rsid w:val="70854609"/>
    <w:rsid w:val="70856B87"/>
    <w:rsid w:val="708F4976"/>
    <w:rsid w:val="70A15644"/>
    <w:rsid w:val="70AB382E"/>
    <w:rsid w:val="70B03EBB"/>
    <w:rsid w:val="70B43544"/>
    <w:rsid w:val="70D23371"/>
    <w:rsid w:val="70D527EE"/>
    <w:rsid w:val="70E32521"/>
    <w:rsid w:val="70E47350"/>
    <w:rsid w:val="70EA7107"/>
    <w:rsid w:val="70F6250B"/>
    <w:rsid w:val="70FD1358"/>
    <w:rsid w:val="712042E6"/>
    <w:rsid w:val="712D5DB3"/>
    <w:rsid w:val="7141437C"/>
    <w:rsid w:val="715928F8"/>
    <w:rsid w:val="715A3EC3"/>
    <w:rsid w:val="715B5300"/>
    <w:rsid w:val="716B6042"/>
    <w:rsid w:val="71725AAA"/>
    <w:rsid w:val="71801AB8"/>
    <w:rsid w:val="71872942"/>
    <w:rsid w:val="71884B4C"/>
    <w:rsid w:val="718F3AE8"/>
    <w:rsid w:val="71B553FA"/>
    <w:rsid w:val="71B92280"/>
    <w:rsid w:val="71CD5D21"/>
    <w:rsid w:val="71D27F8A"/>
    <w:rsid w:val="71E30EDB"/>
    <w:rsid w:val="71EC518F"/>
    <w:rsid w:val="71ED29B8"/>
    <w:rsid w:val="71F400D7"/>
    <w:rsid w:val="72084E9A"/>
    <w:rsid w:val="72141DED"/>
    <w:rsid w:val="72192FFB"/>
    <w:rsid w:val="721D0945"/>
    <w:rsid w:val="72256827"/>
    <w:rsid w:val="722A3079"/>
    <w:rsid w:val="72385CBA"/>
    <w:rsid w:val="723A4F2A"/>
    <w:rsid w:val="723E6F03"/>
    <w:rsid w:val="72411898"/>
    <w:rsid w:val="72425A47"/>
    <w:rsid w:val="72470D08"/>
    <w:rsid w:val="724C51C6"/>
    <w:rsid w:val="72553024"/>
    <w:rsid w:val="725625AC"/>
    <w:rsid w:val="725842BF"/>
    <w:rsid w:val="725F2A0D"/>
    <w:rsid w:val="72616DCA"/>
    <w:rsid w:val="72683127"/>
    <w:rsid w:val="7270309A"/>
    <w:rsid w:val="72703F14"/>
    <w:rsid w:val="72736BE8"/>
    <w:rsid w:val="72834520"/>
    <w:rsid w:val="72925CB2"/>
    <w:rsid w:val="729B1BB8"/>
    <w:rsid w:val="72AC1FE1"/>
    <w:rsid w:val="72AF2E1E"/>
    <w:rsid w:val="72B046F0"/>
    <w:rsid w:val="72B65D45"/>
    <w:rsid w:val="72BD4361"/>
    <w:rsid w:val="72CA527E"/>
    <w:rsid w:val="72CB65F3"/>
    <w:rsid w:val="72CE75E7"/>
    <w:rsid w:val="72D35A08"/>
    <w:rsid w:val="72D57C84"/>
    <w:rsid w:val="72D763B0"/>
    <w:rsid w:val="72DA0196"/>
    <w:rsid w:val="72DE489F"/>
    <w:rsid w:val="72E109D1"/>
    <w:rsid w:val="72EA313F"/>
    <w:rsid w:val="72EC1C6E"/>
    <w:rsid w:val="72EF2B2A"/>
    <w:rsid w:val="72FA7CB9"/>
    <w:rsid w:val="72FC60C7"/>
    <w:rsid w:val="730B6DE7"/>
    <w:rsid w:val="730C5C47"/>
    <w:rsid w:val="73122968"/>
    <w:rsid w:val="73141C57"/>
    <w:rsid w:val="731955B0"/>
    <w:rsid w:val="731F5D5E"/>
    <w:rsid w:val="73316290"/>
    <w:rsid w:val="733D2146"/>
    <w:rsid w:val="73607D61"/>
    <w:rsid w:val="73742F7B"/>
    <w:rsid w:val="738C5E96"/>
    <w:rsid w:val="7392458D"/>
    <w:rsid w:val="73A70B70"/>
    <w:rsid w:val="73B41479"/>
    <w:rsid w:val="73C33A1D"/>
    <w:rsid w:val="73C51AD5"/>
    <w:rsid w:val="73CD7CFC"/>
    <w:rsid w:val="73D35BD9"/>
    <w:rsid w:val="73D7048A"/>
    <w:rsid w:val="73E82BE5"/>
    <w:rsid w:val="73FD04D9"/>
    <w:rsid w:val="74013BB9"/>
    <w:rsid w:val="7413533B"/>
    <w:rsid w:val="741E793C"/>
    <w:rsid w:val="74396FD9"/>
    <w:rsid w:val="743B722C"/>
    <w:rsid w:val="743F7507"/>
    <w:rsid w:val="7440151A"/>
    <w:rsid w:val="74436C1E"/>
    <w:rsid w:val="74480DAE"/>
    <w:rsid w:val="744D548A"/>
    <w:rsid w:val="745240E9"/>
    <w:rsid w:val="7454731D"/>
    <w:rsid w:val="74574479"/>
    <w:rsid w:val="745E3944"/>
    <w:rsid w:val="7477024F"/>
    <w:rsid w:val="747B28F6"/>
    <w:rsid w:val="747E7A85"/>
    <w:rsid w:val="7480550A"/>
    <w:rsid w:val="74963CCA"/>
    <w:rsid w:val="7497140B"/>
    <w:rsid w:val="74995769"/>
    <w:rsid w:val="749B55B0"/>
    <w:rsid w:val="74A658DF"/>
    <w:rsid w:val="74A8406D"/>
    <w:rsid w:val="74C3119E"/>
    <w:rsid w:val="74C85C16"/>
    <w:rsid w:val="74D36203"/>
    <w:rsid w:val="74D70BCA"/>
    <w:rsid w:val="74E4515E"/>
    <w:rsid w:val="74EB24DA"/>
    <w:rsid w:val="74FE7E2A"/>
    <w:rsid w:val="751C09F3"/>
    <w:rsid w:val="7532674E"/>
    <w:rsid w:val="753451A6"/>
    <w:rsid w:val="753A2304"/>
    <w:rsid w:val="754D6F4C"/>
    <w:rsid w:val="755377D7"/>
    <w:rsid w:val="75580B68"/>
    <w:rsid w:val="756A3BA1"/>
    <w:rsid w:val="757758AD"/>
    <w:rsid w:val="75805735"/>
    <w:rsid w:val="75843300"/>
    <w:rsid w:val="75895E50"/>
    <w:rsid w:val="759400DD"/>
    <w:rsid w:val="759578A1"/>
    <w:rsid w:val="75987DC5"/>
    <w:rsid w:val="759E1D9D"/>
    <w:rsid w:val="75A308F9"/>
    <w:rsid w:val="75BA27A3"/>
    <w:rsid w:val="75BE0ADD"/>
    <w:rsid w:val="75C24BF3"/>
    <w:rsid w:val="75C27EA8"/>
    <w:rsid w:val="75D125B4"/>
    <w:rsid w:val="75DF1EC6"/>
    <w:rsid w:val="75E40BE8"/>
    <w:rsid w:val="75EB2358"/>
    <w:rsid w:val="75F15887"/>
    <w:rsid w:val="76037582"/>
    <w:rsid w:val="7609460E"/>
    <w:rsid w:val="760E2315"/>
    <w:rsid w:val="76143E0D"/>
    <w:rsid w:val="7628295B"/>
    <w:rsid w:val="762C174B"/>
    <w:rsid w:val="76320F8B"/>
    <w:rsid w:val="763365EF"/>
    <w:rsid w:val="76340CF6"/>
    <w:rsid w:val="7635099D"/>
    <w:rsid w:val="76364408"/>
    <w:rsid w:val="763C5112"/>
    <w:rsid w:val="763E3020"/>
    <w:rsid w:val="763E7E20"/>
    <w:rsid w:val="76417DB8"/>
    <w:rsid w:val="764535B7"/>
    <w:rsid w:val="76492DFA"/>
    <w:rsid w:val="764A24C9"/>
    <w:rsid w:val="7660225F"/>
    <w:rsid w:val="766354C4"/>
    <w:rsid w:val="76637782"/>
    <w:rsid w:val="76755D9E"/>
    <w:rsid w:val="768B7A32"/>
    <w:rsid w:val="768F418B"/>
    <w:rsid w:val="7693133E"/>
    <w:rsid w:val="769A4004"/>
    <w:rsid w:val="76A4506F"/>
    <w:rsid w:val="76AF7F0A"/>
    <w:rsid w:val="76B9705F"/>
    <w:rsid w:val="76BF021D"/>
    <w:rsid w:val="76CA4E11"/>
    <w:rsid w:val="76D96A9F"/>
    <w:rsid w:val="76DD2B68"/>
    <w:rsid w:val="76E47CF7"/>
    <w:rsid w:val="76E566AC"/>
    <w:rsid w:val="76E920CF"/>
    <w:rsid w:val="76EC11FE"/>
    <w:rsid w:val="76F94BF4"/>
    <w:rsid w:val="77077BEE"/>
    <w:rsid w:val="770A2C23"/>
    <w:rsid w:val="770D7423"/>
    <w:rsid w:val="77147318"/>
    <w:rsid w:val="77260163"/>
    <w:rsid w:val="77272F1F"/>
    <w:rsid w:val="772738F8"/>
    <w:rsid w:val="772D2B7D"/>
    <w:rsid w:val="773005A8"/>
    <w:rsid w:val="773373DA"/>
    <w:rsid w:val="77396A73"/>
    <w:rsid w:val="774015C2"/>
    <w:rsid w:val="774937B5"/>
    <w:rsid w:val="774B7258"/>
    <w:rsid w:val="77554CDB"/>
    <w:rsid w:val="775B51A1"/>
    <w:rsid w:val="776A6015"/>
    <w:rsid w:val="776D7430"/>
    <w:rsid w:val="77762421"/>
    <w:rsid w:val="77762F45"/>
    <w:rsid w:val="7786162A"/>
    <w:rsid w:val="779C352B"/>
    <w:rsid w:val="77B0754A"/>
    <w:rsid w:val="77B56B1F"/>
    <w:rsid w:val="77BD2FB4"/>
    <w:rsid w:val="77BE75B9"/>
    <w:rsid w:val="77C11A6E"/>
    <w:rsid w:val="77CF3AB9"/>
    <w:rsid w:val="77D45754"/>
    <w:rsid w:val="77D814F1"/>
    <w:rsid w:val="77DE4B08"/>
    <w:rsid w:val="77E71674"/>
    <w:rsid w:val="77E865D5"/>
    <w:rsid w:val="780F09F4"/>
    <w:rsid w:val="78102E41"/>
    <w:rsid w:val="781A5B43"/>
    <w:rsid w:val="781B44B4"/>
    <w:rsid w:val="782D7408"/>
    <w:rsid w:val="782F312E"/>
    <w:rsid w:val="78436A74"/>
    <w:rsid w:val="78485FF0"/>
    <w:rsid w:val="784F7AF4"/>
    <w:rsid w:val="785A1A2E"/>
    <w:rsid w:val="7873322E"/>
    <w:rsid w:val="78751757"/>
    <w:rsid w:val="78765269"/>
    <w:rsid w:val="78833D69"/>
    <w:rsid w:val="788F1E71"/>
    <w:rsid w:val="78914351"/>
    <w:rsid w:val="789E10DD"/>
    <w:rsid w:val="78A04914"/>
    <w:rsid w:val="78A44C78"/>
    <w:rsid w:val="78A90480"/>
    <w:rsid w:val="78A963C7"/>
    <w:rsid w:val="78AC2B70"/>
    <w:rsid w:val="78AD2DC1"/>
    <w:rsid w:val="78B10D1D"/>
    <w:rsid w:val="78B84D10"/>
    <w:rsid w:val="78BE663E"/>
    <w:rsid w:val="78BE67DE"/>
    <w:rsid w:val="78DA2553"/>
    <w:rsid w:val="78DD0E2E"/>
    <w:rsid w:val="78EA354B"/>
    <w:rsid w:val="78EE3AF6"/>
    <w:rsid w:val="79007522"/>
    <w:rsid w:val="79047604"/>
    <w:rsid w:val="790F7819"/>
    <w:rsid w:val="7916690A"/>
    <w:rsid w:val="7920529A"/>
    <w:rsid w:val="79220A17"/>
    <w:rsid w:val="79273840"/>
    <w:rsid w:val="793420B5"/>
    <w:rsid w:val="79377436"/>
    <w:rsid w:val="794C41BB"/>
    <w:rsid w:val="795517BE"/>
    <w:rsid w:val="79575C2D"/>
    <w:rsid w:val="7959048F"/>
    <w:rsid w:val="795B31E6"/>
    <w:rsid w:val="795C17F9"/>
    <w:rsid w:val="7967609A"/>
    <w:rsid w:val="796C1E2A"/>
    <w:rsid w:val="79892586"/>
    <w:rsid w:val="79904388"/>
    <w:rsid w:val="79927817"/>
    <w:rsid w:val="799A017C"/>
    <w:rsid w:val="79A51A0B"/>
    <w:rsid w:val="79AC25AE"/>
    <w:rsid w:val="79B40A0B"/>
    <w:rsid w:val="79CC3BE8"/>
    <w:rsid w:val="79D008FA"/>
    <w:rsid w:val="79E2790E"/>
    <w:rsid w:val="79FF06C1"/>
    <w:rsid w:val="7A0271B5"/>
    <w:rsid w:val="7A12765A"/>
    <w:rsid w:val="7A1E7CA1"/>
    <w:rsid w:val="7A2A2846"/>
    <w:rsid w:val="7A364017"/>
    <w:rsid w:val="7A4048FD"/>
    <w:rsid w:val="7A475FF8"/>
    <w:rsid w:val="7A4B1CBE"/>
    <w:rsid w:val="7A536A48"/>
    <w:rsid w:val="7A541E16"/>
    <w:rsid w:val="7A602F81"/>
    <w:rsid w:val="7A603A66"/>
    <w:rsid w:val="7A611BAB"/>
    <w:rsid w:val="7A732E1B"/>
    <w:rsid w:val="7A7C25EC"/>
    <w:rsid w:val="7A8265E1"/>
    <w:rsid w:val="7A9059C8"/>
    <w:rsid w:val="7A9539AC"/>
    <w:rsid w:val="7A9B6777"/>
    <w:rsid w:val="7A9E2FD1"/>
    <w:rsid w:val="7AA8737F"/>
    <w:rsid w:val="7AAA1BDB"/>
    <w:rsid w:val="7AB56FF5"/>
    <w:rsid w:val="7AB80202"/>
    <w:rsid w:val="7AB97227"/>
    <w:rsid w:val="7AD65E79"/>
    <w:rsid w:val="7AD94854"/>
    <w:rsid w:val="7AE410EF"/>
    <w:rsid w:val="7AE82934"/>
    <w:rsid w:val="7AF6705F"/>
    <w:rsid w:val="7AF80F6C"/>
    <w:rsid w:val="7AFD33B3"/>
    <w:rsid w:val="7B011756"/>
    <w:rsid w:val="7B02475F"/>
    <w:rsid w:val="7B160627"/>
    <w:rsid w:val="7B1B4908"/>
    <w:rsid w:val="7B294C96"/>
    <w:rsid w:val="7B2B0813"/>
    <w:rsid w:val="7B2B606D"/>
    <w:rsid w:val="7B2C5E16"/>
    <w:rsid w:val="7B35520E"/>
    <w:rsid w:val="7B4C1097"/>
    <w:rsid w:val="7B681EAD"/>
    <w:rsid w:val="7B686D42"/>
    <w:rsid w:val="7B6F049B"/>
    <w:rsid w:val="7B7F1A22"/>
    <w:rsid w:val="7B8237F8"/>
    <w:rsid w:val="7B841746"/>
    <w:rsid w:val="7B843A51"/>
    <w:rsid w:val="7B8E18E4"/>
    <w:rsid w:val="7B9F5114"/>
    <w:rsid w:val="7BA14265"/>
    <w:rsid w:val="7BA504D7"/>
    <w:rsid w:val="7BB526AB"/>
    <w:rsid w:val="7BBF106D"/>
    <w:rsid w:val="7BCA6346"/>
    <w:rsid w:val="7BD46274"/>
    <w:rsid w:val="7BD535E3"/>
    <w:rsid w:val="7BDC164F"/>
    <w:rsid w:val="7BE1001F"/>
    <w:rsid w:val="7BE426E6"/>
    <w:rsid w:val="7BFE24C0"/>
    <w:rsid w:val="7BFE6B5E"/>
    <w:rsid w:val="7BFF361A"/>
    <w:rsid w:val="7C082437"/>
    <w:rsid w:val="7C1708B3"/>
    <w:rsid w:val="7C3D05F6"/>
    <w:rsid w:val="7C446E4C"/>
    <w:rsid w:val="7C57091A"/>
    <w:rsid w:val="7C5949BB"/>
    <w:rsid w:val="7C607FF3"/>
    <w:rsid w:val="7C640A33"/>
    <w:rsid w:val="7C641C5C"/>
    <w:rsid w:val="7C683F82"/>
    <w:rsid w:val="7C6C5AC7"/>
    <w:rsid w:val="7C71405D"/>
    <w:rsid w:val="7C727735"/>
    <w:rsid w:val="7C78192D"/>
    <w:rsid w:val="7C873BAA"/>
    <w:rsid w:val="7C8D5BA7"/>
    <w:rsid w:val="7C942035"/>
    <w:rsid w:val="7C942211"/>
    <w:rsid w:val="7C9909BA"/>
    <w:rsid w:val="7C9D33A7"/>
    <w:rsid w:val="7CBE084F"/>
    <w:rsid w:val="7CC6544B"/>
    <w:rsid w:val="7CC72903"/>
    <w:rsid w:val="7CC7589E"/>
    <w:rsid w:val="7CC94705"/>
    <w:rsid w:val="7CE33DA0"/>
    <w:rsid w:val="7CE704CD"/>
    <w:rsid w:val="7CE72C39"/>
    <w:rsid w:val="7CE908B4"/>
    <w:rsid w:val="7CEF3120"/>
    <w:rsid w:val="7CF7550B"/>
    <w:rsid w:val="7D0239FF"/>
    <w:rsid w:val="7D041699"/>
    <w:rsid w:val="7D0722E6"/>
    <w:rsid w:val="7D144061"/>
    <w:rsid w:val="7D150639"/>
    <w:rsid w:val="7D2026AA"/>
    <w:rsid w:val="7D295070"/>
    <w:rsid w:val="7D3353A8"/>
    <w:rsid w:val="7D3577CC"/>
    <w:rsid w:val="7D3A58BC"/>
    <w:rsid w:val="7D3B349F"/>
    <w:rsid w:val="7D3B5B3D"/>
    <w:rsid w:val="7D3D1FB3"/>
    <w:rsid w:val="7D470982"/>
    <w:rsid w:val="7D4C4796"/>
    <w:rsid w:val="7D5E40CD"/>
    <w:rsid w:val="7D720695"/>
    <w:rsid w:val="7D77734A"/>
    <w:rsid w:val="7D77750D"/>
    <w:rsid w:val="7D7B6C85"/>
    <w:rsid w:val="7D9523D9"/>
    <w:rsid w:val="7DA2340F"/>
    <w:rsid w:val="7DA255D6"/>
    <w:rsid w:val="7DA87BFC"/>
    <w:rsid w:val="7DAD697C"/>
    <w:rsid w:val="7DB42613"/>
    <w:rsid w:val="7DBC2663"/>
    <w:rsid w:val="7DBF295F"/>
    <w:rsid w:val="7DC04604"/>
    <w:rsid w:val="7DC2577F"/>
    <w:rsid w:val="7DC32A83"/>
    <w:rsid w:val="7DC343A9"/>
    <w:rsid w:val="7DC36115"/>
    <w:rsid w:val="7DCC327D"/>
    <w:rsid w:val="7DCD56F2"/>
    <w:rsid w:val="7DD30A52"/>
    <w:rsid w:val="7DEA358E"/>
    <w:rsid w:val="7E0900A7"/>
    <w:rsid w:val="7E130F21"/>
    <w:rsid w:val="7E1545E3"/>
    <w:rsid w:val="7E154BC6"/>
    <w:rsid w:val="7E2B1419"/>
    <w:rsid w:val="7E3756CE"/>
    <w:rsid w:val="7E4177C0"/>
    <w:rsid w:val="7E583EE7"/>
    <w:rsid w:val="7E6263BA"/>
    <w:rsid w:val="7E7A644B"/>
    <w:rsid w:val="7E7E450C"/>
    <w:rsid w:val="7E807B45"/>
    <w:rsid w:val="7E8B4A57"/>
    <w:rsid w:val="7E933542"/>
    <w:rsid w:val="7E9911E6"/>
    <w:rsid w:val="7EB56F5E"/>
    <w:rsid w:val="7EB60819"/>
    <w:rsid w:val="7EB71864"/>
    <w:rsid w:val="7EBA6DE5"/>
    <w:rsid w:val="7EC30170"/>
    <w:rsid w:val="7EC503D8"/>
    <w:rsid w:val="7ED04C3B"/>
    <w:rsid w:val="7ED85524"/>
    <w:rsid w:val="7EDB3599"/>
    <w:rsid w:val="7EDD2342"/>
    <w:rsid w:val="7EE21835"/>
    <w:rsid w:val="7EE767C9"/>
    <w:rsid w:val="7EF009F6"/>
    <w:rsid w:val="7F001CE7"/>
    <w:rsid w:val="7F014C17"/>
    <w:rsid w:val="7F0C2F67"/>
    <w:rsid w:val="7F0C77A2"/>
    <w:rsid w:val="7F1844A5"/>
    <w:rsid w:val="7F1E6B7F"/>
    <w:rsid w:val="7F452616"/>
    <w:rsid w:val="7F623E3B"/>
    <w:rsid w:val="7F651B34"/>
    <w:rsid w:val="7F700319"/>
    <w:rsid w:val="7F8C3A82"/>
    <w:rsid w:val="7F8F16A2"/>
    <w:rsid w:val="7F9642EA"/>
    <w:rsid w:val="7F965CF9"/>
    <w:rsid w:val="7FA122A9"/>
    <w:rsid w:val="7FA203E5"/>
    <w:rsid w:val="7FA612A8"/>
    <w:rsid w:val="7FB56661"/>
    <w:rsid w:val="7FB922D6"/>
    <w:rsid w:val="7FB96B6D"/>
    <w:rsid w:val="7FC077F3"/>
    <w:rsid w:val="7FE00974"/>
    <w:rsid w:val="7FE47E50"/>
    <w:rsid w:val="7FEC35B0"/>
    <w:rsid w:val="7FF37DFC"/>
    <w:rsid w:val="7FF51C89"/>
    <w:rsid w:val="7FFD493A"/>
    <w:rsid w:val="7FFE13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unhideWhenUsed="0" w:uiPriority="0" w:semiHidden="0" w:name="table of figures" w:locked="1"/>
    <w:lsdException w:unhideWhenUsed="0" w:uiPriority="0" w:semiHidden="0" w:name="envelope address" w:locked="1"/>
    <w:lsdException w:qFormat="1" w:unhideWhenUsed="0" w:uiPriority="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qFormat="1" w:uiPriority="99"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0" w:semiHidden="0" w:name="Note Heading" w:locked="1"/>
    <w:lsdException w:qFormat="1" w:unhideWhenUsed="0" w:uiPriority="0" w:semiHidden="0" w:name="Body Text 2" w:locked="1"/>
    <w:lsdException w:unhideWhenUsed="0" w:uiPriority="0" w:semiHidden="0" w:name="Body Text 3" w:locked="1"/>
    <w:lsdException w:qFormat="1" w:uiPriority="99" w:semiHidden="0" w:name="Body Text Indent 2" w:locked="1"/>
    <w:lsdException w:qFormat="1"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qFormat/>
    <w:locked/>
    <w:uiPriority w:val="9"/>
    <w:pPr>
      <w:keepNext/>
      <w:jc w:val="center"/>
      <w:outlineLvl w:val="1"/>
    </w:pPr>
    <w:rPr>
      <w:kern w:val="0"/>
      <w:sz w:val="24"/>
    </w:rPr>
  </w:style>
  <w:style w:type="paragraph" w:styleId="4">
    <w:name w:val="heading 3"/>
    <w:basedOn w:val="1"/>
    <w:next w:val="1"/>
    <w:autoRedefine/>
    <w:qFormat/>
    <w:locked/>
    <w:uiPriority w:val="0"/>
    <w:pPr>
      <w:keepNext/>
      <w:keepLines/>
      <w:adjustRightInd w:val="0"/>
      <w:snapToGrid w:val="0"/>
      <w:spacing w:line="312" w:lineRule="auto"/>
      <w:textAlignment w:val="baseline"/>
      <w:outlineLvl w:val="2"/>
    </w:pPr>
    <w:rPr>
      <w:b/>
      <w:color w:val="auto"/>
      <w:szCs w:val="22"/>
    </w:rPr>
  </w:style>
  <w:style w:type="paragraph" w:styleId="5">
    <w:name w:val="heading 4"/>
    <w:basedOn w:val="1"/>
    <w:next w:val="6"/>
    <w:autoRedefine/>
    <w:qFormat/>
    <w:locked/>
    <w:uiPriority w:val="0"/>
    <w:pPr>
      <w:keepNext/>
      <w:keepLines/>
      <w:adjustRightInd w:val="0"/>
      <w:snapToGrid w:val="0"/>
      <w:spacing w:beforeLines="0" w:afterLines="0" w:line="312" w:lineRule="auto"/>
      <w:ind w:firstLine="200" w:firstLineChars="200"/>
      <w:jc w:val="center"/>
      <w:outlineLvl w:val="3"/>
    </w:pPr>
    <w:rPr>
      <w:rFonts w:ascii="Times New Roman" w:hAnsi="宋体" w:eastAsia="宋体" w:cs="Times New Roman"/>
      <w:b/>
      <w:bCs/>
      <w:color w:val="auto"/>
      <w:kern w:val="2"/>
      <w:sz w:val="21"/>
      <w:szCs w:val="28"/>
      <w:lang w:val="en-US" w:eastAsia="zh-CN" w:bidi="ar-SA"/>
    </w:rPr>
  </w:style>
  <w:style w:type="character" w:default="1" w:styleId="31">
    <w:name w:val="Default Paragraph Font"/>
    <w:autoRedefine/>
    <w:semiHidden/>
    <w:qFormat/>
    <w:uiPriority w:val="0"/>
  </w:style>
  <w:style w:type="table" w:default="1" w:styleId="29">
    <w:name w:val="Normal Table"/>
    <w:autoRedefine/>
    <w:semiHidden/>
    <w:qFormat/>
    <w:uiPriority w:val="0"/>
    <w:tblPr>
      <w:tblCellMar>
        <w:top w:w="0" w:type="dxa"/>
        <w:left w:w="108" w:type="dxa"/>
        <w:bottom w:w="0" w:type="dxa"/>
        <w:right w:w="108" w:type="dxa"/>
      </w:tblCellMar>
    </w:tblPr>
  </w:style>
  <w:style w:type="paragraph" w:styleId="6">
    <w:name w:val="Normal Indent"/>
    <w:basedOn w:val="1"/>
    <w:autoRedefine/>
    <w:unhideWhenUsed/>
    <w:qFormat/>
    <w:locked/>
    <w:uiPriority w:val="0"/>
    <w:pPr>
      <w:ind w:firstLine="420"/>
    </w:pPr>
  </w:style>
  <w:style w:type="paragraph" w:styleId="7">
    <w:name w:val="Note Heading"/>
    <w:basedOn w:val="1"/>
    <w:next w:val="1"/>
    <w:autoRedefine/>
    <w:qFormat/>
    <w:locked/>
    <w:uiPriority w:val="0"/>
    <w:pPr>
      <w:ind w:firstLine="200" w:firstLineChars="200"/>
      <w:jc w:val="center"/>
    </w:pPr>
    <w:rPr>
      <w:rFonts w:ascii="黑体" w:hAnsi="宋体" w:eastAsia="黑体"/>
      <w:szCs w:val="20"/>
    </w:rPr>
  </w:style>
  <w:style w:type="paragraph" w:styleId="8">
    <w:name w:val="caption"/>
    <w:next w:val="1"/>
    <w:autoRedefine/>
    <w:qFormat/>
    <w:locked/>
    <w:uiPriority w:val="35"/>
    <w:pPr>
      <w:widowControl w:val="0"/>
      <w:snapToGrid w:val="0"/>
      <w:jc w:val="center"/>
    </w:pPr>
    <w:rPr>
      <w:rFonts w:ascii="华康简宋" w:hAnsi="华康简宋" w:eastAsia="华康简宋" w:cs="Times New Roman"/>
      <w:kern w:val="2"/>
      <w:sz w:val="24"/>
      <w:szCs w:val="20"/>
      <w:lang w:val="en-US" w:eastAsia="zh-CN" w:bidi="ar-SA"/>
    </w:rPr>
  </w:style>
  <w:style w:type="paragraph" w:styleId="9">
    <w:name w:val="annotation text"/>
    <w:basedOn w:val="1"/>
    <w:link w:val="44"/>
    <w:autoRedefine/>
    <w:semiHidden/>
    <w:qFormat/>
    <w:uiPriority w:val="0"/>
    <w:pPr>
      <w:jc w:val="left"/>
    </w:pPr>
    <w:rPr>
      <w:kern w:val="0"/>
      <w:sz w:val="24"/>
      <w:szCs w:val="20"/>
    </w:rPr>
  </w:style>
  <w:style w:type="paragraph" w:styleId="10">
    <w:name w:val="Salutation"/>
    <w:basedOn w:val="1"/>
    <w:next w:val="1"/>
    <w:autoRedefine/>
    <w:unhideWhenUsed/>
    <w:qFormat/>
    <w:locked/>
    <w:uiPriority w:val="99"/>
  </w:style>
  <w:style w:type="paragraph" w:styleId="11">
    <w:name w:val="Body Text"/>
    <w:basedOn w:val="1"/>
    <w:link w:val="45"/>
    <w:autoRedefine/>
    <w:qFormat/>
    <w:uiPriority w:val="0"/>
    <w:pPr>
      <w:widowControl/>
      <w:snapToGrid w:val="0"/>
      <w:spacing w:before="60" w:after="160" w:line="259" w:lineRule="auto"/>
      <w:ind w:right="113"/>
    </w:pPr>
    <w:rPr>
      <w:kern w:val="0"/>
      <w:sz w:val="18"/>
      <w:szCs w:val="20"/>
    </w:rPr>
  </w:style>
  <w:style w:type="paragraph" w:styleId="12">
    <w:name w:val="Body Text Indent"/>
    <w:basedOn w:val="1"/>
    <w:next w:val="13"/>
    <w:link w:val="46"/>
    <w:autoRedefine/>
    <w:qFormat/>
    <w:uiPriority w:val="0"/>
    <w:pPr>
      <w:spacing w:after="120"/>
      <w:ind w:left="420" w:leftChars="200"/>
    </w:pPr>
    <w:rPr>
      <w:kern w:val="0"/>
      <w:sz w:val="24"/>
      <w:szCs w:val="20"/>
    </w:rPr>
  </w:style>
  <w:style w:type="paragraph" w:styleId="13">
    <w:name w:val="Body Text Indent 2"/>
    <w:basedOn w:val="1"/>
    <w:next w:val="14"/>
    <w:autoRedefine/>
    <w:unhideWhenUsed/>
    <w:qFormat/>
    <w:locked/>
    <w:uiPriority w:val="99"/>
    <w:pPr>
      <w:spacing w:line="254" w:lineRule="auto"/>
      <w:ind w:firstLine="500" w:firstLineChars="200"/>
    </w:pPr>
    <w:rPr>
      <w:sz w:val="25"/>
    </w:rPr>
  </w:style>
  <w:style w:type="paragraph" w:styleId="14">
    <w:name w:val="Body Text First Indent 2"/>
    <w:basedOn w:val="12"/>
    <w:next w:val="1"/>
    <w:autoRedefine/>
    <w:qFormat/>
    <w:locked/>
    <w:uiPriority w:val="0"/>
    <w:pPr>
      <w:spacing w:after="120"/>
      <w:ind w:left="420" w:leftChars="200" w:firstLine="420" w:firstLineChars="200"/>
    </w:pPr>
    <w:rPr>
      <w:sz w:val="21"/>
      <w:szCs w:val="24"/>
    </w:rPr>
  </w:style>
  <w:style w:type="paragraph" w:styleId="15">
    <w:name w:val="Plain Text"/>
    <w:basedOn w:val="1"/>
    <w:next w:val="6"/>
    <w:autoRedefine/>
    <w:qFormat/>
    <w:locked/>
    <w:uiPriority w:val="0"/>
    <w:rPr>
      <w:rFonts w:ascii="宋体" w:hAnsi="Courier New"/>
      <w:kern w:val="0"/>
      <w:sz w:val="20"/>
      <w:szCs w:val="22"/>
    </w:rPr>
  </w:style>
  <w:style w:type="paragraph" w:styleId="16">
    <w:name w:val="Date"/>
    <w:basedOn w:val="1"/>
    <w:next w:val="1"/>
    <w:link w:val="47"/>
    <w:autoRedefine/>
    <w:qFormat/>
    <w:uiPriority w:val="0"/>
    <w:pPr>
      <w:ind w:left="100" w:leftChars="2500"/>
    </w:pPr>
    <w:rPr>
      <w:kern w:val="0"/>
      <w:sz w:val="24"/>
      <w:szCs w:val="20"/>
    </w:rPr>
  </w:style>
  <w:style w:type="paragraph" w:styleId="17">
    <w:name w:val="List Continue 5"/>
    <w:autoRedefine/>
    <w:unhideWhenUsed/>
    <w:qFormat/>
    <w:locked/>
    <w:uiPriority w:val="99"/>
    <w:pPr>
      <w:widowControl w:val="0"/>
      <w:spacing w:after="120" w:afterLines="0"/>
      <w:ind w:left="2100" w:leftChars="1000"/>
      <w:jc w:val="both"/>
    </w:pPr>
    <w:rPr>
      <w:rFonts w:ascii="Times New Roman" w:hAnsi="Times New Roman" w:eastAsia="宋体" w:cs="Times New Roman"/>
      <w:kern w:val="2"/>
      <w:sz w:val="21"/>
      <w:szCs w:val="24"/>
      <w:lang w:val="en-US" w:eastAsia="zh-CN" w:bidi="ar-SA"/>
    </w:rPr>
  </w:style>
  <w:style w:type="paragraph" w:styleId="18">
    <w:name w:val="Balloon Text"/>
    <w:basedOn w:val="1"/>
    <w:link w:val="48"/>
    <w:autoRedefine/>
    <w:semiHidden/>
    <w:qFormat/>
    <w:uiPriority w:val="0"/>
    <w:rPr>
      <w:kern w:val="0"/>
      <w:sz w:val="18"/>
      <w:szCs w:val="20"/>
    </w:rPr>
  </w:style>
  <w:style w:type="paragraph" w:styleId="19">
    <w:name w:val="footer"/>
    <w:basedOn w:val="1"/>
    <w:link w:val="49"/>
    <w:autoRedefine/>
    <w:qFormat/>
    <w:uiPriority w:val="99"/>
    <w:pPr>
      <w:tabs>
        <w:tab w:val="center" w:pos="4153"/>
        <w:tab w:val="right" w:pos="8306"/>
      </w:tabs>
      <w:snapToGrid w:val="0"/>
      <w:jc w:val="left"/>
    </w:pPr>
    <w:rPr>
      <w:kern w:val="0"/>
      <w:sz w:val="18"/>
      <w:szCs w:val="20"/>
    </w:rPr>
  </w:style>
  <w:style w:type="paragraph" w:styleId="20">
    <w:name w:val="envelope return"/>
    <w:autoRedefine/>
    <w:semiHidden/>
    <w:qFormat/>
    <w:locked/>
    <w:uiPriority w:val="0"/>
    <w:pPr>
      <w:widowControl w:val="0"/>
      <w:snapToGrid w:val="0"/>
      <w:jc w:val="both"/>
    </w:pPr>
    <w:rPr>
      <w:rFonts w:ascii="Arial" w:hAnsi="Arial" w:eastAsia="宋体" w:cs="Arial"/>
      <w:kern w:val="2"/>
      <w:sz w:val="21"/>
      <w:szCs w:val="22"/>
      <w:lang w:val="en-US" w:eastAsia="zh-CN" w:bidi="ar-SA"/>
    </w:rPr>
  </w:style>
  <w:style w:type="paragraph" w:styleId="21">
    <w:name w:val="header"/>
    <w:basedOn w:val="1"/>
    <w:next w:val="1"/>
    <w:link w:val="50"/>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22">
    <w:name w:val="toc 1"/>
    <w:basedOn w:val="1"/>
    <w:next w:val="1"/>
    <w:autoRedefine/>
    <w:qFormat/>
    <w:locked/>
    <w:uiPriority w:val="0"/>
  </w:style>
  <w:style w:type="paragraph" w:styleId="23">
    <w:name w:val="Body Text Indent 3"/>
    <w:autoRedefine/>
    <w:unhideWhenUsed/>
    <w:qFormat/>
    <w:locked/>
    <w:uiPriority w:val="0"/>
    <w:pPr>
      <w:widowControl w:val="0"/>
      <w:snapToGrid w:val="0"/>
      <w:spacing w:line="360" w:lineRule="auto"/>
      <w:ind w:firstLine="540"/>
      <w:jc w:val="both"/>
    </w:pPr>
    <w:rPr>
      <w:rFonts w:ascii="Times New Roman" w:hAnsi="Times New Roman" w:eastAsia="宋体" w:cs="Times New Roman"/>
      <w:kern w:val="2"/>
      <w:sz w:val="25"/>
      <w:lang w:val="en-US" w:eastAsia="zh-CN" w:bidi="ar-SA"/>
    </w:rPr>
  </w:style>
  <w:style w:type="paragraph" w:styleId="24">
    <w:name w:val="Body Text 2"/>
    <w:basedOn w:val="1"/>
    <w:autoRedefine/>
    <w:qFormat/>
    <w:locked/>
    <w:uiPriority w:val="0"/>
    <w:pPr>
      <w:widowControl w:val="0"/>
      <w:spacing w:after="120" w:afterLines="0" w:line="480" w:lineRule="auto"/>
      <w:jc w:val="both"/>
    </w:pPr>
    <w:rPr>
      <w:rFonts w:ascii="Calibri" w:hAnsi="Calibri" w:eastAsia="宋体" w:cs="Times New Roman"/>
      <w:kern w:val="2"/>
      <w:sz w:val="21"/>
      <w:szCs w:val="24"/>
      <w:lang w:val="en-US" w:eastAsia="zh-CN" w:bidi="ar-SA"/>
    </w:rPr>
  </w:style>
  <w:style w:type="paragraph" w:styleId="25">
    <w:name w:val="HTML Preformatted"/>
    <w:basedOn w:val="1"/>
    <w:autoRedefine/>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6">
    <w:name w:val="Normal (Web)"/>
    <w:basedOn w:val="1"/>
    <w:link w:val="51"/>
    <w:autoRedefine/>
    <w:qFormat/>
    <w:uiPriority w:val="0"/>
    <w:pPr>
      <w:widowControl/>
      <w:spacing w:before="100" w:beforeAutospacing="1" w:after="100" w:afterAutospacing="1"/>
      <w:jc w:val="left"/>
    </w:pPr>
    <w:rPr>
      <w:rFonts w:ascii="宋体" w:hAnsi="宋体"/>
      <w:kern w:val="0"/>
      <w:sz w:val="24"/>
      <w:szCs w:val="20"/>
    </w:rPr>
  </w:style>
  <w:style w:type="paragraph" w:styleId="27">
    <w:name w:val="annotation subject"/>
    <w:basedOn w:val="9"/>
    <w:next w:val="9"/>
    <w:link w:val="52"/>
    <w:autoRedefine/>
    <w:semiHidden/>
    <w:qFormat/>
    <w:uiPriority w:val="0"/>
    <w:rPr>
      <w:b/>
      <w:sz w:val="24"/>
      <w:szCs w:val="20"/>
    </w:rPr>
  </w:style>
  <w:style w:type="paragraph" w:styleId="28">
    <w:name w:val="Body Text First Indent"/>
    <w:basedOn w:val="11"/>
    <w:autoRedefine/>
    <w:qFormat/>
    <w:locked/>
    <w:uiPriority w:val="0"/>
    <w:pPr>
      <w:widowControl w:val="0"/>
      <w:spacing w:after="120" w:line="240" w:lineRule="auto"/>
      <w:ind w:firstLine="420" w:firstLineChars="100"/>
      <w:jc w:val="both"/>
    </w:pPr>
    <w:rPr>
      <w:rFonts w:ascii="Times New Roman" w:hAnsi="Times New Roman" w:eastAsia="宋体" w:cs="Times New Roman"/>
      <w:kern w:val="2"/>
      <w:sz w:val="21"/>
      <w:szCs w:val="21"/>
      <w:lang w:val="en-US" w:eastAsia="zh-CN" w:bidi="ar-SA"/>
    </w:rPr>
  </w:style>
  <w:style w:type="table" w:styleId="30">
    <w:name w:val="Table Grid"/>
    <w:basedOn w:val="29"/>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autoRedefine/>
    <w:qFormat/>
    <w:locked/>
    <w:uiPriority w:val="0"/>
    <w:rPr>
      <w:b/>
      <w:bCs/>
    </w:rPr>
  </w:style>
  <w:style w:type="character" w:styleId="33">
    <w:name w:val="page number"/>
    <w:basedOn w:val="31"/>
    <w:autoRedefine/>
    <w:qFormat/>
    <w:locked/>
    <w:uiPriority w:val="0"/>
  </w:style>
  <w:style w:type="character" w:styleId="34">
    <w:name w:val="FollowedHyperlink"/>
    <w:basedOn w:val="31"/>
    <w:autoRedefine/>
    <w:qFormat/>
    <w:locked/>
    <w:uiPriority w:val="0"/>
    <w:rPr>
      <w:color w:val="800080"/>
      <w:u w:val="none"/>
    </w:rPr>
  </w:style>
  <w:style w:type="character" w:styleId="35">
    <w:name w:val="Emphasis"/>
    <w:basedOn w:val="31"/>
    <w:autoRedefine/>
    <w:qFormat/>
    <w:locked/>
    <w:uiPriority w:val="0"/>
  </w:style>
  <w:style w:type="character" w:styleId="36">
    <w:name w:val="Hyperlink"/>
    <w:basedOn w:val="31"/>
    <w:autoRedefine/>
    <w:qFormat/>
    <w:locked/>
    <w:uiPriority w:val="0"/>
    <w:rPr>
      <w:color w:val="0000FF"/>
      <w:u w:val="none"/>
    </w:rPr>
  </w:style>
  <w:style w:type="character" w:styleId="37">
    <w:name w:val="annotation reference"/>
    <w:autoRedefine/>
    <w:semiHidden/>
    <w:qFormat/>
    <w:uiPriority w:val="0"/>
    <w:rPr>
      <w:sz w:val="21"/>
    </w:rPr>
  </w:style>
  <w:style w:type="paragraph" w:customStyle="1" w:styleId="38">
    <w:name w:val="样式 标题 1一级标题 + 段前: 0.5 行 段后: 0.5 行"/>
    <w:basedOn w:val="2"/>
    <w:autoRedefine/>
    <w:qFormat/>
    <w:uiPriority w:val="99"/>
    <w:pPr>
      <w:spacing w:line="320" w:lineRule="exact"/>
      <w:outlineLvl w:val="9"/>
    </w:pPr>
    <w:rPr>
      <w:spacing w:val="-6"/>
      <w:sz w:val="21"/>
      <w:szCs w:val="21"/>
    </w:rPr>
  </w:style>
  <w:style w:type="paragraph" w:customStyle="1" w:styleId="39">
    <w:name w:val="xl27"/>
    <w:autoRedefine/>
    <w:qFormat/>
    <w:uiPriority w:val="0"/>
    <w:pPr>
      <w:widowControl/>
      <w:pBdr>
        <w:left w:val="single" w:color="auto" w:sz="4" w:space="0"/>
        <w:bottom w:val="single" w:color="auto" w:sz="4" w:space="0"/>
        <w:right w:val="single" w:color="auto" w:sz="4" w:space="0"/>
      </w:pBdr>
      <w:spacing w:before="100" w:after="100"/>
      <w:jc w:val="center"/>
    </w:pPr>
    <w:rPr>
      <w:rFonts w:ascii="宋体" w:hAnsi="宋体" w:eastAsia="Calibri" w:cs="Times New Roman"/>
      <w:kern w:val="0"/>
      <w:sz w:val="21"/>
      <w:szCs w:val="20"/>
      <w:lang w:val="en-US" w:eastAsia="zh-CN" w:bidi="ar-SA"/>
    </w:rPr>
  </w:style>
  <w:style w:type="paragraph" w:customStyle="1" w:styleId="40">
    <w:name w:val="Default"/>
    <w:basedOn w:val="41"/>
    <w:next w:val="14"/>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1">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2">
    <w:name w:val="Default1"/>
    <w:basedOn w:val="43"/>
    <w:next w:val="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3">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character" w:customStyle="1" w:styleId="44">
    <w:name w:val="批注文字 Char"/>
    <w:link w:val="9"/>
    <w:autoRedefine/>
    <w:qFormat/>
    <w:locked/>
    <w:uiPriority w:val="0"/>
    <w:rPr>
      <w:rFonts w:ascii="Times New Roman" w:hAnsi="Times New Roman" w:eastAsia="宋体"/>
      <w:sz w:val="24"/>
    </w:rPr>
  </w:style>
  <w:style w:type="character" w:customStyle="1" w:styleId="45">
    <w:name w:val="正文文本 Char"/>
    <w:link w:val="11"/>
    <w:autoRedefine/>
    <w:qFormat/>
    <w:locked/>
    <w:uiPriority w:val="0"/>
    <w:rPr>
      <w:sz w:val="18"/>
    </w:rPr>
  </w:style>
  <w:style w:type="character" w:customStyle="1" w:styleId="46">
    <w:name w:val="正文文本缩进 Char"/>
    <w:link w:val="12"/>
    <w:autoRedefine/>
    <w:semiHidden/>
    <w:qFormat/>
    <w:locked/>
    <w:uiPriority w:val="0"/>
    <w:rPr>
      <w:rFonts w:ascii="Times New Roman" w:hAnsi="Times New Roman" w:eastAsia="宋体"/>
      <w:sz w:val="24"/>
    </w:rPr>
  </w:style>
  <w:style w:type="character" w:customStyle="1" w:styleId="47">
    <w:name w:val="日期 Char"/>
    <w:link w:val="16"/>
    <w:autoRedefine/>
    <w:qFormat/>
    <w:locked/>
    <w:uiPriority w:val="0"/>
    <w:rPr>
      <w:rFonts w:ascii="Times New Roman" w:hAnsi="Times New Roman" w:eastAsia="宋体"/>
      <w:sz w:val="24"/>
    </w:rPr>
  </w:style>
  <w:style w:type="character" w:customStyle="1" w:styleId="48">
    <w:name w:val="批注框文本 Char"/>
    <w:link w:val="18"/>
    <w:autoRedefine/>
    <w:semiHidden/>
    <w:qFormat/>
    <w:locked/>
    <w:uiPriority w:val="0"/>
    <w:rPr>
      <w:rFonts w:ascii="Times New Roman" w:hAnsi="Times New Roman" w:eastAsia="宋体"/>
      <w:sz w:val="18"/>
    </w:rPr>
  </w:style>
  <w:style w:type="character" w:customStyle="1" w:styleId="49">
    <w:name w:val="页脚 Char"/>
    <w:link w:val="19"/>
    <w:autoRedefine/>
    <w:qFormat/>
    <w:locked/>
    <w:uiPriority w:val="99"/>
    <w:rPr>
      <w:sz w:val="18"/>
    </w:rPr>
  </w:style>
  <w:style w:type="character" w:customStyle="1" w:styleId="50">
    <w:name w:val="页眉 Char"/>
    <w:link w:val="21"/>
    <w:autoRedefine/>
    <w:qFormat/>
    <w:locked/>
    <w:uiPriority w:val="0"/>
    <w:rPr>
      <w:sz w:val="18"/>
    </w:rPr>
  </w:style>
  <w:style w:type="character" w:customStyle="1" w:styleId="51">
    <w:name w:val="普通(网站) Char"/>
    <w:link w:val="26"/>
    <w:autoRedefine/>
    <w:qFormat/>
    <w:locked/>
    <w:uiPriority w:val="0"/>
    <w:rPr>
      <w:rFonts w:ascii="宋体" w:hAnsi="宋体" w:eastAsia="宋体"/>
      <w:sz w:val="24"/>
    </w:rPr>
  </w:style>
  <w:style w:type="character" w:customStyle="1" w:styleId="52">
    <w:name w:val="批注主题 Char"/>
    <w:link w:val="27"/>
    <w:autoRedefine/>
    <w:semiHidden/>
    <w:qFormat/>
    <w:locked/>
    <w:uiPriority w:val="0"/>
    <w:rPr>
      <w:rFonts w:ascii="Times New Roman" w:hAnsi="Times New Roman" w:eastAsia="宋体"/>
      <w:b/>
      <w:kern w:val="2"/>
      <w:sz w:val="24"/>
    </w:rPr>
  </w:style>
  <w:style w:type="paragraph" w:customStyle="1" w:styleId="53">
    <w:name w:val="样式 10 磅"/>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样式1"/>
    <w:basedOn w:val="55"/>
    <w:autoRedefine/>
    <w:qFormat/>
    <w:uiPriority w:val="0"/>
    <w:pPr>
      <w:jc w:val="center"/>
    </w:pPr>
  </w:style>
  <w:style w:type="paragraph" w:customStyle="1" w:styleId="55">
    <w:name w:val="Table Paragraph"/>
    <w:basedOn w:val="1"/>
    <w:autoRedefine/>
    <w:qFormat/>
    <w:uiPriority w:val="1"/>
    <w:rPr>
      <w:rFonts w:ascii="宋体" w:hAnsi="宋体" w:eastAsia="宋体" w:cs="宋体"/>
      <w:lang w:val="zh-CN" w:eastAsia="zh-CN" w:bidi="zh-CN"/>
    </w:rPr>
  </w:style>
  <w:style w:type="paragraph" w:customStyle="1" w:styleId="56">
    <w:name w:val="样式 标题 2"/>
    <w:next w:val="42"/>
    <w:autoRedefine/>
    <w:qFormat/>
    <w:uiPriority w:val="0"/>
    <w:pPr>
      <w:keepNext/>
      <w:widowControl w:val="0"/>
      <w:spacing w:before="50" w:after="50"/>
      <w:jc w:val="center"/>
      <w:outlineLvl w:val="1"/>
    </w:pPr>
    <w:rPr>
      <w:rFonts w:ascii="Times New Roman" w:hAnsi="Times New Roman" w:eastAsia="宋体" w:cs="Times New Roman"/>
      <w:kern w:val="2"/>
      <w:sz w:val="28"/>
      <w:szCs w:val="28"/>
      <w:lang w:val="en-US" w:eastAsia="zh-CN" w:bidi="ar-SA"/>
    </w:rPr>
  </w:style>
  <w:style w:type="character" w:customStyle="1" w:styleId="57">
    <w:name w:val="正文文本 字符1"/>
    <w:autoRedefine/>
    <w:semiHidden/>
    <w:qFormat/>
    <w:uiPriority w:val="0"/>
    <w:rPr>
      <w:rFonts w:ascii="Times New Roman" w:hAnsi="Times New Roman" w:eastAsia="宋体"/>
      <w:sz w:val="24"/>
    </w:rPr>
  </w:style>
  <w:style w:type="character" w:customStyle="1" w:styleId="58">
    <w:name w:val="批注文字 字符1"/>
    <w:autoRedefine/>
    <w:semiHidden/>
    <w:qFormat/>
    <w:uiPriority w:val="0"/>
    <w:rPr>
      <w:rFonts w:ascii="Times New Roman" w:hAnsi="Times New Roman" w:eastAsia="宋体"/>
      <w:sz w:val="24"/>
    </w:rPr>
  </w:style>
  <w:style w:type="character" w:customStyle="1" w:styleId="59">
    <w:name w:val="font81"/>
    <w:basedOn w:val="31"/>
    <w:autoRedefine/>
    <w:qFormat/>
    <w:uiPriority w:val="0"/>
    <w:rPr>
      <w:rFonts w:hint="eastAsia" w:ascii="宋体" w:hAnsi="宋体" w:eastAsia="宋体" w:cs="宋体"/>
      <w:color w:val="000000"/>
      <w:sz w:val="21"/>
      <w:szCs w:val="21"/>
      <w:u w:val="none"/>
    </w:rPr>
  </w:style>
  <w:style w:type="character" w:customStyle="1" w:styleId="60">
    <w:name w:val="表格 Char"/>
    <w:link w:val="61"/>
    <w:autoRedefine/>
    <w:qFormat/>
    <w:locked/>
    <w:uiPriority w:val="0"/>
    <w:rPr>
      <w:rFonts w:ascii="宋体"/>
      <w:sz w:val="21"/>
    </w:rPr>
  </w:style>
  <w:style w:type="paragraph" w:customStyle="1" w:styleId="61">
    <w:name w:val="表格"/>
    <w:basedOn w:val="15"/>
    <w:next w:val="1"/>
    <w:link w:val="60"/>
    <w:autoRedefine/>
    <w:qFormat/>
    <w:uiPriority w:val="0"/>
    <w:pPr>
      <w:adjustRightInd w:val="0"/>
      <w:snapToGrid w:val="0"/>
      <w:spacing w:beforeLines="10" w:afterLines="10" w:line="259" w:lineRule="auto"/>
      <w:jc w:val="center"/>
    </w:pPr>
    <w:rPr>
      <w:rFonts w:ascii="宋体"/>
      <w:kern w:val="0"/>
      <w:szCs w:val="20"/>
    </w:rPr>
  </w:style>
  <w:style w:type="character" w:customStyle="1" w:styleId="62">
    <w:name w:val="font11"/>
    <w:basedOn w:val="31"/>
    <w:autoRedefine/>
    <w:qFormat/>
    <w:uiPriority w:val="0"/>
    <w:rPr>
      <w:rFonts w:hint="default" w:ascii="Times New Roman" w:hAnsi="Times New Roman" w:cs="Times New Roman"/>
      <w:color w:val="000000"/>
      <w:sz w:val="21"/>
      <w:szCs w:val="21"/>
      <w:u w:val="none"/>
    </w:rPr>
  </w:style>
  <w:style w:type="character" w:customStyle="1" w:styleId="63">
    <w:name w:val="页脚 字符"/>
    <w:basedOn w:val="31"/>
    <w:autoRedefine/>
    <w:qFormat/>
    <w:uiPriority w:val="99"/>
  </w:style>
  <w:style w:type="character" w:customStyle="1" w:styleId="64">
    <w:name w:val="日期 字符"/>
    <w:autoRedefine/>
    <w:semiHidden/>
    <w:qFormat/>
    <w:uiPriority w:val="0"/>
    <w:rPr>
      <w:rFonts w:ascii="Times New Roman" w:hAnsi="Times New Roman" w:eastAsia="宋体"/>
      <w:sz w:val="24"/>
    </w:rPr>
  </w:style>
  <w:style w:type="character" w:customStyle="1" w:styleId="65">
    <w:name w:val="font21"/>
    <w:basedOn w:val="31"/>
    <w:autoRedefine/>
    <w:qFormat/>
    <w:uiPriority w:val="0"/>
    <w:rPr>
      <w:rFonts w:hint="default" w:ascii="Times New Roman" w:hAnsi="Times New Roman" w:cs="Times New Roman"/>
      <w:color w:val="000000"/>
      <w:sz w:val="24"/>
      <w:szCs w:val="24"/>
      <w:u w:val="none"/>
      <w:vertAlign w:val="superscript"/>
    </w:rPr>
  </w:style>
  <w:style w:type="character" w:customStyle="1" w:styleId="66">
    <w:name w:val="Body text + Arial Unicode MS"/>
    <w:autoRedefine/>
    <w:qFormat/>
    <w:uiPriority w:val="0"/>
    <w:rPr>
      <w:rFonts w:ascii="Arial Unicode MS" w:hAnsi="Arial Unicode MS" w:eastAsia="Arial Unicode MS" w:cs="Arial Unicode MS"/>
      <w:color w:val="000000"/>
      <w:spacing w:val="0"/>
      <w:w w:val="100"/>
      <w:kern w:val="0"/>
      <w:position w:val="0"/>
      <w:sz w:val="19"/>
      <w:szCs w:val="19"/>
      <w:lang w:val="en-US"/>
    </w:rPr>
  </w:style>
  <w:style w:type="character" w:customStyle="1" w:styleId="67">
    <w:name w:val="font41"/>
    <w:basedOn w:val="31"/>
    <w:autoRedefine/>
    <w:qFormat/>
    <w:uiPriority w:val="0"/>
    <w:rPr>
      <w:rFonts w:hint="default" w:ascii="Times New Roman" w:hAnsi="Times New Roman" w:cs="Times New Roman"/>
      <w:color w:val="000000"/>
      <w:sz w:val="24"/>
      <w:szCs w:val="24"/>
      <w:u w:val="none"/>
    </w:rPr>
  </w:style>
  <w:style w:type="character" w:customStyle="1" w:styleId="68">
    <w:name w:val="正文文本2"/>
    <w:autoRedefine/>
    <w:qFormat/>
    <w:uiPriority w:val="0"/>
    <w:rPr>
      <w:rFonts w:ascii="MingLiU" w:hAnsi="MingLiU" w:eastAsia="MingLiU" w:cs="MingLiU"/>
      <w:color w:val="000000"/>
      <w:spacing w:val="0"/>
      <w:w w:val="100"/>
      <w:kern w:val="0"/>
      <w:position w:val="0"/>
      <w:sz w:val="19"/>
      <w:szCs w:val="19"/>
      <w:lang w:val="zh-TW"/>
    </w:rPr>
  </w:style>
  <w:style w:type="character" w:customStyle="1" w:styleId="69">
    <w:name w:val="font31"/>
    <w:basedOn w:val="31"/>
    <w:autoRedefine/>
    <w:qFormat/>
    <w:uiPriority w:val="0"/>
    <w:rPr>
      <w:rFonts w:ascii="Arial" w:hAnsi="Arial" w:cs="Arial"/>
      <w:color w:val="000000"/>
      <w:sz w:val="24"/>
      <w:szCs w:val="24"/>
      <w:u w:val="none"/>
    </w:rPr>
  </w:style>
  <w:style w:type="character" w:customStyle="1" w:styleId="70">
    <w:name w:val="bsharetext"/>
    <w:basedOn w:val="31"/>
    <w:autoRedefine/>
    <w:qFormat/>
    <w:uiPriority w:val="0"/>
  </w:style>
  <w:style w:type="character" w:customStyle="1" w:styleId="71">
    <w:name w:val="font51"/>
    <w:basedOn w:val="31"/>
    <w:autoRedefine/>
    <w:qFormat/>
    <w:uiPriority w:val="0"/>
    <w:rPr>
      <w:rFonts w:hint="default" w:ascii="Times New Roman" w:hAnsi="Times New Roman" w:cs="Times New Roman"/>
      <w:color w:val="000000"/>
      <w:sz w:val="21"/>
      <w:szCs w:val="21"/>
      <w:u w:val="none"/>
      <w:vertAlign w:val="subscript"/>
    </w:rPr>
  </w:style>
  <w:style w:type="character" w:customStyle="1" w:styleId="72">
    <w:name w:val="NormalCharacter"/>
    <w:autoRedefine/>
    <w:semiHidden/>
    <w:qFormat/>
    <w:uiPriority w:val="0"/>
    <w:rPr>
      <w:kern w:val="2"/>
      <w:sz w:val="21"/>
      <w:szCs w:val="24"/>
      <w:lang w:val="en-US" w:eastAsia="zh-CN" w:bidi="ar-SA"/>
    </w:rPr>
  </w:style>
  <w:style w:type="character" w:customStyle="1" w:styleId="73">
    <w:name w:val="style391"/>
    <w:autoRedefine/>
    <w:qFormat/>
    <w:uiPriority w:val="0"/>
    <w:rPr>
      <w:sz w:val="21"/>
      <w:szCs w:val="21"/>
    </w:rPr>
  </w:style>
  <w:style w:type="character" w:customStyle="1" w:styleId="74">
    <w:name w:val="font71"/>
    <w:basedOn w:val="31"/>
    <w:autoRedefine/>
    <w:qFormat/>
    <w:uiPriority w:val="0"/>
    <w:rPr>
      <w:rFonts w:hint="default" w:ascii="Times New Roman" w:hAnsi="Times New Roman" w:cs="Times New Roman"/>
      <w:b/>
      <w:color w:val="FF0000"/>
      <w:sz w:val="21"/>
      <w:szCs w:val="21"/>
      <w:u w:val="none"/>
      <w:vertAlign w:val="superscript"/>
    </w:rPr>
  </w:style>
  <w:style w:type="character" w:customStyle="1" w:styleId="75">
    <w:name w:val="font01"/>
    <w:basedOn w:val="31"/>
    <w:autoRedefine/>
    <w:qFormat/>
    <w:uiPriority w:val="0"/>
    <w:rPr>
      <w:rFonts w:hint="default" w:ascii="Times New Roman" w:hAnsi="Times New Roman" w:cs="Times New Roman"/>
      <w:color w:val="000000"/>
      <w:sz w:val="21"/>
      <w:szCs w:val="21"/>
      <w:u w:val="none"/>
    </w:rPr>
  </w:style>
  <w:style w:type="paragraph" w:customStyle="1" w:styleId="76">
    <w:name w:val="正文样式"/>
    <w:autoRedefine/>
    <w:qFormat/>
    <w:uiPriority w:val="0"/>
    <w:pPr>
      <w:widowControl w:val="0"/>
      <w:spacing w:line="360" w:lineRule="auto"/>
      <w:ind w:right="170" w:firstLine="480" w:firstLineChars="200"/>
      <w:jc w:val="both"/>
    </w:pPr>
    <w:rPr>
      <w:rFonts w:ascii="Times New Roman" w:hAnsi="宋体" w:eastAsia="宋体" w:cs="Times New Roman"/>
      <w:kern w:val="2"/>
      <w:sz w:val="24"/>
      <w:szCs w:val="24"/>
      <w:lang w:val="en-US" w:eastAsia="zh-CN" w:bidi="ar-SA"/>
    </w:rPr>
  </w:style>
  <w:style w:type="paragraph" w:customStyle="1" w:styleId="77">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78">
    <w:name w:val="p0"/>
    <w:autoRedefine/>
    <w:qFormat/>
    <w:uiPriority w:val="0"/>
    <w:pPr>
      <w:widowControl/>
      <w:spacing w:line="300" w:lineRule="auto"/>
      <w:ind w:firstLine="200" w:firstLineChars="200"/>
    </w:pPr>
    <w:rPr>
      <w:rFonts w:ascii="Times New Roman" w:hAnsi="Times New Roman" w:eastAsia="宋体" w:cs="Times New Roman"/>
      <w:color w:val="000000"/>
      <w:kern w:val="0"/>
      <w:sz w:val="24"/>
      <w:szCs w:val="21"/>
      <w:lang w:val="en-US" w:eastAsia="zh-CN" w:bidi="ar-SA"/>
    </w:rPr>
  </w:style>
  <w:style w:type="paragraph" w:customStyle="1" w:styleId="79">
    <w:name w:val="0-表格"/>
    <w:autoRedefine/>
    <w:qFormat/>
    <w:uiPriority w:val="0"/>
    <w:pPr>
      <w:widowControl w:val="0"/>
      <w:autoSpaceDE w:val="0"/>
      <w:autoSpaceDN w:val="0"/>
      <w:spacing w:line="480" w:lineRule="exact"/>
      <w:ind w:firstLine="200" w:firstLineChars="200"/>
      <w:jc w:val="center"/>
      <w:textAlignment w:val="auto"/>
    </w:pPr>
    <w:rPr>
      <w:rFonts w:ascii="Times New Roman" w:hAnsi="Times New Roman" w:eastAsia="宋体" w:cs="Times New Roman"/>
      <w:kern w:val="2"/>
      <w:sz w:val="24"/>
      <w:szCs w:val="24"/>
      <w:lang w:val="en-US" w:eastAsia="zh-CN" w:bidi="ar-SA"/>
    </w:rPr>
  </w:style>
  <w:style w:type="paragraph" w:customStyle="1" w:styleId="80">
    <w:name w:val="1正文段落"/>
    <w:autoRedefine/>
    <w:qFormat/>
    <w:uiPriority w:val="0"/>
    <w:pPr>
      <w:widowControl w:val="0"/>
      <w:spacing w:line="360" w:lineRule="auto"/>
      <w:ind w:firstLine="480" w:firstLineChars="200"/>
      <w:jc w:val="left"/>
    </w:pPr>
    <w:rPr>
      <w:rFonts w:ascii="Times New Roman" w:hAnsi="Times New Roman" w:eastAsia="宋体" w:cs="Times New Roman"/>
      <w:snapToGrid w:val="0"/>
      <w:kern w:val="0"/>
      <w:sz w:val="24"/>
      <w:szCs w:val="24"/>
      <w:lang w:val="en-US" w:eastAsia="zh-CN" w:bidi="ar-SA"/>
    </w:rPr>
  </w:style>
  <w:style w:type="paragraph" w:customStyle="1" w:styleId="81">
    <w:name w:val="表格内正文"/>
    <w:basedOn w:val="1"/>
    <w:next w:val="82"/>
    <w:autoRedefine/>
    <w:qFormat/>
    <w:uiPriority w:val="0"/>
    <w:pPr>
      <w:spacing w:line="360" w:lineRule="auto"/>
      <w:ind w:firstLine="499"/>
    </w:pPr>
    <w:rPr>
      <w:rFonts w:ascii="宋体" w:hAnsi="宋体"/>
      <w:spacing w:val="4"/>
      <w:kern w:val="18"/>
      <w:sz w:val="24"/>
      <w:szCs w:val="20"/>
    </w:rPr>
  </w:style>
  <w:style w:type="paragraph" w:customStyle="1" w:styleId="82">
    <w:name w:val="A 正文"/>
    <w:next w:val="1"/>
    <w:autoRedefine/>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83">
    <w:name w:val="小标题"/>
    <w:autoRedefine/>
    <w:qFormat/>
    <w:uiPriority w:val="0"/>
    <w:pPr>
      <w:widowControl w:val="0"/>
      <w:adjustRightInd w:val="0"/>
      <w:snapToGrid w:val="0"/>
      <w:spacing w:line="360" w:lineRule="auto"/>
      <w:ind w:firstLine="480" w:firstLineChars="200"/>
      <w:jc w:val="both"/>
    </w:pPr>
    <w:rPr>
      <w:rFonts w:ascii="宋体" w:hAnsi="宋体" w:eastAsia="黑体" w:cs="宋体"/>
      <w:b/>
      <w:kern w:val="21"/>
      <w:sz w:val="24"/>
      <w:szCs w:val="24"/>
      <w:lang w:val="en-US" w:eastAsia="zh-CN" w:bidi="ar-SA"/>
    </w:rPr>
  </w:style>
  <w:style w:type="paragraph" w:customStyle="1" w:styleId="84">
    <w:name w:val="样式 样式 表头 + 段后: 0.5 行1 + 段前: 0.2 行 段后: 0.5 行"/>
    <w:autoRedefine/>
    <w:qFormat/>
    <w:uiPriority w:val="0"/>
    <w:pPr>
      <w:widowControl w:val="0"/>
      <w:ind w:firstLine="422" w:firstLineChars="200"/>
      <w:jc w:val="center"/>
    </w:pPr>
    <w:rPr>
      <w:rFonts w:ascii="Times New Roman" w:hAnsi="Times New Roman" w:eastAsia="宋体" w:cs="宋体"/>
      <w:b/>
      <w:bCs/>
      <w:kern w:val="2"/>
      <w:sz w:val="21"/>
      <w:szCs w:val="21"/>
      <w:lang w:val="en-US" w:eastAsia="zh-CN" w:bidi="ar-SA"/>
    </w:rPr>
  </w:style>
  <w:style w:type="paragraph" w:customStyle="1" w:styleId="85">
    <w:name w:val="表格正文"/>
    <w:next w:val="1"/>
    <w:autoRedefine/>
    <w:qFormat/>
    <w:uiPriority w:val="0"/>
    <w:pPr>
      <w:keepNext/>
      <w:keepLines/>
      <w:widowControl w:val="0"/>
      <w:spacing w:before="20" w:beforeLines="0" w:beforeAutospacing="0" w:after="20" w:afterLines="0" w:afterAutospacing="0" w:line="240" w:lineRule="auto"/>
      <w:ind w:firstLine="0" w:firstLineChars="0"/>
      <w:jc w:val="center"/>
      <w:outlineLvl w:val="9"/>
    </w:pPr>
    <w:rPr>
      <w:rFonts w:ascii="Times New Roman" w:hAnsi="Times New Roman" w:eastAsia="宋体" w:cs="Times New Roman"/>
      <w:sz w:val="21"/>
      <w:szCs w:val="21"/>
      <w:lang w:val="en-US" w:eastAsia="zh-CN" w:bidi="ar-SA"/>
    </w:rPr>
  </w:style>
  <w:style w:type="paragraph" w:customStyle="1" w:styleId="86">
    <w:name w:val="表头徐氏"/>
    <w:autoRedefine/>
    <w:semiHidden/>
    <w:qFormat/>
    <w:uiPriority w:val="0"/>
    <w:pPr>
      <w:widowControl w:val="0"/>
      <w:spacing w:before="120" w:beforeLines="50" w:line="360" w:lineRule="auto"/>
      <w:jc w:val="center"/>
    </w:pPr>
    <w:rPr>
      <w:rFonts w:ascii="Times New Roman" w:hAnsi="宋体" w:eastAsia="宋体" w:cs="Times New Roman"/>
      <w:b/>
      <w:kern w:val="0"/>
      <w:sz w:val="24"/>
      <w:szCs w:val="20"/>
      <w:lang w:val="en-US" w:eastAsia="zh-CN" w:bidi="ar-SA"/>
    </w:rPr>
  </w:style>
  <w:style w:type="paragraph" w:customStyle="1" w:styleId="87">
    <w:name w:val="4正文"/>
    <w:autoRedefine/>
    <w:qFormat/>
    <w:uiPriority w:val="0"/>
    <w:pPr>
      <w:spacing w:line="300" w:lineRule="auto"/>
      <w:ind w:firstLine="480" w:firstLineChars="200"/>
    </w:pPr>
    <w:rPr>
      <w:rFonts w:ascii="Times New Roman" w:hAnsi="Times New Roman" w:eastAsia="宋体" w:cs="宋体"/>
      <w:color w:val="000000"/>
      <w:kern w:val="2"/>
      <w:sz w:val="24"/>
      <w:szCs w:val="24"/>
      <w:lang w:val="en-US" w:eastAsia="zh-CN" w:bidi="ar-SA"/>
    </w:rPr>
  </w:style>
  <w:style w:type="paragraph" w:customStyle="1" w:styleId="88">
    <w:name w:val="文本"/>
    <w:autoRedefine/>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89">
    <w:name w:val="表格内表格正文"/>
    <w:basedOn w:val="81"/>
    <w:autoRedefine/>
    <w:qFormat/>
    <w:uiPriority w:val="0"/>
    <w:pPr>
      <w:spacing w:line="240" w:lineRule="auto"/>
      <w:ind w:firstLine="0"/>
      <w:jc w:val="center"/>
    </w:pPr>
    <w:rPr>
      <w:spacing w:val="0"/>
      <w:sz w:val="21"/>
      <w:szCs w:val="21"/>
      <w:lang w:val="en-US" w:eastAsia="zh-CN"/>
    </w:rPr>
  </w:style>
  <w:style w:type="paragraph" w:customStyle="1" w:styleId="90">
    <w:name w:val="BG"/>
    <w:autoRedefine/>
    <w:unhideWhenUsed/>
    <w:qFormat/>
    <w:uiPriority w:val="99"/>
    <w:pPr>
      <w:widowControl w:val="0"/>
      <w:snapToGrid w:val="0"/>
      <w:spacing w:line="240" w:lineRule="auto"/>
      <w:jc w:val="center"/>
    </w:pPr>
    <w:rPr>
      <w:rFonts w:ascii="Times New Roman" w:hAnsi="Times New Roman" w:eastAsia="宋体" w:cs="Times New Roman"/>
      <w:kern w:val="2"/>
      <w:sz w:val="21"/>
      <w:lang w:val="en-US" w:eastAsia="zh-CN" w:bidi="ar-SA"/>
    </w:rPr>
  </w:style>
  <w:style w:type="paragraph" w:customStyle="1" w:styleId="91">
    <w:name w:val="B表内"/>
    <w:autoRedefine/>
    <w:qFormat/>
    <w:uiPriority w:val="0"/>
    <w:pPr>
      <w:spacing w:line="0" w:lineRule="atLeast"/>
      <w:jc w:val="center"/>
    </w:pPr>
    <w:rPr>
      <w:rFonts w:ascii="Times New Roman" w:hAnsi="Times New Roman" w:eastAsia="宋体" w:cs="宋体"/>
      <w:kern w:val="2"/>
      <w:sz w:val="21"/>
      <w:szCs w:val="20"/>
      <w:lang w:val="en-US" w:eastAsia="zh-CN" w:bidi="ar-SA"/>
    </w:rPr>
  </w:style>
  <w:style w:type="paragraph" w:customStyle="1" w:styleId="92">
    <w:name w:val=" Char"/>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93">
    <w:name w:val="表格内容"/>
    <w:next w:val="1"/>
    <w:autoRedefine/>
    <w:qFormat/>
    <w:uiPriority w:val="0"/>
    <w:pPr>
      <w:widowControl w:val="0"/>
      <w:jc w:val="center"/>
    </w:pPr>
    <w:rPr>
      <w:rFonts w:hint="eastAsia" w:ascii="Times New Roman" w:hAnsi="Times New Roman" w:eastAsia="宋体" w:cs="Times New Roman"/>
      <w:kern w:val="2"/>
      <w:sz w:val="21"/>
      <w:szCs w:val="21"/>
      <w:lang w:val="en-US" w:eastAsia="zh-CN" w:bidi="ar-SA"/>
    </w:rPr>
  </w:style>
  <w:style w:type="paragraph" w:customStyle="1" w:styleId="94">
    <w:name w:val="D正文"/>
    <w:basedOn w:val="95"/>
    <w:autoRedefine/>
    <w:qFormat/>
    <w:uiPriority w:val="0"/>
    <w:pPr>
      <w:widowControl/>
      <w:spacing w:line="360" w:lineRule="auto"/>
      <w:ind w:firstLine="480" w:firstLineChars="200"/>
      <w:jc w:val="both"/>
    </w:pPr>
    <w:rPr>
      <w:rFonts w:hint="eastAsia" w:ascii="Times New Roman" w:hAnsi="Times New Roman" w:eastAsia="宋体" w:cs="Times New Roman"/>
      <w:kern w:val="0"/>
      <w:sz w:val="24"/>
      <w:szCs w:val="24"/>
      <w:lang w:val="en-US" w:eastAsia="en-US" w:bidi="en-US"/>
    </w:rPr>
  </w:style>
  <w:style w:type="paragraph" w:customStyle="1" w:styleId="95">
    <w:name w:val="正文对的"/>
    <w:autoRedefine/>
    <w:qFormat/>
    <w:uiPriority w:val="0"/>
    <w:pPr>
      <w:widowControl/>
      <w:spacing w:line="360" w:lineRule="auto"/>
      <w:ind w:firstLine="480"/>
      <w:jc w:val="left"/>
    </w:pPr>
    <w:rPr>
      <w:rFonts w:hint="eastAsia" w:ascii="Times New Roman" w:hAnsi="Times New Roman" w:eastAsia="宋体" w:cs="宋体"/>
      <w:kern w:val="2"/>
      <w:sz w:val="24"/>
      <w:szCs w:val="24"/>
      <w:lang w:val="en-US" w:eastAsia="en-US" w:bidi="en-US"/>
    </w:rPr>
  </w:style>
  <w:style w:type="paragraph" w:customStyle="1" w:styleId="96">
    <w:name w:val="正文(首行缩进)"/>
    <w:autoRedefine/>
    <w:qFormat/>
    <w:uiPriority w:val="0"/>
    <w:pPr>
      <w:widowControl w:val="0"/>
      <w:spacing w:line="360" w:lineRule="auto"/>
      <w:ind w:firstLine="480" w:firstLineChars="200"/>
      <w:jc w:val="both"/>
    </w:pPr>
    <w:rPr>
      <w:rFonts w:ascii="Times New Roman" w:hAnsi="Times New Roman" w:eastAsia="宋体" w:cs="Times New Roman"/>
      <w:snapToGrid w:val="0"/>
      <w:color w:val="000000"/>
      <w:kern w:val="0"/>
      <w:sz w:val="24"/>
      <w:szCs w:val="21"/>
      <w:lang w:val="en-US" w:eastAsia="zh-CN" w:bidi="ar-SA"/>
    </w:rPr>
  </w:style>
  <w:style w:type="paragraph" w:customStyle="1" w:styleId="97">
    <w:name w:val="!正文"/>
    <w:autoRedefine/>
    <w:qFormat/>
    <w:uiPriority w:val="0"/>
    <w:pPr>
      <w:widowControl w:val="0"/>
      <w:ind w:firstLine="480"/>
      <w:jc w:val="both"/>
    </w:pPr>
    <w:rPr>
      <w:rFonts w:ascii="Times New Roman" w:hAnsi="Times New Roman" w:eastAsia="宋体" w:cs="Times New Roman"/>
      <w:kern w:val="2"/>
      <w:sz w:val="21"/>
      <w:szCs w:val="24"/>
      <w:lang w:val="en-US" w:eastAsia="zh-CN" w:bidi="ar-SA"/>
    </w:rPr>
  </w:style>
  <w:style w:type="paragraph" w:customStyle="1" w:styleId="98">
    <w:name w:val="样式 小四 行距: 1.5 倍行距"/>
    <w:autoRedefine/>
    <w:qFormat/>
    <w:uiPriority w:val="0"/>
    <w:pPr>
      <w:widowControl w:val="0"/>
      <w:ind w:firstLine="480" w:firstLineChars="200"/>
      <w:jc w:val="both"/>
    </w:pPr>
    <w:rPr>
      <w:rFonts w:ascii="Calibri" w:hAnsi="Calibri" w:eastAsia="宋体" w:cs="宋体"/>
      <w:kern w:val="2"/>
      <w:sz w:val="21"/>
      <w:szCs w:val="24"/>
      <w:lang w:val="en-US" w:eastAsia="zh-CN" w:bidi="ar-SA"/>
    </w:rPr>
  </w:style>
  <w:style w:type="paragraph" w:customStyle="1" w:styleId="99">
    <w:name w:val="R22表格"/>
    <w:autoRedefine/>
    <w:qFormat/>
    <w:uiPriority w:val="0"/>
    <w:pPr>
      <w:widowControl w:val="0"/>
      <w:autoSpaceDE w:val="0"/>
      <w:autoSpaceDN w:val="0"/>
      <w:spacing w:line="360" w:lineRule="exact"/>
      <w:jc w:val="center"/>
      <w:textAlignment w:val="auto"/>
    </w:pPr>
    <w:rPr>
      <w:rFonts w:ascii="Times New Roman" w:hAnsi="Times New Roman" w:eastAsia="宋体" w:cs="Times New Roman"/>
      <w:color w:val="000000"/>
      <w:kern w:val="2"/>
      <w:sz w:val="21"/>
      <w:szCs w:val="21"/>
      <w:lang w:val="en-US" w:eastAsia="zh-CN" w:bidi="ar-SA"/>
    </w:rPr>
  </w:style>
  <w:style w:type="paragraph" w:customStyle="1" w:styleId="100">
    <w:name w:val="正文文本5"/>
    <w:autoRedefine/>
    <w:qFormat/>
    <w:uiPriority w:val="0"/>
    <w:pPr>
      <w:widowControl w:val="0"/>
      <w:shd w:val="clear" w:color="auto" w:fill="FFFFFF"/>
      <w:spacing w:after="960" w:line="0" w:lineRule="atLeast"/>
      <w:ind w:firstLine="0" w:firstLineChars="0"/>
      <w:jc w:val="center"/>
    </w:pPr>
    <w:rPr>
      <w:rFonts w:ascii="MingLiU" w:hAnsi="MingLiU" w:eastAsia="MingLiU" w:cs="MingLiU"/>
      <w:kern w:val="0"/>
      <w:sz w:val="19"/>
      <w:szCs w:val="19"/>
      <w:lang w:val="en-US" w:eastAsia="zh-CN" w:bidi="ar-SA"/>
    </w:rPr>
  </w:style>
  <w:style w:type="paragraph" w:customStyle="1" w:styleId="101">
    <w:name w:val="B正文"/>
    <w:autoRedefine/>
    <w:qFormat/>
    <w:uiPriority w:val="0"/>
    <w:pPr>
      <w:widowControl w:val="0"/>
      <w:spacing w:line="360" w:lineRule="auto"/>
      <w:ind w:firstLine="200" w:firstLineChars="200"/>
      <w:jc w:val="both"/>
    </w:pPr>
    <w:rPr>
      <w:rFonts w:ascii="Times New Roman" w:hAnsi="Times New Roman" w:eastAsia="宋体" w:cs="Times New Roman"/>
      <w:kern w:val="0"/>
      <w:sz w:val="24"/>
      <w:szCs w:val="24"/>
      <w:lang w:val="en-US" w:eastAsia="zh-CN" w:bidi="ar-SA"/>
    </w:rPr>
  </w:style>
  <w:style w:type="paragraph" w:customStyle="1" w:styleId="102">
    <w:name w:val="表中文字"/>
    <w:basedOn w:val="1"/>
    <w:autoRedefine/>
    <w:qFormat/>
    <w:uiPriority w:val="0"/>
    <w:pPr>
      <w:jc w:val="center"/>
    </w:pPr>
    <w:rPr>
      <w:rFonts w:ascii="宋体"/>
      <w:spacing w:val="4"/>
      <w:w w:val="90"/>
      <w:sz w:val="24"/>
      <w:szCs w:val="24"/>
    </w:rPr>
  </w:style>
  <w:style w:type="paragraph" w:customStyle="1" w:styleId="103">
    <w:name w:val="表头"/>
    <w:autoRedefine/>
    <w:qFormat/>
    <w:uiPriority w:val="0"/>
    <w:pPr>
      <w:adjustRightInd w:val="0"/>
      <w:snapToGrid w:val="0"/>
      <w:spacing w:beforeLines="90" w:afterLines="40" w:line="300" w:lineRule="auto"/>
      <w:ind w:firstLine="200" w:firstLineChars="200"/>
      <w:jc w:val="center"/>
    </w:pPr>
    <w:rPr>
      <w:rFonts w:ascii="Times New Roman" w:hAnsi="宋体" w:eastAsia="黑体" w:cs="Times New Roman"/>
      <w:color w:val="auto"/>
      <w:kern w:val="2"/>
      <w:sz w:val="24"/>
      <w:szCs w:val="24"/>
      <w:lang w:val="en-US" w:eastAsia="zh-CN" w:bidi="ar-SA"/>
    </w:rPr>
  </w:style>
  <w:style w:type="paragraph" w:customStyle="1" w:styleId="104">
    <w:name w:val="Heading 6"/>
    <w:autoRedefine/>
    <w:qFormat/>
    <w:uiPriority w:val="1"/>
    <w:pPr>
      <w:widowControl w:val="0"/>
      <w:autoSpaceDE w:val="0"/>
      <w:autoSpaceDN w:val="0"/>
      <w:spacing w:before="3"/>
      <w:ind w:left="728"/>
      <w:jc w:val="left"/>
      <w:outlineLvl w:val="6"/>
    </w:pPr>
    <w:rPr>
      <w:rFonts w:ascii="宋体" w:hAnsi="宋体" w:eastAsia="宋体" w:cs="宋体"/>
      <w:b/>
      <w:bCs/>
      <w:kern w:val="0"/>
      <w:sz w:val="24"/>
      <w:szCs w:val="24"/>
      <w:lang w:val="zh-CN" w:eastAsia="zh-CN" w:bidi="zh-CN"/>
    </w:rPr>
  </w:style>
  <w:style w:type="paragraph" w:customStyle="1" w:styleId="105">
    <w:name w:val="样式 文本正文 + 首行缩进:  2 字符3"/>
    <w:autoRedefine/>
    <w:qFormat/>
    <w:uiPriority w:val="0"/>
    <w:pPr>
      <w:autoSpaceDE w:val="0"/>
      <w:autoSpaceDN w:val="0"/>
      <w:adjustRightInd w:val="0"/>
      <w:spacing w:line="360" w:lineRule="auto"/>
      <w:ind w:firstLine="496" w:firstLineChars="200"/>
      <w:textAlignment w:val="baseline"/>
    </w:pPr>
    <w:rPr>
      <w:rFonts w:ascii="宋体" w:hAnsi="宋体" w:eastAsia="宋体" w:cs="宋体"/>
      <w:snapToGrid w:val="0"/>
      <w:color w:val="000000"/>
      <w:kern w:val="21"/>
      <w:sz w:val="24"/>
      <w:szCs w:val="22"/>
      <w:lang w:val="en-US" w:eastAsia="zh-CN" w:bidi="ar-SA"/>
    </w:rPr>
  </w:style>
  <w:style w:type="paragraph" w:customStyle="1" w:styleId="106">
    <w:name w:val="正文小四"/>
    <w:autoRedefine/>
    <w:qFormat/>
    <w:uiPriority w:val="0"/>
    <w:pPr>
      <w:widowControl w:val="0"/>
      <w:spacing w:line="360" w:lineRule="auto"/>
      <w:ind w:firstLine="360" w:firstLineChars="150"/>
      <w:jc w:val="left"/>
    </w:pPr>
    <w:rPr>
      <w:rFonts w:ascii="Times New Roman" w:hAnsi="Times New Roman" w:eastAsia="Century Gothic" w:cs="Times New Roman"/>
      <w:kern w:val="2"/>
      <w:sz w:val="24"/>
      <w:szCs w:val="20"/>
      <w:lang w:val="en-US" w:eastAsia="zh-CN" w:bidi="ar-SA"/>
    </w:rPr>
  </w:style>
  <w:style w:type="paragraph" w:customStyle="1" w:styleId="107">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8">
    <w:name w:val="段落1"/>
    <w:autoRedefine/>
    <w:qFormat/>
    <w:uiPriority w:val="0"/>
    <w:pPr>
      <w:widowControl/>
      <w:tabs>
        <w:tab w:val="left" w:pos="180"/>
        <w:tab w:val="left" w:pos="3420"/>
        <w:tab w:val="left" w:pos="4140"/>
        <w:tab w:val="left" w:pos="5580"/>
      </w:tabs>
      <w:spacing w:line="360" w:lineRule="auto"/>
      <w:ind w:firstLine="480" w:firstLineChars="200"/>
      <w:jc w:val="both"/>
    </w:pPr>
    <w:rPr>
      <w:rFonts w:ascii="Calibri" w:hAnsi="Calibri" w:eastAsia="宋体" w:cs="Times New Roman"/>
      <w:kern w:val="0"/>
      <w:sz w:val="24"/>
      <w:szCs w:val="24"/>
      <w:lang w:val="en-US" w:eastAsia="zh-CN" w:bidi="ar-SA"/>
    </w:rPr>
  </w:style>
  <w:style w:type="paragraph" w:customStyle="1" w:styleId="109">
    <w:name w:val="样式 样式 样式 首行缩进:  2 字符 + 居中 + 行距: 固定值 17 磅"/>
    <w:autoRedefine/>
    <w:qFormat/>
    <w:uiPriority w:val="0"/>
    <w:pPr>
      <w:widowControl w:val="0"/>
      <w:snapToGrid w:val="0"/>
      <w:spacing w:line="340" w:lineRule="exact"/>
      <w:ind w:firstLine="200" w:firstLineChars="200"/>
      <w:jc w:val="center"/>
      <w:textAlignment w:val="auto"/>
    </w:pPr>
    <w:rPr>
      <w:rFonts w:ascii="LiHei Pro" w:hAnsi="Calibri" w:eastAsia="宋体" w:cs="宋体"/>
      <w:color w:val="000000"/>
      <w:kern w:val="2"/>
      <w:sz w:val="24"/>
      <w:szCs w:val="24"/>
      <w:lang w:val="en-US" w:eastAsia="zh-CN" w:bidi="ar-SA"/>
    </w:rPr>
  </w:style>
  <w:style w:type="paragraph" w:customStyle="1" w:styleId="110">
    <w:name w:val=" Char Char Char Char Char Char Char Char Char Char Char Char Char Char Char Char"/>
    <w:basedOn w:val="1"/>
    <w:autoRedefine/>
    <w:qFormat/>
    <w:uiPriority w:val="0"/>
    <w:rPr>
      <w:sz w:val="24"/>
    </w:rPr>
  </w:style>
  <w:style w:type="paragraph" w:customStyle="1" w:styleId="111">
    <w:name w:val="正文文本 (2)1"/>
    <w:autoRedefine/>
    <w:qFormat/>
    <w:uiPriority w:val="0"/>
    <w:pPr>
      <w:widowControl w:val="0"/>
      <w:shd w:val="clear" w:color="auto" w:fill="FFFFFF"/>
      <w:spacing w:before="540" w:line="466" w:lineRule="exact"/>
      <w:ind w:hanging="260"/>
      <w:jc w:val="both"/>
    </w:pPr>
    <w:rPr>
      <w:rFonts w:ascii="宋体" w:hAnsi="宋体" w:eastAsia="宋体" w:cs="宋体"/>
      <w:kern w:val="2"/>
      <w:sz w:val="22"/>
      <w:szCs w:val="22"/>
      <w:lang w:val="en-US" w:eastAsia="zh-CN" w:bidi="ar-SA"/>
    </w:rPr>
  </w:style>
  <w:style w:type="paragraph" w:customStyle="1" w:styleId="112">
    <w:name w:val="1"/>
    <w:next w:val="12"/>
    <w:autoRedefine/>
    <w:qFormat/>
    <w:uiPriority w:val="0"/>
    <w:pPr>
      <w:widowControl w:val="0"/>
      <w:adjustRightInd w:val="0"/>
      <w:snapToGrid w:val="0"/>
      <w:spacing w:line="360" w:lineRule="auto"/>
      <w:ind w:firstLine="420" w:firstLineChars="200"/>
      <w:jc w:val="left"/>
    </w:pPr>
    <w:rPr>
      <w:rFonts w:ascii="Times New Roman" w:hAnsi="Times New Roman" w:eastAsia="宋体" w:cs="Times New Roman"/>
      <w:kern w:val="0"/>
      <w:sz w:val="24"/>
      <w:szCs w:val="24"/>
      <w:lang w:val="en-US" w:eastAsia="zh-CN" w:bidi="ar-SA"/>
    </w:rPr>
  </w:style>
  <w:style w:type="paragraph" w:customStyle="1" w:styleId="113">
    <w:name w:val="江锂报告书正文"/>
    <w:autoRedefine/>
    <w:qFormat/>
    <w:uiPriority w:val="0"/>
    <w:pPr>
      <w:widowControl w:val="0"/>
      <w:spacing w:line="360" w:lineRule="auto"/>
      <w:ind w:firstLine="480" w:firstLineChars="200"/>
      <w:jc w:val="both"/>
    </w:pPr>
    <w:rPr>
      <w:rFonts w:ascii="Times New Roman" w:hAnsi="Times New Roman" w:eastAsia="宋体" w:cs="Times New Roman"/>
      <w:color w:val="000000"/>
      <w:kern w:val="0"/>
      <w:sz w:val="24"/>
      <w:szCs w:val="24"/>
      <w:lang w:val="en-US" w:eastAsia="zh-CN" w:bidi="ar-SA"/>
    </w:rPr>
  </w:style>
  <w:style w:type="paragraph" w:customStyle="1" w:styleId="114">
    <w:name w:val="+"/>
    <w:autoRedefine/>
    <w:qFormat/>
    <w:uiPriority w:val="0"/>
    <w:pPr>
      <w:widowControl w:val="0"/>
      <w:adjustRightInd w:val="0"/>
      <w:snapToGrid w:val="0"/>
      <w:spacing w:line="360" w:lineRule="auto"/>
      <w:ind w:firstLine="420" w:firstLineChars="200"/>
      <w:jc w:val="left"/>
    </w:pPr>
    <w:rPr>
      <w:rFonts w:ascii="Times New Roman" w:hAnsi="Times New Roman" w:eastAsia="宋体" w:cs="Times New Roman"/>
      <w:kern w:val="0"/>
      <w:sz w:val="24"/>
      <w:szCs w:val="24"/>
      <w:lang w:val="en-US" w:eastAsia="zh-CN" w:bidi="ar-SA"/>
    </w:rPr>
  </w:style>
  <w:style w:type="paragraph" w:customStyle="1" w:styleId="115">
    <w:name w:val="六表内容"/>
    <w:autoRedefine/>
    <w:qFormat/>
    <w:uiPriority w:val="0"/>
    <w:pPr>
      <w:spacing w:line="340" w:lineRule="exact"/>
      <w:ind w:firstLine="200" w:firstLineChars="200"/>
      <w:jc w:val="center"/>
    </w:pPr>
    <w:rPr>
      <w:rFonts w:ascii="Calibri" w:hAnsi="Calibri" w:eastAsia="宋体" w:cs="Times New Roman"/>
      <w:color w:val="000000"/>
      <w:kern w:val="2"/>
      <w:sz w:val="24"/>
      <w:szCs w:val="21"/>
      <w:lang w:val="en-US" w:eastAsia="zh-CN" w:bidi="ar-SA"/>
    </w:rPr>
  </w:style>
  <w:style w:type="paragraph" w:customStyle="1" w:styleId="116">
    <w:name w:val="图表标题"/>
    <w:autoRedefine/>
    <w:qFormat/>
    <w:uiPriority w:val="0"/>
    <w:pPr>
      <w:widowControl w:val="0"/>
      <w:spacing w:before="50" w:beforeLines="50" w:line="240" w:lineRule="auto"/>
      <w:ind w:firstLine="0" w:firstLineChars="0"/>
      <w:jc w:val="center"/>
    </w:pPr>
    <w:rPr>
      <w:rFonts w:ascii="Times New Roman" w:hAnsi="Times New Roman" w:eastAsia="宋体" w:cs="Times New Roman"/>
      <w:b/>
      <w:bCs/>
      <w:sz w:val="21"/>
      <w:szCs w:val="21"/>
      <w:lang w:val="en-US" w:eastAsia="zh-CN" w:bidi="ar-SA"/>
    </w:rPr>
  </w:style>
  <w:style w:type="table" w:customStyle="1" w:styleId="117">
    <w:name w:val="Table Normal"/>
    <w:autoRedefine/>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18">
    <w:name w:val=" Char1"/>
    <w:autoRedefine/>
    <w:qFormat/>
    <w:uiPriority w:val="0"/>
    <w:pPr>
      <w:widowControl w:val="0"/>
      <w:spacing w:line="360" w:lineRule="auto"/>
      <w:ind w:firstLine="200" w:firstLineChars="200"/>
      <w:jc w:val="both"/>
    </w:pPr>
    <w:rPr>
      <w:rFonts w:ascii="Calibri" w:hAnsi="Calibri" w:eastAsia="宋体" w:cs="Times New Roman"/>
      <w:kern w:val="2"/>
      <w:sz w:val="21"/>
      <w:szCs w:val="24"/>
      <w:lang w:val="en-US" w:eastAsia="zh-CN" w:bidi="ar-SA"/>
    </w:rPr>
  </w:style>
  <w:style w:type="paragraph" w:customStyle="1" w:styleId="119">
    <w:name w:val="标题4"/>
    <w:next w:val="81"/>
    <w:autoRedefine/>
    <w:qFormat/>
    <w:uiPriority w:val="0"/>
    <w:pPr>
      <w:widowControl w:val="0"/>
      <w:autoSpaceDE/>
      <w:autoSpaceDN/>
      <w:spacing w:before="0" w:after="0" w:line="360" w:lineRule="auto"/>
      <w:ind w:left="496" w:firstLine="0"/>
      <w:jc w:val="both"/>
    </w:pPr>
    <w:rPr>
      <w:rFonts w:ascii="宋体" w:hAnsi="Times New Roman" w:eastAsia="Calibri" w:cs="Times New Roman"/>
      <w:kern w:val="2"/>
      <w:sz w:val="24"/>
      <w:szCs w:val="24"/>
      <w:lang w:val="en-US" w:eastAsia="zh-CN" w:bidi="ar-SA"/>
    </w:rPr>
  </w:style>
  <w:style w:type="paragraph" w:customStyle="1" w:styleId="120">
    <w:name w:val="表格文字"/>
    <w:autoRedefine/>
    <w:qFormat/>
    <w:uiPriority w:val="0"/>
    <w:pPr>
      <w:widowControl w:val="0"/>
      <w:tabs>
        <w:tab w:val="left" w:pos="-2848"/>
      </w:tabs>
      <w:spacing w:before="40" w:after="40" w:line="240" w:lineRule="atLeast"/>
      <w:jc w:val="center"/>
    </w:pPr>
    <w:rPr>
      <w:rFonts w:ascii="Calibri" w:hAnsi="Calibri" w:eastAsia="Calibri" w:cs="Times New Roman"/>
      <w:kern w:val="2"/>
      <w:position w:val="-10"/>
      <w:sz w:val="21"/>
      <w:szCs w:val="20"/>
      <w:lang w:val="en-US" w:eastAsia="zh-CN" w:bidi="ar-SA"/>
    </w:rPr>
  </w:style>
  <w:style w:type="character" w:customStyle="1" w:styleId="121">
    <w:name w:val="qred"/>
    <w:basedOn w:val="31"/>
    <w:autoRedefine/>
    <w:qFormat/>
    <w:uiPriority w:val="0"/>
    <w:rPr>
      <w:color w:val="D84C4D"/>
    </w:rPr>
  </w:style>
  <w:style w:type="character" w:customStyle="1" w:styleId="122">
    <w:name w:val="wx-space"/>
    <w:basedOn w:val="31"/>
    <w:autoRedefine/>
    <w:qFormat/>
    <w:uiPriority w:val="0"/>
  </w:style>
  <w:style w:type="character" w:customStyle="1" w:styleId="123">
    <w:name w:val="wx-space1"/>
    <w:basedOn w:val="31"/>
    <w:autoRedefine/>
    <w:qFormat/>
    <w:uiPriority w:val="0"/>
  </w:style>
  <w:style w:type="character" w:customStyle="1" w:styleId="124">
    <w:name w:val="hover49"/>
    <w:basedOn w:val="31"/>
    <w:autoRedefine/>
    <w:qFormat/>
    <w:uiPriority w:val="0"/>
    <w:rPr>
      <w:color w:val="000000"/>
      <w:shd w:val="clear" w:color="auto" w:fill="FFFFFF"/>
    </w:rPr>
  </w:style>
  <w:style w:type="character" w:customStyle="1" w:styleId="125">
    <w:name w:val="hover48"/>
    <w:basedOn w:val="31"/>
    <w:autoRedefine/>
    <w:qFormat/>
    <w:uiPriority w:val="0"/>
    <w:rPr>
      <w:b/>
      <w:bCs/>
      <w:color w:val="0090D3"/>
    </w:rPr>
  </w:style>
  <w:style w:type="paragraph" w:styleId="126">
    <w:name w:val="List Paragraph"/>
    <w:basedOn w:val="1"/>
    <w:autoRedefine/>
    <w:qFormat/>
    <w:uiPriority w:val="34"/>
    <w:pPr>
      <w:ind w:firstLine="420" w:firstLineChars="200"/>
    </w:pPr>
  </w:style>
  <w:style w:type="table" w:customStyle="1" w:styleId="127">
    <w:name w:val="网格型1"/>
    <w:autoRedefine/>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8">
    <w:name w:val="二级无"/>
    <w:basedOn w:val="129"/>
    <w:autoRedefine/>
    <w:qFormat/>
    <w:uiPriority w:val="0"/>
    <w:pPr>
      <w:spacing w:before="0" w:beforeLines="0" w:after="0" w:afterLines="0"/>
    </w:pPr>
    <w:rPr>
      <w:rFonts w:ascii="宋体" w:eastAsia="宋体"/>
    </w:rPr>
  </w:style>
  <w:style w:type="paragraph" w:customStyle="1" w:styleId="129">
    <w:name w:val="二级条标题"/>
    <w:basedOn w:val="130"/>
    <w:next w:val="132"/>
    <w:autoRedefine/>
    <w:qFormat/>
    <w:uiPriority w:val="0"/>
    <w:pPr>
      <w:numPr>
        <w:ilvl w:val="2"/>
        <w:numId w:val="1"/>
      </w:numPr>
      <w:spacing w:before="50" w:after="50"/>
      <w:outlineLvl w:val="3"/>
    </w:pPr>
  </w:style>
  <w:style w:type="paragraph" w:customStyle="1" w:styleId="130">
    <w:name w:val="一级条标题"/>
    <w:basedOn w:val="131"/>
    <w:next w:val="132"/>
    <w:autoRedefine/>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31">
    <w:name w:val="章标题"/>
    <w:next w:val="132"/>
    <w:autoRedefine/>
    <w:qFormat/>
    <w:uiPriority w:val="0"/>
    <w:pPr>
      <w:spacing w:before="156" w:beforeLines="50" w:after="156" w:afterLines="50"/>
      <w:jc w:val="both"/>
      <w:outlineLvl w:val="1"/>
    </w:pPr>
    <w:rPr>
      <w:rFonts w:ascii="黑体" w:hAnsi="Times New Roman" w:eastAsia="黑体" w:cs="Times New Roman"/>
      <w:sz w:val="21"/>
      <w:szCs w:val="22"/>
      <w:lang w:val="en-US" w:eastAsia="zh-CN" w:bidi="ar-SA"/>
    </w:rPr>
  </w:style>
  <w:style w:type="paragraph" w:customStyle="1" w:styleId="132">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33">
    <w:name w:val="00000000000000000000000"/>
    <w:basedOn w:val="1"/>
    <w:autoRedefine/>
    <w:qFormat/>
    <w:uiPriority w:val="0"/>
    <w:pPr>
      <w:spacing w:line="360" w:lineRule="auto"/>
      <w:ind w:firstLine="480" w:firstLineChars="200"/>
    </w:pPr>
    <w:rPr>
      <w:snapToGrid w:val="0"/>
      <w:sz w:val="24"/>
    </w:rPr>
  </w:style>
  <w:style w:type="paragraph" w:customStyle="1" w:styleId="134">
    <w:name w:val="正文首行缩进2个字 Char"/>
    <w:basedOn w:val="1"/>
    <w:autoRedefine/>
    <w:qFormat/>
    <w:uiPriority w:val="0"/>
    <w:pPr>
      <w:ind w:firstLine="480" w:firstLineChars="200"/>
    </w:pPr>
    <w:rPr>
      <w:rFonts w:eastAsia="楷体"/>
      <w:sz w:val="24"/>
    </w:rPr>
  </w:style>
  <w:style w:type="paragraph" w:customStyle="1" w:styleId="135">
    <w:name w:val="正文01"/>
    <w:basedOn w:val="1"/>
    <w:autoRedefine/>
    <w:qFormat/>
    <w:uiPriority w:val="0"/>
    <w:pPr>
      <w:spacing w:before="60" w:line="460" w:lineRule="exact"/>
      <w:ind w:firstLine="200" w:firstLineChars="200"/>
    </w:pPr>
    <w:rPr>
      <w:bCs/>
      <w:sz w:val="24"/>
    </w:rPr>
  </w:style>
  <w:style w:type="paragraph" w:customStyle="1" w:styleId="136">
    <w:name w:val="表题"/>
    <w:basedOn w:val="1"/>
    <w:autoRedefine/>
    <w:qFormat/>
    <w:uiPriority w:val="0"/>
    <w:pPr>
      <w:tabs>
        <w:tab w:val="right" w:pos="0"/>
      </w:tabs>
      <w:adjustRightInd w:val="0"/>
      <w:snapToGrid w:val="0"/>
      <w:jc w:val="center"/>
    </w:pPr>
    <w:rPr>
      <w:rFonts w:ascii="宋体" w:hAnsi="宋体"/>
      <w:b/>
      <w:spacing w:val="12"/>
      <w:sz w:val="24"/>
    </w:rPr>
  </w:style>
  <w:style w:type="paragraph" w:customStyle="1" w:styleId="137">
    <w:name w:val="表文字"/>
    <w:autoRedefine/>
    <w:qFormat/>
    <w:uiPriority w:val="99"/>
    <w:pPr>
      <w:tabs>
        <w:tab w:val="left" w:pos="945"/>
        <w:tab w:val="right" w:leader="dot" w:pos="1155"/>
        <w:tab w:val="left" w:pos="8715"/>
      </w:tabs>
      <w:adjustRightInd w:val="0"/>
      <w:snapToGrid w:val="0"/>
      <w:spacing w:beforeLines="15" w:afterLines="15" w:line="360" w:lineRule="auto"/>
      <w:jc w:val="center"/>
      <w:textAlignment w:val="baseline"/>
    </w:pPr>
    <w:rPr>
      <w:rFonts w:ascii="宋体" w:hAnsi="宋体" w:eastAsia="宋体" w:cs="Times New Roman"/>
      <w:snapToGrid w:val="0"/>
      <w:color w:val="000000"/>
      <w:sz w:val="21"/>
      <w:szCs w:val="9"/>
      <w:lang w:val="en-US" w:eastAsia="zh-CN" w:bidi="ar-SA"/>
    </w:rPr>
  </w:style>
  <w:style w:type="paragraph" w:customStyle="1" w:styleId="138">
    <w:name w:val="A0正文（JMC）"/>
    <w:basedOn w:val="1"/>
    <w:autoRedefine/>
    <w:qFormat/>
    <w:uiPriority w:val="0"/>
    <w:pPr>
      <w:spacing w:line="360" w:lineRule="auto"/>
      <w:ind w:firstLine="200" w:firstLineChars="200"/>
    </w:pPr>
    <w:rPr>
      <w:rFonts w:cs="宋体"/>
      <w:sz w:val="24"/>
      <w:szCs w:val="20"/>
      <w:lang w:val="zh-CN"/>
    </w:rPr>
  </w:style>
  <w:style w:type="paragraph" w:customStyle="1" w:styleId="139">
    <w:name w:val="表格名称"/>
    <w:basedOn w:val="1"/>
    <w:next w:val="1"/>
    <w:autoRedefine/>
    <w:qFormat/>
    <w:uiPriority w:val="0"/>
    <w:pPr>
      <w:keepNext/>
      <w:keepLines/>
      <w:widowControl/>
      <w:tabs>
        <w:tab w:val="left" w:pos="993"/>
        <w:tab w:val="center" w:pos="4112"/>
      </w:tabs>
      <w:topLinePunct/>
      <w:autoSpaceDE w:val="0"/>
      <w:autoSpaceDN w:val="0"/>
      <w:adjustRightInd w:val="0"/>
      <w:spacing w:before="156" w:beforeLines="50" w:line="360" w:lineRule="auto"/>
      <w:jc w:val="left"/>
      <w:outlineLvl w:val="8"/>
    </w:pPr>
    <w:rPr>
      <w:rFonts w:eastAsia="楷体_GB2312"/>
      <w:sz w:val="24"/>
    </w:rPr>
  </w:style>
  <w:style w:type="paragraph" w:customStyle="1" w:styleId="140">
    <w:name w:val="正文 首行缩进:  2 字符"/>
    <w:basedOn w:val="1"/>
    <w:autoRedefine/>
    <w:qFormat/>
    <w:uiPriority w:val="0"/>
    <w:pPr>
      <w:spacing w:line="240" w:lineRule="auto"/>
      <w:ind w:firstLine="579"/>
    </w:pPr>
    <w:rPr>
      <w:rFonts w:cs="宋体"/>
    </w:rPr>
  </w:style>
  <w:style w:type="paragraph" w:customStyle="1" w:styleId="141">
    <w:name w:val="li 表头文字"/>
    <w:autoRedefine/>
    <w:qFormat/>
    <w:uiPriority w:val="0"/>
    <w:pPr>
      <w:spacing w:line="460" w:lineRule="exact"/>
      <w:jc w:val="center"/>
    </w:pPr>
    <w:rPr>
      <w:rFonts w:ascii="Times New Roman" w:hAnsi="Times New Roman" w:eastAsia="宋体" w:cs="Times New Roman"/>
      <w:b/>
      <w:spacing w:val="4"/>
      <w:kern w:val="2"/>
      <w:sz w:val="21"/>
      <w:szCs w:val="21"/>
      <w:lang w:val="en-US" w:eastAsia="zh-CN" w:bidi="ar-SA"/>
    </w:rPr>
  </w:style>
  <w:style w:type="paragraph" w:customStyle="1" w:styleId="142">
    <w:name w:val="正文1"/>
    <w:basedOn w:val="1"/>
    <w:autoRedefine/>
    <w:qFormat/>
    <w:uiPriority w:val="0"/>
    <w:pPr>
      <w:spacing w:line="560" w:lineRule="exact"/>
      <w:ind w:firstLine="200" w:firstLineChars="200"/>
    </w:pPr>
    <w:rPr>
      <w:rFonts w:ascii="宋体" w:hAnsi="宋体" w:cs="宋体"/>
      <w:sz w:val="28"/>
      <w:szCs w:val="28"/>
    </w:rPr>
  </w:style>
  <w:style w:type="paragraph" w:customStyle="1" w:styleId="143">
    <w:name w:val="图表名"/>
    <w:basedOn w:val="1"/>
    <w:autoRedefine/>
    <w:qFormat/>
    <w:uiPriority w:val="0"/>
    <w:pPr>
      <w:widowControl/>
      <w:shd w:val="clear" w:color="auto" w:fill="FFFFFF"/>
      <w:adjustRightInd w:val="0"/>
      <w:snapToGrid w:val="0"/>
      <w:jc w:val="center"/>
    </w:pPr>
    <w:rPr>
      <w:b/>
      <w:kern w:val="0"/>
      <w:sz w:val="24"/>
      <w:lang w:val="zh-CN"/>
    </w:rPr>
  </w:style>
  <w:style w:type="table" w:customStyle="1" w:styleId="144">
    <w:name w:val="表格主题1"/>
    <w:basedOn w:val="29"/>
    <w:autoRedefine/>
    <w:qFormat/>
    <w:uiPriority w:val="0"/>
    <w:pPr>
      <w:widowControl w:val="0"/>
      <w:spacing w:line="360" w:lineRule="auto"/>
      <w:ind w:firstLine="200" w:firstLineChars="200"/>
      <w:jc w:val="center"/>
    </w:pPr>
    <w:tblPr>
      <w:tblBorders>
        <w:top w:val="single" w:color="auto" w:sz="12" w:space="0"/>
        <w:bottom w:val="single" w:color="auto" w:sz="12" w:space="0"/>
        <w:insideH w:val="single" w:color="auto" w:sz="4" w:space="0"/>
        <w:insideV w:val="single" w:color="auto" w:sz="4" w:space="0"/>
      </w:tblBorders>
    </w:tblPr>
    <w:tcPr>
      <w:vAlign w:val="center"/>
    </w:tcPr>
  </w:style>
  <w:style w:type="paragraph" w:customStyle="1" w:styleId="145">
    <w:name w:val="QQ表格"/>
    <w:next w:val="28"/>
    <w:autoRedefine/>
    <w:qFormat/>
    <w:uiPriority w:val="0"/>
    <w:pPr>
      <w:jc w:val="center"/>
    </w:pPr>
    <w:rPr>
      <w:rFonts w:ascii="Times New Roman" w:hAnsi="Times New Roman" w:eastAsia="宋体" w:cs="Times New Roman"/>
      <w:sz w:val="21"/>
      <w:szCs w:val="24"/>
      <w:lang w:val="en-US" w:eastAsia="zh-CN" w:bidi="ar-SA"/>
    </w:rPr>
  </w:style>
  <w:style w:type="paragraph" w:customStyle="1" w:styleId="146">
    <w:name w:val="QQ正文"/>
    <w:basedOn w:val="1"/>
    <w:autoRedefine/>
    <w:qFormat/>
    <w:uiPriority w:val="0"/>
    <w:pPr>
      <w:spacing w:line="360" w:lineRule="auto"/>
      <w:ind w:firstLine="480" w:firstLineChars="200"/>
    </w:pPr>
    <w:rPr>
      <w:szCs w:val="22"/>
    </w:rPr>
  </w:style>
  <w:style w:type="paragraph" w:customStyle="1" w:styleId="147">
    <w:name w:val="表正文"/>
    <w:basedOn w:val="1"/>
    <w:link w:val="148"/>
    <w:autoRedefine/>
    <w:qFormat/>
    <w:uiPriority w:val="0"/>
    <w:pPr>
      <w:spacing w:line="360" w:lineRule="auto"/>
      <w:ind w:firstLine="200" w:firstLineChars="200"/>
    </w:pPr>
    <w:rPr>
      <w:sz w:val="24"/>
      <w:szCs w:val="22"/>
    </w:rPr>
  </w:style>
  <w:style w:type="character" w:customStyle="1" w:styleId="148">
    <w:name w:val="表正文 字符"/>
    <w:link w:val="147"/>
    <w:autoRedefine/>
    <w:qFormat/>
    <w:uiPriority w:val="0"/>
    <w:rPr>
      <w:sz w:val="24"/>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jpe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wmf"/><Relationship Id="rId16" Type="http://schemas.openxmlformats.org/officeDocument/2006/relationships/oleObject" Target="embeddings/oleObject5.bin"/><Relationship Id="rId15" Type="http://schemas.openxmlformats.org/officeDocument/2006/relationships/image" Target="media/image4.wmf"/><Relationship Id="rId14" Type="http://schemas.openxmlformats.org/officeDocument/2006/relationships/oleObject" Target="embeddings/oleObject4.bin"/><Relationship Id="rId13" Type="http://schemas.openxmlformats.org/officeDocument/2006/relationships/image" Target="media/image3.wmf"/><Relationship Id="rId12" Type="http://schemas.openxmlformats.org/officeDocument/2006/relationships/oleObject" Target="embeddings/oleObject3.bin"/><Relationship Id="rId11" Type="http://schemas.openxmlformats.org/officeDocument/2006/relationships/image" Target="media/image2.wmf"/><Relationship Id="rId10" Type="http://schemas.openxmlformats.org/officeDocument/2006/relationships/oleObject" Target="embeddings/oleObject2.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hw/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97</Pages>
  <Words>43402</Words>
  <Characters>49297</Characters>
  <Lines>13</Lines>
  <Paragraphs>3</Paragraphs>
  <TotalTime>14</TotalTime>
  <ScaleCrop>false</ScaleCrop>
  <LinksUpToDate>false</LinksUpToDate>
  <CharactersWithSpaces>50201</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2020-12-24T09:29:00Z</dcterms:created>
  <dc:creator>lhj</dc:creator>
  <cp:lastModifiedBy>小愤青菜</cp:lastModifiedBy>
  <cp:lastPrinted>2023-03-21T09:25:00Z</cp:lastPrinted>
  <dcterms:modified xsi:type="dcterms:W3CDTF">2025-12-10T16:39:17Z</dcterms:modified>
  <dc:title>附件2 </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03888D4148F64A4495B40946F5FEEDF2</vt:lpwstr>
  </property>
</Properties>
</file>