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240" w:lineRule="auto"/>
        <w:ind w:left="0" w:leftChars="0" w:firstLine="0" w:firstLineChars="0"/>
        <w:jc w:val="left"/>
        <w:outlineLvl w:val="9"/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  <w:t>附件2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:</w:t>
      </w:r>
    </w:p>
    <w:p>
      <w:pPr>
        <w:widowControl w:val="0"/>
        <w:adjustRightInd/>
        <w:snapToGrid/>
        <w:spacing w:line="240" w:lineRule="auto"/>
        <w:ind w:left="0" w:leftChars="0"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44"/>
          <w:highlight w:val="none"/>
          <w:lang w:val="en-US" w:eastAsia="zh-CN"/>
        </w:rPr>
        <w:t>高安市自然保护地进一步整合优化后情况一览表</w:t>
      </w:r>
    </w:p>
    <w:bookmarkEnd w:id="0"/>
    <w:tbl>
      <w:tblPr>
        <w:tblStyle w:val="3"/>
        <w:tblpPr w:leftFromText="180" w:rightFromText="180" w:vertAnchor="text" w:horzAnchor="page" w:tblpXSpec="center" w:tblpY="340"/>
        <w:tblOverlap w:val="never"/>
        <w:tblW w:w="91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825"/>
        <w:gridCol w:w="1859"/>
        <w:gridCol w:w="1426"/>
        <w:gridCol w:w="13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所在县（区、市）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类型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级别（国家级/省级/市级/县级）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江西锦江国家级湿地公园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高安市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湿地公园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国家级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华林寨-上游湖地方级风景名胜区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高安市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风景名胜区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省级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江西宜春芦泉湖地方级森林公园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高安市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森林公园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省级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3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E3NGNlODRlMTIzZTNmMmM0ZTNhMmNlNmU5YWYifQ=="/>
  </w:docVars>
  <w:rsids>
    <w:rsidRoot w:val="09F305DB"/>
    <w:rsid w:val="09F3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楷体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2025-11-24T02:46:00Z</dcterms:created>
  <dc:creator>WPS_1492767259</dc:creator>
  <cp:lastModifiedBy>WPS_1492767259</cp:lastModifiedBy>
  <dcterms:modified xsi:type="dcterms:W3CDTF">2025-11-24T02:47:19Z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AB41685FC5FF40BBB20929F98E99FACA_11</vt:lpwstr>
  </property>
</Properties>
</file>