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rFonts w:asci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84"/>
          <w:szCs w:val="84"/>
        </w:rPr>
        <w:pict>
          <v:shape id="_x0000_s1027" o:spid="_x0000_s1027" o:spt="136" type="#_x0000_t136" style="position:absolute;left:0pt;margin-left:7.55pt;margin-top:18.7pt;height:99.55pt;width:423.9pt;z-index:251659264;mso-width-relative:page;mso-height-relative:page;" fillcolor="#FF0000" filled="t" stroked="t" coordsize="21600,21600" adj="10800">
            <v:path/>
            <v:fill on="t" color2="#FFFFFF" focussize="0,0"/>
            <v:stroke weight="1.5pt" color="#FF0000"/>
            <v:imagedata o:title=""/>
            <o:lock v:ext="edit" aspectratio="f"/>
            <v:textpath on="t" fitshape="t" fitpath="t" trim="t" xscale="f" string="高安市巩固拓展脱贫攻坚成果同乡村振兴&#10;有效衔接工作领导小组办公室文件" style="font-family:宋体;font-size:36pt;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after="313" w:afterLines="100"/>
        <w:jc w:val="center"/>
        <w:textAlignment w:val="auto"/>
        <w:rPr>
          <w:rFonts w:hint="eastAsia" w:ascii="方正小标宋简体" w:eastAsia="方正小标宋简体" w:cs="方正小标宋简体"/>
          <w:sz w:val="44"/>
          <w:szCs w:val="44"/>
          <w:lang w:val="en-US" w:eastAsia="zh-CN"/>
        </w:rPr>
      </w:pPr>
      <w:r>
        <w:rPr>
          <w:rFonts w:hint="eastAsia"/>
          <w:sz w:val="84"/>
          <w:szCs w:val="84"/>
        </w:rPr>
        <mc:AlternateContent>
          <mc:Choice Requires="wps">
            <w:drawing>
              <wp:anchor distT="0" distB="0" distL="114300" distR="114300" simplePos="0" relativeHeight="251660288" behindDoc="0" locked="0" layoutInCell="1" allowOverlap="1">
                <wp:simplePos x="0" y="0"/>
                <wp:positionH relativeFrom="column">
                  <wp:posOffset>87630</wp:posOffset>
                </wp:positionH>
                <wp:positionV relativeFrom="paragraph">
                  <wp:posOffset>492125</wp:posOffset>
                </wp:positionV>
                <wp:extent cx="5228590" cy="0"/>
                <wp:effectExtent l="0" t="12700" r="10160" b="15875"/>
                <wp:wrapNone/>
                <wp:docPr id="2" name="直接箭头连接符 2"/>
                <wp:cNvGraphicFramePr/>
                <a:graphic xmlns:a="http://schemas.openxmlformats.org/drawingml/2006/main">
                  <a:graphicData uri="http://schemas.microsoft.com/office/word/2010/wordprocessingShape">
                    <wps:wsp>
                      <wps:cNvCnPr/>
                      <wps:spPr>
                        <a:xfrm>
                          <a:off x="0" y="0"/>
                          <a:ext cx="5228590" cy="0"/>
                        </a:xfrm>
                        <a:prstGeom prst="straightConnector1">
                          <a:avLst/>
                        </a:prstGeom>
                        <a:ln w="25400" cap="flat" cmpd="sng">
                          <a:solidFill>
                            <a:srgbClr val="FF0000"/>
                          </a:solidFill>
                          <a:prstDash val="solid"/>
                          <a:round/>
                          <a:headEnd type="none" w="med" len="med"/>
                          <a:tailEnd type="none" w="med" len="med"/>
                        </a:ln>
                        <a:effectLst/>
                      </wps:spPr>
                      <wps:bodyPr/>
                    </wps:wsp>
                  </a:graphicData>
                </a:graphic>
              </wp:anchor>
            </w:drawing>
          </mc:Choice>
          <mc:Fallback>
            <w:pict>
              <v:shape id="_x0000_s1026" o:spid="_x0000_s1026" o:spt="32" type="#_x0000_t32" style="position:absolute;left:0pt;margin-left:6.9pt;margin-top:38.75pt;height:0pt;width:411.7pt;z-index:251660288;mso-width-relative:page;mso-height-relative:page;" filled="f" stroked="t" coordsize="21600,21600" o:gfxdata="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QUzN41gAAAAgBAAAPAAAAAAAAAAEAIAAAACIAAABk&#10;cnMvZG93bnJldi54bWxQSwECFAAUAAAACACHTuJAboaR7QgCAAAFBAAADgAAAAAAAAABACAAAAAl&#10;AQAAZHJzL2Uyb0RvYy54bWxQSwUGAAAAAAYABgBZAQAAnwUAAAAA&#10;">
                <v:fill on="f" focussize="0,0"/>
                <v:stroke weight="2pt" color="#FF0000" joinstyle="round"/>
                <v:imagedata o:title=""/>
                <o:lock v:ext="edit" aspectratio="f"/>
              </v:shape>
            </w:pict>
          </mc:Fallback>
        </mc:AlternateContent>
      </w:r>
      <w:r>
        <w:rPr>
          <w:rFonts w:hint="eastAsia" w:ascii="仿宋_GB2312" w:hAnsi="仿宋_GB2312" w:eastAsia="仿宋_GB2312" w:cs="仿宋_GB2312"/>
          <w:sz w:val="32"/>
          <w:szCs w:val="32"/>
        </w:rPr>
        <w:t>高</w:t>
      </w:r>
      <w:r>
        <w:rPr>
          <w:rFonts w:hint="eastAsia" w:ascii="仿宋_GB2312" w:hAnsi="仿宋_GB2312" w:eastAsia="仿宋_GB2312" w:cs="仿宋_GB2312"/>
          <w:sz w:val="32"/>
          <w:szCs w:val="32"/>
          <w:lang w:eastAsia="zh-CN"/>
        </w:rPr>
        <w:t>巩衔办</w:t>
      </w:r>
      <w:r>
        <w:rPr>
          <w:rFonts w:hint="eastAsia" w:ascii="仿宋_GB2312" w:hAnsi="仿宋_GB2312" w:eastAsia="仿宋_GB2312" w:cs="仿宋_GB2312"/>
          <w:sz w:val="32"/>
          <w:szCs w:val="32"/>
        </w:rPr>
        <w:t>字〔20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号</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关于印发《</w:t>
      </w:r>
      <w:r>
        <w:rPr>
          <w:rFonts w:hint="eastAsia" w:ascii="方正小标宋简体" w:hAnsi="方正小标宋简体" w:eastAsia="方正小标宋简体" w:cs="方正小标宋简体"/>
          <w:sz w:val="44"/>
          <w:szCs w:val="44"/>
          <w:lang w:val="en-US" w:eastAsia="zh-CN"/>
        </w:rPr>
        <w:t>高安市“十四五”乡村振兴重点帮扶村2022-2025年建设规划》的通知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各乡（镇）党委、政府，街道党委、办事处，相城垦殖场党委、相城垦殖场，市委</w:t>
      </w:r>
      <w:r>
        <w:rPr>
          <w:rFonts w:hint="eastAsia" w:ascii="仿宋_GB2312" w:hAnsi="仿宋_GB2312" w:eastAsia="仿宋_GB2312" w:cs="仿宋_GB2312"/>
          <w:color w:val="000000"/>
          <w:sz w:val="32"/>
          <w:szCs w:val="32"/>
          <w:lang w:eastAsia="zh-CN"/>
        </w:rPr>
        <w:t>有关</w:t>
      </w:r>
      <w:r>
        <w:rPr>
          <w:rFonts w:hint="eastAsia" w:ascii="仿宋_GB2312" w:hAnsi="仿宋_GB2312" w:eastAsia="仿宋_GB2312" w:cs="仿宋_GB2312"/>
          <w:color w:val="000000"/>
          <w:sz w:val="32"/>
          <w:szCs w:val="32"/>
        </w:rPr>
        <w:t>部门、市直</w:t>
      </w:r>
      <w:r>
        <w:rPr>
          <w:rFonts w:hint="eastAsia" w:ascii="仿宋_GB2312" w:hAnsi="仿宋_GB2312" w:eastAsia="仿宋_GB2312" w:cs="仿宋_GB2312"/>
          <w:color w:val="000000"/>
          <w:sz w:val="32"/>
          <w:szCs w:val="32"/>
          <w:lang w:eastAsia="zh-CN"/>
        </w:rPr>
        <w:t>有关</w:t>
      </w:r>
      <w:r>
        <w:rPr>
          <w:rFonts w:hint="eastAsia" w:ascii="仿宋_GB2312" w:hAnsi="仿宋_GB2312" w:eastAsia="仿宋_GB2312" w:cs="仿宋_GB2312"/>
          <w:color w:val="000000"/>
          <w:sz w:val="32"/>
          <w:szCs w:val="32"/>
        </w:rPr>
        <w:t>单位</w:t>
      </w:r>
      <w:r>
        <w:rPr>
          <w:rFonts w:hint="eastAsia" w:ascii="仿宋_GB2312" w:hAnsi="仿宋_GB2312" w:eastAsia="仿宋_GB2312" w:cs="仿宋_GB2312"/>
          <w:color w:val="000000"/>
          <w:sz w:val="32"/>
          <w:szCs w:val="32"/>
          <w:lang w:eastAsia="zh-CN"/>
        </w:rPr>
        <w:t>：</w:t>
      </w:r>
    </w:p>
    <w:p>
      <w:pPr>
        <w:pStyle w:val="5"/>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outlineLvl w:val="9"/>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现将《高安市“十四五”乡村振兴重点帮扶村2022-2025年建设规划》印发给你们，请认真贯彻落实。</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b w:val="0"/>
          <w:bCs w:val="0"/>
          <w:i w:val="0"/>
          <w:caps w:val="0"/>
          <w:color w:val="000000"/>
          <w:spacing w:val="0"/>
          <w:w w:val="100"/>
          <w:sz w:val="32"/>
          <w:szCs w:val="32"/>
        </w:rPr>
      </w:pP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_GB2312" w:hAnsi="仿宋_GB2312" w:eastAsia="仿宋_GB2312" w:cs="仿宋_GB2312"/>
          <w:b w:val="0"/>
          <w:bCs w:val="0"/>
          <w:i w:val="0"/>
          <w:caps w:val="0"/>
          <w:color w:val="000000"/>
          <w:spacing w:val="0"/>
          <w:w w:val="100"/>
          <w:sz w:val="32"/>
          <w:szCs w:val="32"/>
        </w:rPr>
      </w:pPr>
    </w:p>
    <w:p>
      <w:pPr>
        <w:pStyle w:val="5"/>
        <w:keepNext w:val="0"/>
        <w:keepLines w:val="0"/>
        <w:pageBreakBefore w:val="0"/>
        <w:widowControl w:val="0"/>
        <w:kinsoku/>
        <w:wordWrap/>
        <w:overflowPunct/>
        <w:topLinePunct w:val="0"/>
        <w:autoSpaceDE/>
        <w:autoSpaceDN/>
        <w:bidi w:val="0"/>
        <w:adjustRightInd/>
        <w:snapToGrid/>
        <w:spacing w:line="440" w:lineRule="exact"/>
        <w:ind w:firstLine="640" w:firstLineChars="200"/>
        <w:jc w:val="right"/>
        <w:textAlignment w:val="auto"/>
        <w:outlineLvl w:val="9"/>
        <w:rPr>
          <w:rFonts w:hint="eastAsia" w:ascii="仿宋_GB2312" w:hAnsi="仿宋_GB2312" w:eastAsia="仿宋_GB2312" w:cs="仿宋_GB2312"/>
          <w:b w:val="0"/>
          <w:bCs w:val="0"/>
          <w:i w:val="0"/>
          <w:caps w:val="0"/>
          <w:color w:val="000000"/>
          <w:spacing w:val="0"/>
          <w:w w:val="100"/>
          <w:sz w:val="32"/>
          <w:szCs w:val="32"/>
          <w:lang w:val="en-US" w:eastAsia="zh-CN"/>
        </w:rPr>
      </w:pPr>
      <w:r>
        <w:rPr>
          <w:rFonts w:hint="eastAsia" w:ascii="仿宋_GB2312" w:hAnsi="仿宋_GB2312" w:eastAsia="仿宋_GB2312" w:cs="仿宋_GB2312"/>
          <w:b w:val="0"/>
          <w:bCs w:val="0"/>
          <w:i w:val="0"/>
          <w:caps w:val="0"/>
          <w:color w:val="000000"/>
          <w:spacing w:val="0"/>
          <w:w w:val="100"/>
          <w:sz w:val="32"/>
          <w:szCs w:val="32"/>
        </w:rPr>
        <w:t>高安市</w:t>
      </w:r>
      <w:r>
        <w:rPr>
          <w:rFonts w:hint="eastAsia" w:ascii="仿宋_GB2312" w:hAnsi="仿宋_GB2312" w:eastAsia="仿宋_GB2312" w:cs="仿宋_GB2312"/>
          <w:b w:val="0"/>
          <w:bCs w:val="0"/>
          <w:i w:val="0"/>
          <w:caps w:val="0"/>
          <w:color w:val="000000"/>
          <w:spacing w:val="0"/>
          <w:w w:val="100"/>
          <w:sz w:val="32"/>
          <w:szCs w:val="32"/>
          <w:lang w:val="en-US" w:eastAsia="zh-CN"/>
        </w:rPr>
        <w:t>巩固拓展脱贫攻坚成果同乡村振兴</w:t>
      </w:r>
    </w:p>
    <w:p>
      <w:pPr>
        <w:pStyle w:val="5"/>
        <w:keepNext w:val="0"/>
        <w:keepLines w:val="0"/>
        <w:pageBreakBefore w:val="0"/>
        <w:widowControl w:val="0"/>
        <w:kinsoku/>
        <w:wordWrap/>
        <w:overflowPunct/>
        <w:topLinePunct w:val="0"/>
        <w:autoSpaceDE/>
        <w:autoSpaceDN/>
        <w:bidi w:val="0"/>
        <w:adjustRightInd/>
        <w:snapToGrid/>
        <w:spacing w:line="440" w:lineRule="exact"/>
        <w:ind w:firstLine="640" w:firstLineChars="200"/>
        <w:jc w:val="center"/>
        <w:textAlignment w:val="auto"/>
        <w:outlineLvl w:val="9"/>
        <w:rPr>
          <w:rFonts w:hint="eastAsia" w:ascii="仿宋_GB2312" w:hAnsi="仿宋_GB2312" w:eastAsia="仿宋_GB2312" w:cs="仿宋_GB2312"/>
          <w:b w:val="0"/>
          <w:bCs w:val="0"/>
          <w:i w:val="0"/>
          <w:caps w:val="0"/>
          <w:color w:val="000000"/>
          <w:spacing w:val="0"/>
          <w:w w:val="100"/>
          <w:sz w:val="32"/>
          <w:szCs w:val="32"/>
          <w:lang w:eastAsia="zh-CN"/>
        </w:rPr>
      </w:pPr>
      <w:r>
        <w:rPr>
          <w:rFonts w:hint="eastAsia" w:ascii="仿宋_GB2312" w:hAnsi="仿宋_GB2312" w:eastAsia="仿宋_GB2312" w:cs="仿宋_GB2312"/>
          <w:b w:val="0"/>
          <w:bCs w:val="0"/>
          <w:i w:val="0"/>
          <w:caps w:val="0"/>
          <w:color w:val="000000"/>
          <w:spacing w:val="0"/>
          <w:w w:val="100"/>
          <w:sz w:val="32"/>
          <w:szCs w:val="32"/>
          <w:lang w:val="en-US" w:eastAsia="zh-CN"/>
        </w:rPr>
        <w:t xml:space="preserve">                   有效衔接工作</w:t>
      </w:r>
      <w:r>
        <w:rPr>
          <w:rFonts w:hint="eastAsia" w:ascii="仿宋_GB2312" w:hAnsi="仿宋_GB2312" w:eastAsia="仿宋_GB2312" w:cs="仿宋_GB2312"/>
          <w:b w:val="0"/>
          <w:bCs w:val="0"/>
          <w:i w:val="0"/>
          <w:caps w:val="0"/>
          <w:color w:val="000000"/>
          <w:spacing w:val="0"/>
          <w:w w:val="100"/>
          <w:sz w:val="32"/>
          <w:szCs w:val="32"/>
          <w:lang w:eastAsia="zh-CN"/>
        </w:rPr>
        <w:t>领导小组办公室</w:t>
      </w:r>
    </w:p>
    <w:p>
      <w:pPr>
        <w:pStyle w:val="5"/>
        <w:keepNext w:val="0"/>
        <w:keepLines w:val="0"/>
        <w:pageBreakBefore w:val="0"/>
        <w:widowControl w:val="0"/>
        <w:kinsoku/>
        <w:wordWrap/>
        <w:overflowPunct/>
        <w:topLinePunct w:val="0"/>
        <w:autoSpaceDE/>
        <w:autoSpaceDN/>
        <w:bidi w:val="0"/>
        <w:adjustRightInd/>
        <w:snapToGrid/>
        <w:spacing w:line="440" w:lineRule="exact"/>
        <w:ind w:firstLine="640" w:firstLineChars="200"/>
        <w:jc w:val="center"/>
        <w:textAlignment w:val="auto"/>
        <w:outlineLvl w:val="9"/>
        <w:rPr>
          <w:rFonts w:hint="eastAsia" w:ascii="仿宋_GB2312" w:hAnsi="仿宋_GB2312" w:eastAsia="仿宋_GB2312" w:cs="仿宋_GB2312"/>
          <w:b w:val="0"/>
          <w:bCs w:val="0"/>
          <w:i w:val="0"/>
          <w:caps w:val="0"/>
          <w:color w:val="000000"/>
          <w:spacing w:val="0"/>
          <w:w w:val="100"/>
          <w:sz w:val="32"/>
          <w:szCs w:val="32"/>
        </w:rPr>
      </w:pPr>
      <w:r>
        <w:rPr>
          <w:rFonts w:hint="eastAsia" w:ascii="仿宋_GB2312" w:hAnsi="仿宋_GB2312" w:eastAsia="仿宋_GB2312" w:cs="仿宋_GB2312"/>
          <w:b w:val="0"/>
          <w:bCs w:val="0"/>
          <w:i w:val="0"/>
          <w:caps w:val="0"/>
          <w:color w:val="000000"/>
          <w:spacing w:val="0"/>
          <w:w w:val="100"/>
          <w:sz w:val="32"/>
          <w:szCs w:val="32"/>
          <w:lang w:val="en-US" w:eastAsia="zh-CN"/>
        </w:rPr>
        <w:t xml:space="preserve">                   </w:t>
      </w:r>
      <w:r>
        <w:rPr>
          <w:rFonts w:hint="eastAsia" w:ascii="仿宋_GB2312" w:hAnsi="仿宋_GB2312" w:eastAsia="仿宋_GB2312" w:cs="仿宋_GB2312"/>
          <w:b w:val="0"/>
          <w:bCs w:val="0"/>
          <w:i w:val="0"/>
          <w:caps w:val="0"/>
          <w:color w:val="000000"/>
          <w:spacing w:val="0"/>
          <w:w w:val="100"/>
          <w:sz w:val="32"/>
          <w:szCs w:val="32"/>
        </w:rPr>
        <w:t>20</w:t>
      </w:r>
      <w:r>
        <w:rPr>
          <w:rFonts w:hint="eastAsia" w:ascii="仿宋_GB2312" w:hAnsi="仿宋_GB2312" w:eastAsia="仿宋_GB2312" w:cs="仿宋_GB2312"/>
          <w:b w:val="0"/>
          <w:bCs w:val="0"/>
          <w:i w:val="0"/>
          <w:caps w:val="0"/>
          <w:color w:val="000000"/>
          <w:spacing w:val="0"/>
          <w:w w:val="100"/>
          <w:sz w:val="32"/>
          <w:szCs w:val="32"/>
          <w:lang w:val="en-US" w:eastAsia="zh-CN"/>
        </w:rPr>
        <w:t>22</w:t>
      </w:r>
      <w:r>
        <w:rPr>
          <w:rFonts w:hint="eastAsia" w:ascii="仿宋_GB2312" w:hAnsi="仿宋_GB2312" w:eastAsia="仿宋_GB2312" w:cs="仿宋_GB2312"/>
          <w:b w:val="0"/>
          <w:bCs w:val="0"/>
          <w:i w:val="0"/>
          <w:caps w:val="0"/>
          <w:color w:val="000000"/>
          <w:spacing w:val="0"/>
          <w:w w:val="100"/>
          <w:sz w:val="32"/>
          <w:szCs w:val="32"/>
        </w:rPr>
        <w:t>年</w:t>
      </w:r>
      <w:r>
        <w:rPr>
          <w:rFonts w:hint="eastAsia" w:ascii="仿宋_GB2312" w:hAnsi="仿宋_GB2312" w:eastAsia="仿宋_GB2312" w:cs="仿宋_GB2312"/>
          <w:b w:val="0"/>
          <w:bCs w:val="0"/>
          <w:i w:val="0"/>
          <w:caps w:val="0"/>
          <w:color w:val="000000"/>
          <w:spacing w:val="0"/>
          <w:w w:val="100"/>
          <w:sz w:val="32"/>
          <w:szCs w:val="32"/>
          <w:lang w:val="en-US" w:eastAsia="zh-CN"/>
        </w:rPr>
        <w:t>10</w:t>
      </w:r>
      <w:r>
        <w:rPr>
          <w:rFonts w:hint="eastAsia" w:ascii="仿宋_GB2312" w:hAnsi="仿宋_GB2312" w:eastAsia="仿宋_GB2312" w:cs="仿宋_GB2312"/>
          <w:b w:val="0"/>
          <w:bCs w:val="0"/>
          <w:i w:val="0"/>
          <w:caps w:val="0"/>
          <w:color w:val="000000"/>
          <w:spacing w:val="0"/>
          <w:w w:val="100"/>
          <w:sz w:val="32"/>
          <w:szCs w:val="32"/>
        </w:rPr>
        <w:t>月</w:t>
      </w:r>
      <w:r>
        <w:rPr>
          <w:rFonts w:hint="eastAsia" w:ascii="仿宋_GB2312" w:hAnsi="仿宋_GB2312" w:eastAsia="仿宋_GB2312" w:cs="仿宋_GB2312"/>
          <w:b w:val="0"/>
          <w:bCs w:val="0"/>
          <w:i w:val="0"/>
          <w:caps w:val="0"/>
          <w:color w:val="000000"/>
          <w:spacing w:val="0"/>
          <w:w w:val="100"/>
          <w:sz w:val="32"/>
          <w:szCs w:val="32"/>
          <w:lang w:val="en-US" w:eastAsia="zh-CN"/>
        </w:rPr>
        <w:t>26</w:t>
      </w:r>
      <w:r>
        <w:rPr>
          <w:rFonts w:hint="eastAsia" w:ascii="仿宋_GB2312" w:hAnsi="仿宋_GB2312" w:eastAsia="仿宋_GB2312" w:cs="仿宋_GB2312"/>
          <w:b w:val="0"/>
          <w:bCs w:val="0"/>
          <w:i w:val="0"/>
          <w:caps w:val="0"/>
          <w:color w:val="000000"/>
          <w:spacing w:val="0"/>
          <w:w w:val="100"/>
          <w:sz w:val="32"/>
          <w:szCs w:val="32"/>
        </w:rPr>
        <w:t>日</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方正小标宋简体"/>
          <w:sz w:val="44"/>
          <w:szCs w:val="44"/>
          <w:lang w:val="en-US" w:eastAsia="zh-CN"/>
        </w:rPr>
      </w:pPr>
      <w:r>
        <w:rPr>
          <w:rFonts w:hint="eastAsia" w:ascii="方正小标宋简体" w:eastAsia="方正小标宋简体" w:cs="方正小标宋简体"/>
          <w:sz w:val="44"/>
          <w:szCs w:val="44"/>
          <w:lang w:val="en-US" w:eastAsia="zh-CN"/>
        </w:rPr>
        <w:t>高安市“十四五”乡村振兴重点帮扶村2022-2025年建设规划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cs="仿宋_GB2312"/>
          <w:sz w:val="32"/>
          <w:szCs w:val="32"/>
          <w:lang w:val="en-US" w:eastAsia="zh-CN"/>
        </w:rPr>
      </w:pPr>
      <w:r>
        <w:rPr>
          <w:rFonts w:hint="eastAsia" w:ascii="仿宋_GB2312" w:eastAsia="仿宋_GB2312" w:cs="仿宋_GB2312"/>
          <w:sz w:val="32"/>
          <w:szCs w:val="32"/>
          <w:lang w:val="en-US" w:eastAsia="zh-CN"/>
        </w:rPr>
        <w:t>为进一步推进乡村振兴重点帮扶村建设，着力打造新时代“五美”乡村，</w:t>
      </w:r>
      <w:r>
        <w:rPr>
          <w:rFonts w:hint="eastAsia" w:ascii="仿宋_GB2312" w:hAnsi="仿宋_GB2312" w:eastAsia="仿宋_GB2312" w:cs="仿宋_GB2312"/>
          <w:color w:val="000000"/>
          <w:spacing w:val="0"/>
          <w:w w:val="100"/>
          <w:position w:val="0"/>
          <w:sz w:val="32"/>
          <w:szCs w:val="32"/>
          <w:lang w:val="en-US" w:eastAsia="zh-CN"/>
        </w:rPr>
        <w:t>加快推进产业、人才、文化、生态、组织等全面振兴，</w:t>
      </w:r>
      <w:r>
        <w:rPr>
          <w:rFonts w:hint="eastAsia" w:ascii="仿宋_GB2312" w:eastAsia="仿宋_GB2312" w:cs="仿宋_GB2312"/>
          <w:sz w:val="32"/>
          <w:szCs w:val="32"/>
          <w:lang w:val="en-US" w:eastAsia="zh-CN"/>
        </w:rPr>
        <w:t>建设人民幸福生活的美好家园，根据《江西省“十四五”省定乡村振兴重点帮扶村工作实施方案》（赣党农字〔2021〕5号）《关于进一步规范农村建房管理助推乡村振兴“十个一”“八个有”建设的实施方案》（宜办发〔2021〕25号）《关于推进乡村振兴先行示范建设的工作方案》（宜农组宇〔2022〕3号）《</w:t>
      </w:r>
      <w:r>
        <w:rPr>
          <w:rFonts w:ascii="仿宋_GB2312" w:eastAsia="仿宋_GB2312" w:cs="仿宋_GB2312"/>
          <w:sz w:val="32"/>
          <w:szCs w:val="32"/>
          <w:lang w:val="en-US" w:eastAsia="zh-CN"/>
        </w:rPr>
        <w:t>关于印发宜春市</w:t>
      </w:r>
      <w:r>
        <w:rPr>
          <w:rFonts w:hint="eastAsia" w:ascii="仿宋_GB2312" w:eastAsia="仿宋_GB2312" w:cs="仿宋_GB2312"/>
          <w:sz w:val="32"/>
          <w:szCs w:val="32"/>
          <w:lang w:val="en-US" w:eastAsia="zh-CN"/>
        </w:rPr>
        <w:t>“</w:t>
      </w:r>
      <w:r>
        <w:rPr>
          <w:rFonts w:ascii="仿宋_GB2312" w:eastAsia="仿宋_GB2312" w:cs="仿宋_GB2312"/>
          <w:sz w:val="32"/>
          <w:szCs w:val="32"/>
          <w:lang w:val="en-US" w:eastAsia="zh-CN"/>
        </w:rPr>
        <w:t>十四五</w:t>
      </w:r>
      <w:r>
        <w:rPr>
          <w:rFonts w:hint="eastAsia" w:ascii="仿宋_GB2312" w:eastAsia="仿宋_GB2312" w:cs="仿宋_GB2312"/>
          <w:sz w:val="32"/>
          <w:szCs w:val="32"/>
          <w:lang w:val="en-US" w:eastAsia="zh-CN"/>
        </w:rPr>
        <w:t>”</w:t>
      </w:r>
      <w:r>
        <w:rPr>
          <w:rFonts w:ascii="仿宋_GB2312" w:eastAsia="仿宋_GB2312" w:cs="仿宋_GB2312"/>
          <w:sz w:val="32"/>
          <w:szCs w:val="32"/>
          <w:lang w:val="en-US" w:eastAsia="zh-CN"/>
        </w:rPr>
        <w:t>乡村振兴重点帮扶村建设指标（暂行）的通知</w:t>
      </w:r>
      <w:r>
        <w:rPr>
          <w:rFonts w:hint="eastAsia" w:ascii="仿宋_GB2312" w:eastAsia="仿宋_GB2312" w:cs="仿宋_GB2312"/>
          <w:sz w:val="32"/>
          <w:szCs w:val="32"/>
          <w:lang w:val="en-US" w:eastAsia="zh-CN"/>
        </w:rPr>
        <w:t>》</w:t>
      </w:r>
      <w:r>
        <w:rPr>
          <w:rFonts w:ascii="仿宋_GB2312" w:eastAsia="仿宋_GB2312" w:cs="仿宋_GB2312"/>
          <w:sz w:val="32"/>
          <w:szCs w:val="32"/>
          <w:lang w:val="en-US" w:eastAsia="zh-CN"/>
        </w:rPr>
        <w:t>（宜巩衔办字</w:t>
      </w:r>
      <w:r>
        <w:rPr>
          <w:rFonts w:hint="eastAsia" w:ascii="仿宋_GB2312" w:eastAsia="仿宋_GB2312" w:cs="仿宋_GB2312"/>
          <w:sz w:val="32"/>
          <w:szCs w:val="32"/>
          <w:lang w:val="en-US" w:eastAsia="zh-CN"/>
        </w:rPr>
        <w:t>〔</w:t>
      </w:r>
      <w:r>
        <w:rPr>
          <w:rFonts w:ascii="仿宋_GB2312" w:eastAsia="仿宋_GB2312" w:cs="仿宋_GB2312"/>
          <w:sz w:val="32"/>
          <w:szCs w:val="32"/>
          <w:lang w:val="en-US" w:eastAsia="zh-CN"/>
        </w:rPr>
        <w:t>2022</w:t>
      </w:r>
      <w:r>
        <w:rPr>
          <w:rFonts w:hint="eastAsia" w:ascii="仿宋_GB2312" w:eastAsia="仿宋_GB2312" w:cs="仿宋_GB2312"/>
          <w:sz w:val="32"/>
          <w:szCs w:val="32"/>
          <w:lang w:val="en-US" w:eastAsia="zh-CN"/>
        </w:rPr>
        <w:t>〕</w:t>
      </w:r>
      <w:r>
        <w:rPr>
          <w:rFonts w:ascii="仿宋_GB2312" w:eastAsia="仿宋_GB2312" w:cs="仿宋_GB2312"/>
          <w:sz w:val="32"/>
          <w:szCs w:val="32"/>
          <w:lang w:val="en-US" w:eastAsia="zh-CN"/>
        </w:rPr>
        <w:t>10号）</w:t>
      </w:r>
      <w:r>
        <w:rPr>
          <w:rFonts w:hint="eastAsia" w:ascii="仿宋_GB2312" w:eastAsia="仿宋_GB2312" w:cs="仿宋_GB2312"/>
          <w:sz w:val="32"/>
          <w:szCs w:val="32"/>
          <w:lang w:val="en-US" w:eastAsia="zh-CN"/>
        </w:rPr>
        <w:t>精神，结合实际，</w:t>
      </w:r>
      <w:r>
        <w:rPr>
          <w:rFonts w:ascii="仿宋_GB2312" w:eastAsia="仿宋_GB2312" w:cs="仿宋_GB2312"/>
          <w:sz w:val="32"/>
          <w:szCs w:val="32"/>
          <w:lang w:val="en-US" w:eastAsia="zh-CN"/>
        </w:rPr>
        <w:t>特</w:t>
      </w:r>
      <w:r>
        <w:rPr>
          <w:rFonts w:hint="eastAsia" w:ascii="仿宋_GB2312" w:eastAsia="仿宋_GB2312" w:cs="仿宋_GB2312"/>
          <w:sz w:val="32"/>
          <w:szCs w:val="32"/>
          <w:lang w:val="en-US" w:eastAsia="zh-CN"/>
        </w:rPr>
        <w:t>制定全市50个</w:t>
      </w:r>
      <w:r>
        <w:rPr>
          <w:rFonts w:ascii="仿宋_GB2312" w:eastAsia="仿宋_GB2312" w:cs="仿宋_GB2312"/>
          <w:sz w:val="32"/>
          <w:szCs w:val="32"/>
          <w:lang w:val="en-US" w:eastAsia="zh-CN"/>
        </w:rPr>
        <w:t>乡村振兴重点帮扶村</w:t>
      </w:r>
      <w:r>
        <w:rPr>
          <w:rFonts w:hint="eastAsia" w:ascii="仿宋_GB2312" w:eastAsia="仿宋_GB2312" w:cs="仿宋_GB2312"/>
          <w:sz w:val="32"/>
          <w:szCs w:val="32"/>
          <w:lang w:val="en-US" w:eastAsia="zh-CN"/>
        </w:rPr>
        <w:t>2022-2025年</w:t>
      </w:r>
      <w:r>
        <w:rPr>
          <w:rFonts w:ascii="仿宋_GB2312" w:eastAsia="仿宋_GB2312" w:cs="仿宋_GB2312"/>
          <w:sz w:val="32"/>
          <w:szCs w:val="32"/>
          <w:lang w:val="en-US" w:eastAsia="zh-CN"/>
        </w:rPr>
        <w:t>建设</w:t>
      </w:r>
      <w:r>
        <w:rPr>
          <w:rFonts w:hint="eastAsia" w:ascii="仿宋_GB2312" w:eastAsia="仿宋_GB2312" w:cs="仿宋_GB2312"/>
          <w:sz w:val="32"/>
          <w:szCs w:val="32"/>
          <w:lang w:val="en-US" w:eastAsia="zh-CN"/>
        </w:rPr>
        <w:t>规划。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eastAsia="黑体" w:cs="仿宋_GB2312"/>
          <w:sz w:val="32"/>
          <w:szCs w:val="32"/>
          <w:lang w:val="en-US" w:eastAsia="zh-CN"/>
        </w:rPr>
      </w:pPr>
      <w:r>
        <w:rPr>
          <w:rFonts w:hint="eastAsia" w:ascii="黑体" w:eastAsia="黑体" w:cs="仿宋_GB2312"/>
          <w:sz w:val="32"/>
          <w:szCs w:val="32"/>
          <w:lang w:val="en-US" w:eastAsia="zh-CN"/>
        </w:rPr>
        <w:t>一、指导思想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sz w:val="32"/>
          <w:szCs w:val="32"/>
          <w:lang w:val="en-US" w:eastAsia="zh-CN"/>
        </w:rPr>
      </w:pPr>
      <w:r>
        <w:rPr>
          <w:rFonts w:ascii="仿宋_GB2312" w:eastAsia="仿宋_GB2312" w:cs="仿宋_GB2312"/>
          <w:sz w:val="32"/>
          <w:szCs w:val="32"/>
          <w:lang w:val="en-US" w:eastAsia="zh-CN"/>
        </w:rPr>
        <w:t>以习近平新时代中国特色社会主义思想为指导，坚持农业农村优先发展，坚持把乡村建设作为实施乡村振兴战略的重要任务，顺应农民群众对美好生活的向往，以普惠性、基础性、兜底性民生建设为重点，强化规划引领，统筹资源要素，动员各方力量，加强农村基础设施和公共服务体系建设，既尽力而为又量力而行，求好不求快，干一件成一件，努力让农村具备更好生活条件，建设宜居宜业美丽乡村。</w:t>
      </w:r>
    </w:p>
    <w:p>
      <w:pPr>
        <w:keepNext w:val="0"/>
        <w:keepLines w:val="0"/>
        <w:pageBreakBefore w:val="0"/>
        <w:widowControl w:val="0"/>
        <w:kinsoku/>
        <w:wordWrap/>
        <w:overflowPunct/>
        <w:topLinePunct w:val="0"/>
        <w:autoSpaceDE/>
        <w:autoSpaceDN/>
        <w:bidi w:val="0"/>
        <w:adjustRightInd/>
        <w:snapToGrid/>
        <w:spacing w:line="600" w:lineRule="exact"/>
        <w:ind w:left="640"/>
        <w:textAlignment w:val="auto"/>
        <w:rPr>
          <w:rFonts w:hint="eastAsia" w:ascii="黑体" w:eastAsia="黑体" w:cs="黑体"/>
          <w:b w:val="0"/>
          <w:bCs w:val="0"/>
          <w:sz w:val="32"/>
          <w:szCs w:val="32"/>
          <w:lang w:val="en-US" w:eastAsia="zh-CN"/>
        </w:rPr>
      </w:pPr>
      <w:r>
        <w:rPr>
          <w:rFonts w:ascii="黑体" w:eastAsia="黑体" w:cs="黑体"/>
          <w:b w:val="0"/>
          <w:bCs w:val="0"/>
          <w:sz w:val="32"/>
          <w:szCs w:val="32"/>
          <w:lang w:val="en-US" w:eastAsia="zh-CN"/>
        </w:rPr>
        <w:t>二、</w:t>
      </w:r>
      <w:r>
        <w:rPr>
          <w:rFonts w:hint="eastAsia" w:ascii="黑体" w:eastAsia="黑体" w:cs="黑体"/>
          <w:b w:val="0"/>
          <w:bCs w:val="0"/>
          <w:sz w:val="32"/>
          <w:szCs w:val="32"/>
          <w:lang w:val="en-US" w:eastAsia="zh-CN"/>
        </w:rPr>
        <w:t>目标任务</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持续巩固拓展重点村脱贫攻坚成果，全面推动补短板、强弱项、务基础、缩差距、促发展工作，着力解决农民群众“急难愁盼”问题，稳步推进乡村振兴。至2025年过渡期结束，省、市、县定50个乡村振兴重点帮扶村脱贫攻坚成果得到巩固拓展，乡村振兴全面推进，经济活力和发展后劲明显增强。</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村级产业提质增效:</w:t>
      </w:r>
      <w:r>
        <w:rPr>
          <w:rFonts w:hint="eastAsia" w:ascii="仿宋_GB2312" w:eastAsia="仿宋_GB2312" w:cs="仿宋_GB2312"/>
          <w:sz w:val="32"/>
          <w:szCs w:val="32"/>
          <w:lang w:val="en-US" w:eastAsia="zh-CN"/>
        </w:rPr>
        <w:t>所有“十四五”</w:t>
      </w:r>
      <w:r>
        <w:rPr>
          <w:rFonts w:ascii="仿宋_GB2312" w:eastAsia="仿宋_GB2312" w:cs="仿宋_GB2312"/>
          <w:sz w:val="32"/>
          <w:szCs w:val="32"/>
          <w:lang w:val="en-US" w:eastAsia="zh-CN"/>
        </w:rPr>
        <w:t>乡村振兴</w:t>
      </w:r>
      <w:r>
        <w:rPr>
          <w:rFonts w:hint="eastAsia" w:ascii="仿宋_GB2312" w:eastAsia="仿宋_GB2312" w:cs="仿宋_GB2312"/>
          <w:sz w:val="32"/>
          <w:szCs w:val="32"/>
          <w:lang w:val="en-US" w:eastAsia="zh-CN"/>
        </w:rPr>
        <w:t>重点</w:t>
      </w:r>
      <w:r>
        <w:rPr>
          <w:rFonts w:ascii="仿宋_GB2312" w:eastAsia="仿宋_GB2312" w:cs="仿宋_GB2312"/>
          <w:sz w:val="32"/>
          <w:szCs w:val="32"/>
          <w:lang w:val="en-US" w:eastAsia="zh-CN"/>
        </w:rPr>
        <w:t>帮扶</w:t>
      </w:r>
      <w:r>
        <w:rPr>
          <w:rFonts w:hint="eastAsia" w:ascii="仿宋_GB2312" w:eastAsia="仿宋_GB2312" w:cs="仿宋_GB2312"/>
          <w:sz w:val="32"/>
          <w:szCs w:val="32"/>
          <w:lang w:val="en-US" w:eastAsia="zh-CN"/>
        </w:rPr>
        <w:t>村均建立一个以上特色产业，村集体经济有稳定的产业收益来源，年集体经济收入增幅高于当地平均水平，村民收入增速高于全市农民平均水平。</w:t>
      </w:r>
    </w:p>
    <w:p>
      <w:pPr>
        <w:pStyle w:val="6"/>
        <w:spacing w:beforeAutospacing="0" w:afterAutospacing="0" w:line="360" w:lineRule="auto"/>
        <w:ind w:firstLine="643" w:firstLineChars="200"/>
        <w:jc w:val="left"/>
        <w:rPr>
          <w:rFonts w:hint="eastAsia" w:ascii="仿宋_GB2312" w:hAnsi="仿宋_GB2312" w:eastAsia="仿宋_GB2312" w:cs="仿宋_GB2312"/>
          <w:b w:val="0"/>
          <w:i w:val="0"/>
          <w:sz w:val="32"/>
        </w:rPr>
      </w:pPr>
      <w:r>
        <w:rPr>
          <w:rFonts w:hint="eastAsia" w:ascii="仿宋_GB2312" w:eastAsia="仿宋_GB2312" w:cs="仿宋_GB2312"/>
          <w:b/>
          <w:bCs/>
          <w:sz w:val="32"/>
          <w:szCs w:val="32"/>
          <w:lang w:val="en-US" w:eastAsia="zh-CN"/>
        </w:rPr>
        <w:t>基础设施提档升级:</w:t>
      </w:r>
      <w:r>
        <w:rPr>
          <w:rFonts w:hint="eastAsia" w:ascii="仿宋_GB2312" w:hAnsi="仿宋_GB2312" w:eastAsia="仿宋_GB2312" w:cs="仿宋_GB2312"/>
          <w:b w:val="0"/>
          <w:i w:val="0"/>
          <w:sz w:val="32"/>
        </w:rPr>
        <w:t>农村生产生活生态空间布局进一步优化，美丽宜居乡村建设扎实推进，努力实现农村道路、城乡供水、燃气供应、数字</w:t>
      </w:r>
      <w:r>
        <w:rPr>
          <w:rFonts w:hint="eastAsia" w:ascii="仿宋_GB2312" w:hAnsi="仿宋_GB2312" w:eastAsia="仿宋_GB2312" w:cs="仿宋_GB2312"/>
          <w:b w:val="0"/>
          <w:i w:val="0"/>
          <w:sz w:val="32"/>
          <w:lang w:eastAsia="zh-CN"/>
        </w:rPr>
        <w:t>宽带</w:t>
      </w:r>
      <w:r>
        <w:rPr>
          <w:rFonts w:hint="eastAsia" w:ascii="仿宋_GB2312" w:hAnsi="仿宋_GB2312" w:eastAsia="仿宋_GB2312" w:cs="仿宋_GB2312"/>
          <w:b w:val="0"/>
          <w:i w:val="0"/>
          <w:sz w:val="32"/>
        </w:rPr>
        <w:t>网络、物流快递进乡入村。</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人居环境整洁宜居:</w:t>
      </w:r>
      <w:r>
        <w:rPr>
          <w:rFonts w:hint="eastAsia" w:ascii="仿宋_GB2312" w:eastAsia="仿宋_GB2312" w:cs="仿宋_GB2312"/>
          <w:sz w:val="32"/>
          <w:szCs w:val="32"/>
          <w:lang w:val="en-US" w:eastAsia="zh-CN"/>
        </w:rPr>
        <w:t>力争到2025年重点村农村卫生厕所全面普及，厕所粪污基本得到处理；</w:t>
      </w:r>
      <w:r>
        <w:rPr>
          <w:rFonts w:hint="eastAsia" w:ascii="仿宋_GB2312" w:hAnsi="仿宋_GB2312" w:eastAsia="仿宋_GB2312" w:cs="仿宋_GB2312"/>
          <w:b w:val="0"/>
          <w:i w:val="0"/>
          <w:sz w:val="32"/>
        </w:rPr>
        <w:t>因地制宜</w:t>
      </w:r>
      <w:r>
        <w:rPr>
          <w:rFonts w:hint="eastAsia" w:ascii="仿宋_GB2312" w:eastAsia="仿宋_GB2312" w:cs="仿宋_GB2312"/>
          <w:sz w:val="32"/>
          <w:szCs w:val="32"/>
          <w:lang w:val="en-US" w:eastAsia="zh-CN"/>
        </w:rPr>
        <w:t>梯次推进农村生活污水治理。</w:t>
      </w:r>
    </w:p>
    <w:p>
      <w:pPr>
        <w:pStyle w:val="6"/>
        <w:spacing w:beforeAutospacing="0" w:afterAutospacing="0" w:line="360" w:lineRule="auto"/>
        <w:ind w:firstLine="643" w:firstLineChars="200"/>
        <w:jc w:val="left"/>
        <w:rPr>
          <w:rFonts w:hint="eastAsia" w:ascii="仿宋_GB2312" w:hAnsi="仿宋_GB2312" w:eastAsia="仿宋_GB2312" w:cs="仿宋_GB2312"/>
          <w:b w:val="0"/>
          <w:i w:val="0"/>
          <w:sz w:val="32"/>
        </w:rPr>
      </w:pPr>
      <w:r>
        <w:rPr>
          <w:rFonts w:hint="eastAsia" w:ascii="仿宋_GB2312" w:eastAsia="仿宋_GB2312" w:cs="仿宋_GB2312"/>
          <w:b/>
          <w:bCs/>
          <w:sz w:val="32"/>
          <w:szCs w:val="32"/>
          <w:lang w:val="en-US" w:eastAsia="zh-CN"/>
        </w:rPr>
        <w:t>城乡基本公共服务均等化水平明显提高:</w:t>
      </w:r>
      <w:r>
        <w:rPr>
          <w:rFonts w:hint="eastAsia" w:ascii="仿宋_GB2312" w:hAnsi="仿宋_GB2312" w:eastAsia="仿宋_GB2312" w:cs="仿宋_GB2312"/>
          <w:b w:val="0"/>
          <w:i w:val="0"/>
          <w:sz w:val="32"/>
        </w:rPr>
        <w:t>保留并办好必要的乡村小规模学校,继续改善办学条件。全面推进健康乡村建设,提升村卫生室设施设备条件和健康管理水平。完善农村养老服务体系，建立健全农村留守老人、儿童关爱服务制度。加强村级综合便民服务平台建设，全面提升村级整体服务水平。</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改进提升乡村治理水平:</w:t>
      </w:r>
      <w:r>
        <w:rPr>
          <w:rFonts w:hint="eastAsia" w:ascii="仿宋_GB2312" w:eastAsia="仿宋_GB2312" w:cs="仿宋_GB2312"/>
          <w:sz w:val="32"/>
          <w:szCs w:val="32"/>
          <w:lang w:val="en-US" w:eastAsia="zh-CN"/>
        </w:rPr>
        <w:t>加快构建自治法治德治相结合的乡村治理体系，加强文明乡风、良好家风、淳朴民风培育，提升农民精神风貌和农村社会文明程度，建设充满活力、和谐有序的善治乡村。</w:t>
      </w:r>
    </w:p>
    <w:p>
      <w:pPr>
        <w:keepNext w:val="0"/>
        <w:keepLines w:val="0"/>
        <w:pageBreakBefore w:val="0"/>
        <w:widowControl w:val="0"/>
        <w:kinsoku/>
        <w:wordWrap/>
        <w:overflowPunct/>
        <w:topLinePunct w:val="0"/>
        <w:autoSpaceDE/>
        <w:autoSpaceDN/>
        <w:bidi w:val="0"/>
        <w:adjustRightInd/>
        <w:snapToGrid/>
        <w:spacing w:line="600" w:lineRule="exact"/>
        <w:ind w:left="640"/>
        <w:textAlignment w:val="auto"/>
        <w:rPr>
          <w:rFonts w:hint="eastAsia" w:ascii="黑体" w:eastAsia="黑体" w:cs="黑体"/>
          <w:b w:val="0"/>
          <w:bCs w:val="0"/>
          <w:sz w:val="32"/>
          <w:szCs w:val="32"/>
          <w:lang w:val="en-US" w:eastAsia="zh-CN"/>
        </w:rPr>
      </w:pPr>
      <w:r>
        <w:rPr>
          <w:rFonts w:ascii="黑体" w:eastAsia="黑体" w:cs="黑体"/>
          <w:b w:val="0"/>
          <w:bCs w:val="0"/>
          <w:sz w:val="32"/>
          <w:szCs w:val="32"/>
          <w:lang w:val="en-US" w:eastAsia="zh-CN"/>
        </w:rPr>
        <w:t>三、</w:t>
      </w:r>
      <w:r>
        <w:rPr>
          <w:rFonts w:hint="eastAsia" w:ascii="黑体" w:eastAsia="黑体" w:cs="黑体"/>
          <w:b w:val="0"/>
          <w:bCs w:val="0"/>
          <w:sz w:val="32"/>
          <w:szCs w:val="32"/>
          <w:lang w:val="en-US" w:eastAsia="zh-CN"/>
        </w:rPr>
        <w:t>重点工作</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3" w:firstLineChars="200"/>
        <w:textAlignment w:val="auto"/>
        <w:rPr>
          <w:rFonts w:hint="eastAsia" w:ascii="楷体_GB2312" w:eastAsia="楷体_GB2312" w:cs="楷体_GB2312"/>
          <w:b/>
          <w:bCs/>
          <w:sz w:val="32"/>
          <w:szCs w:val="32"/>
          <w:lang w:val="en-US" w:eastAsia="zh-CN"/>
        </w:rPr>
      </w:pPr>
      <w:r>
        <w:rPr>
          <w:rFonts w:hint="eastAsia" w:ascii="楷体_GB2312" w:eastAsia="楷体_GB2312" w:cs="楷体_GB2312"/>
          <w:b/>
          <w:bCs/>
          <w:sz w:val="32"/>
          <w:szCs w:val="32"/>
          <w:lang w:val="en-US" w:eastAsia="zh-CN"/>
        </w:rPr>
        <w:t>产业兴旺</w:t>
      </w:r>
    </w:p>
    <w:p>
      <w:pPr>
        <w:pStyle w:val="6"/>
        <w:spacing w:beforeAutospacing="0" w:afterAutospacing="0" w:line="360" w:lineRule="auto"/>
        <w:ind w:firstLine="643" w:firstLineChars="200"/>
        <w:jc w:val="left"/>
        <w:rPr>
          <w:rFonts w:hint="eastAsia" w:ascii="仿宋_GB2312" w:hAnsi="仿宋_GB2312" w:eastAsia="仿宋_GB2312" w:cs="仿宋_GB2312"/>
          <w:b w:val="0"/>
          <w:i w:val="0"/>
          <w:sz w:val="32"/>
        </w:rPr>
      </w:pPr>
      <w:r>
        <w:rPr>
          <w:rFonts w:hint="eastAsia" w:ascii="仿宋_GB2312" w:eastAsia="仿宋_GB2312" w:cs="仿宋_GB2312"/>
          <w:b/>
          <w:bCs/>
          <w:sz w:val="32"/>
          <w:szCs w:val="32"/>
          <w:lang w:val="en-US" w:eastAsia="zh-CN"/>
        </w:rPr>
        <w:t>1.编制</w:t>
      </w:r>
      <w:r>
        <w:rPr>
          <w:rFonts w:ascii="仿宋_GB2312" w:eastAsia="仿宋_GB2312" w:cs="仿宋_GB2312"/>
          <w:b/>
          <w:bCs/>
          <w:sz w:val="32"/>
          <w:szCs w:val="32"/>
          <w:lang w:val="en-US" w:eastAsia="zh-CN"/>
        </w:rPr>
        <w:t>村产业</w:t>
      </w:r>
      <w:r>
        <w:rPr>
          <w:rFonts w:hint="eastAsia" w:ascii="仿宋_GB2312" w:eastAsia="仿宋_GB2312" w:cs="仿宋_GB2312"/>
          <w:b/>
          <w:bCs/>
          <w:sz w:val="32"/>
          <w:szCs w:val="32"/>
          <w:lang w:val="en-US" w:eastAsia="zh-CN"/>
        </w:rPr>
        <w:t>发展规划</w:t>
      </w:r>
      <w:r>
        <w:rPr>
          <w:rFonts w:ascii="仿宋_GB2312" w:eastAsia="仿宋_GB2312" w:cs="仿宋_GB2312"/>
          <w:sz w:val="32"/>
          <w:szCs w:val="32"/>
          <w:lang w:val="en-US" w:eastAsia="zh-CN"/>
        </w:rPr>
        <w:t>。</w:t>
      </w:r>
      <w:r>
        <w:rPr>
          <w:rFonts w:hint="eastAsia" w:ascii="仿宋_GB2312" w:eastAsia="仿宋_GB2312" w:cs="仿宋_GB2312"/>
          <w:sz w:val="32"/>
          <w:szCs w:val="32"/>
          <w:lang w:val="en-US" w:eastAsia="zh-CN"/>
        </w:rPr>
        <w:t>要编制特色产业或主导产业的发展规划和年度产业发展计划。（责任单位：</w:t>
      </w:r>
      <w:r>
        <w:rPr>
          <w:rFonts w:hint="eastAsia" w:ascii="仿宋_GB2312" w:hAnsi="仿宋_GB2312" w:eastAsia="仿宋_GB2312" w:cs="仿宋_GB2312"/>
          <w:b w:val="0"/>
          <w:i w:val="0"/>
          <w:sz w:val="32"/>
        </w:rPr>
        <w:t>农业农村局</w:t>
      </w:r>
      <w:r>
        <w:rPr>
          <w:rFonts w:hint="eastAsia" w:ascii="仿宋_GB2312" w:hAnsi="仿宋_GB2312" w:eastAsia="仿宋_GB2312" w:cs="仿宋_GB2312"/>
          <w:b w:val="0"/>
          <w:i w:val="0"/>
          <w:sz w:val="32"/>
          <w:lang w:eastAsia="zh-CN"/>
        </w:rPr>
        <w:t>、</w:t>
      </w:r>
      <w:r>
        <w:rPr>
          <w:rFonts w:hint="eastAsia" w:ascii="仿宋_GB2312" w:hAnsi="仿宋_GB2312" w:eastAsia="仿宋_GB2312" w:cs="仿宋_GB2312"/>
          <w:b w:val="0"/>
          <w:i w:val="0"/>
          <w:sz w:val="32"/>
        </w:rPr>
        <w:t>乡村振兴局，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hAnsi="仿宋_GB2312" w:eastAsia="仿宋_GB2312" w:cs="仿宋_GB2312"/>
          <w:b w:val="0"/>
          <w:i w:val="0"/>
          <w:sz w:val="32"/>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2.实现富有所产</w:t>
      </w:r>
      <w:r>
        <w:rPr>
          <w:rFonts w:ascii="仿宋_GB2312" w:eastAsia="仿宋_GB2312" w:cs="仿宋_GB2312"/>
          <w:b/>
          <w:bCs/>
          <w:sz w:val="32"/>
          <w:szCs w:val="32"/>
          <w:lang w:val="en-US" w:eastAsia="zh-CN"/>
        </w:rPr>
        <w:t>。</w:t>
      </w:r>
      <w:r>
        <w:rPr>
          <w:rFonts w:hint="eastAsia" w:ascii="仿宋_GB2312" w:eastAsia="仿宋_GB2312" w:cs="仿宋_GB2312"/>
          <w:sz w:val="32"/>
          <w:szCs w:val="32"/>
          <w:lang w:val="en-US" w:eastAsia="zh-CN"/>
        </w:rPr>
        <w:t>因地制宜围绕富硒绿色有机特色种养业、林下经济、乡村旅游、休闲农业、文化体验及其他新产业新业态形成每个重点村至少1个特色产业或主导产业，且有效带动村集体收入和低收入农户稳定增收。（责任单位：农业农村局、乡村振兴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3.壮大经营主体。</w:t>
      </w:r>
      <w:r>
        <w:rPr>
          <w:rFonts w:hint="eastAsia" w:ascii="仿宋_GB2312" w:eastAsia="仿宋_GB2312" w:cs="仿宋_GB2312"/>
          <w:sz w:val="32"/>
          <w:szCs w:val="32"/>
          <w:lang w:val="en-US" w:eastAsia="zh-CN"/>
        </w:rPr>
        <w:t>过渡期内每个重点村均要新增新型经营性主体至少1家。（责任单位：农业农村局、乡村振兴局，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4.改善物流设施</w:t>
      </w:r>
      <w:r>
        <w:rPr>
          <w:rFonts w:ascii="仿宋_GB2312" w:eastAsia="仿宋_GB2312" w:cs="仿宋_GB2312"/>
          <w:b/>
          <w:bCs/>
          <w:sz w:val="32"/>
          <w:szCs w:val="32"/>
          <w:lang w:val="en-US" w:eastAsia="zh-CN"/>
        </w:rPr>
        <w:t>。</w:t>
      </w:r>
      <w:r>
        <w:rPr>
          <w:rFonts w:hint="eastAsia" w:ascii="仿宋_GB2312" w:eastAsia="仿宋_GB2312" w:cs="仿宋_GB2312"/>
          <w:sz w:val="32"/>
          <w:szCs w:val="32"/>
          <w:lang w:val="en-US" w:eastAsia="zh-CN"/>
        </w:rPr>
        <w:t>改造提升快递服务网点或寄递物流综合服务站等农村寄递物流基础设施。（责任单位：商务局、邮政公司，</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3" w:firstLineChars="200"/>
        <w:textAlignment w:val="auto"/>
        <w:rPr>
          <w:rFonts w:hint="eastAsia" w:ascii="楷体_GB2312" w:eastAsia="楷体_GB2312" w:cs="楷体_GB2312"/>
          <w:b/>
          <w:bCs/>
          <w:sz w:val="32"/>
          <w:szCs w:val="32"/>
          <w:lang w:val="en-US" w:eastAsia="zh-CN"/>
        </w:rPr>
      </w:pPr>
      <w:r>
        <w:rPr>
          <w:rFonts w:hint="eastAsia" w:ascii="楷体_GB2312" w:eastAsia="楷体_GB2312" w:cs="楷体_GB2312"/>
          <w:b/>
          <w:bCs/>
          <w:sz w:val="32"/>
          <w:szCs w:val="32"/>
          <w:lang w:val="en-US" w:eastAsia="zh-CN"/>
        </w:rPr>
        <w:t>生态宜居</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5.落实“一审”“一管”，编制好“一图”。</w:t>
      </w:r>
      <w:r>
        <w:rPr>
          <w:rFonts w:hint="eastAsia" w:ascii="仿宋_GB2312" w:eastAsia="仿宋_GB2312" w:cs="仿宋_GB2312"/>
          <w:sz w:val="32"/>
          <w:szCs w:val="32"/>
          <w:lang w:val="en-US" w:eastAsia="zh-CN"/>
        </w:rPr>
        <w:t>按照规定执行农民建房审批程序，宅地基面积控制在120平方米以内，建筑总面积不超过350平方米，建筑层数不超过3层；规范农民建房全过程管理；严格落实一户一宅制度，因地制宜编制布局合理、特色鲜明、多规合一的村庄规划图。（责任单位：农业农村局、自然资源局、</w:t>
      </w:r>
      <w:r>
        <w:rPr>
          <w:rFonts w:ascii="仿宋_GB2312" w:eastAsia="仿宋_GB2312" w:cs="仿宋_GB2312"/>
          <w:sz w:val="32"/>
          <w:szCs w:val="32"/>
          <w:lang w:val="en-US" w:eastAsia="zh-CN"/>
        </w:rPr>
        <w:t>乡村振兴局</w:t>
      </w:r>
      <w:r>
        <w:rPr>
          <w:rFonts w:hint="eastAsia" w:ascii="仿宋_GB2312" w:eastAsia="仿宋_GB2312" w:cs="仿宋_GB2312"/>
          <w:sz w:val="32"/>
          <w:szCs w:val="32"/>
          <w:lang w:val="en-US" w:eastAsia="zh-CN"/>
        </w:rPr>
        <w:t>，</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6.落实好“一查”和“三拆”</w:t>
      </w:r>
      <w:r>
        <w:rPr>
          <w:rFonts w:ascii="仿宋_GB2312" w:eastAsia="仿宋_GB2312" w:cs="仿宋_GB2312"/>
          <w:b/>
          <w:bCs/>
          <w:sz w:val="32"/>
          <w:szCs w:val="32"/>
          <w:lang w:val="en-US" w:eastAsia="zh-CN"/>
        </w:rPr>
        <w:t>。</w:t>
      </w:r>
      <w:r>
        <w:rPr>
          <w:rFonts w:hint="eastAsia" w:ascii="仿宋_GB2312" w:eastAsia="仿宋_GB2312" w:cs="仿宋_GB2312"/>
          <w:sz w:val="32"/>
          <w:szCs w:val="32"/>
          <w:lang w:val="en-US" w:eastAsia="zh-CN"/>
        </w:rPr>
        <w:t>确保住房安全有保障</w:t>
      </w:r>
      <w:r>
        <w:rPr>
          <w:rFonts w:ascii="仿宋_GB2312" w:eastAsia="仿宋_GB2312" w:cs="仿宋_GB2312"/>
          <w:sz w:val="32"/>
          <w:szCs w:val="32"/>
          <w:lang w:val="en-US" w:eastAsia="zh-CN"/>
        </w:rPr>
        <w:t>，</w:t>
      </w:r>
      <w:r>
        <w:rPr>
          <w:rFonts w:hint="eastAsia" w:ascii="仿宋_GB2312" w:eastAsia="仿宋_GB2312" w:cs="仿宋_GB2312"/>
          <w:sz w:val="32"/>
          <w:szCs w:val="32"/>
          <w:lang w:val="en-US" w:eastAsia="zh-CN"/>
        </w:rPr>
        <w:t>对超面积和层数建房现象及危房进行自查；拆除旧房危房、废弃猪牛栏及露天厕所，拆除乱搭乱建、违章建筑，拆除非法违规广告、招牌等；落实住房安全保障政策，实现所有农户住安全房。组织开展全面排查，落实好“一查”和“三拆”，确保住房安全有保障。（责任单位：住建局、</w:t>
      </w:r>
      <w:r>
        <w:rPr>
          <w:rFonts w:ascii="仿宋_GB2312" w:eastAsia="仿宋_GB2312" w:cs="仿宋_GB2312"/>
          <w:sz w:val="32"/>
          <w:szCs w:val="32"/>
          <w:lang w:val="en-US" w:eastAsia="zh-CN"/>
        </w:rPr>
        <w:t>农业农村局</w:t>
      </w:r>
      <w:r>
        <w:rPr>
          <w:rFonts w:hint="eastAsia" w:ascii="仿宋_GB2312" w:eastAsia="仿宋_GB2312" w:cs="仿宋_GB2312"/>
          <w:sz w:val="32"/>
          <w:szCs w:val="32"/>
          <w:lang w:val="en-US" w:eastAsia="zh-CN"/>
        </w:rPr>
        <w:t>、自然资源局，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7.规划好“一网”。</w:t>
      </w:r>
      <w:r>
        <w:rPr>
          <w:rFonts w:hint="eastAsia" w:ascii="仿宋_GB2312" w:eastAsia="仿宋_GB2312" w:cs="仿宋_GB2312"/>
          <w:sz w:val="32"/>
          <w:szCs w:val="32"/>
          <w:lang w:val="en-US" w:eastAsia="zh-CN"/>
        </w:rPr>
        <w:t>村内路网布局合理、主次分明，村主干道进出通畅，路面硬化率达到100%，电网和线网即电缆、光纤等各类线路埋地或沿道路同杆架设、排列整齐，没有乱拉乱铺现象；管网设置合理，雨水、污水等可及时排出，村内路面无积水。（责任单位：交通运输局、供电公司、广电局、移动公司、联通公司、电信公司、生态环境局、农业农村局、水利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8.实现出有所行。</w:t>
      </w:r>
      <w:r>
        <w:rPr>
          <w:rFonts w:hint="eastAsia" w:ascii="仿宋_GB2312" w:eastAsia="仿宋_GB2312" w:cs="仿宋_GB2312"/>
          <w:sz w:val="32"/>
          <w:szCs w:val="32"/>
          <w:lang w:val="en-US" w:eastAsia="zh-CN"/>
        </w:rPr>
        <w:t>建设内循环型“四好农村路”，确保有条件的村通客运班线，实现“出有所行”。（责任单位：交通运输局，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9.村庄整洁美丽。</w:t>
      </w:r>
      <w:r>
        <w:rPr>
          <w:rFonts w:hint="eastAsia" w:ascii="仿宋_GB2312" w:eastAsia="仿宋_GB2312" w:cs="仿宋_GB2312"/>
          <w:sz w:val="32"/>
          <w:szCs w:val="32"/>
          <w:lang w:val="en-US" w:eastAsia="zh-CN"/>
        </w:rPr>
        <w:t>村庄主入口、村内公共空间景观效果好。突出“七整一管护”，着力完善村内道路、户厕、供水、公共照明等基础设施。（责任单位：生态环境局、农业农村局、水利局，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10.保障好“一水”。</w:t>
      </w:r>
      <w:r>
        <w:rPr>
          <w:rFonts w:hint="eastAsia" w:ascii="仿宋_GB2312" w:eastAsia="仿宋_GB2312" w:cs="仿宋_GB2312"/>
          <w:sz w:val="32"/>
          <w:szCs w:val="32"/>
          <w:lang w:val="en-US" w:eastAsia="zh-CN"/>
        </w:rPr>
        <w:t>饮水安全达到100%，重点村自来水普及率达到90%。（责任单位：水利局，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11.做到“一护”。</w:t>
      </w:r>
      <w:r>
        <w:rPr>
          <w:rFonts w:hint="eastAsia" w:ascii="仿宋_GB2312" w:eastAsia="仿宋_GB2312" w:cs="仿宋_GB2312"/>
          <w:sz w:val="32"/>
          <w:szCs w:val="32"/>
          <w:lang w:val="en-US" w:eastAsia="zh-CN"/>
        </w:rPr>
        <w:t>保护古树名木、名村名建，加快传统村落保护发展规划编制，对古树名木、传统村落和建筑、红色遗迹挂牌保护。（责任单位：文广新旅局、林业局，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12.加快数字乡村建设。</w:t>
      </w:r>
      <w:r>
        <w:rPr>
          <w:rFonts w:hint="eastAsia" w:ascii="仿宋_GB2312" w:eastAsia="仿宋_GB2312" w:cs="仿宋_GB2312"/>
          <w:sz w:val="32"/>
          <w:szCs w:val="32"/>
          <w:lang w:val="en-US" w:eastAsia="zh-CN"/>
        </w:rPr>
        <w:t>加快电话、电商、5G、千兆光网、移动互联网延伸，覆盖90%农户。（责任单位：移动公司、联通公司、电信公司、文广新旅局，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cs="仿宋_GB2312"/>
          <w:spacing w:val="-6"/>
          <w:sz w:val="32"/>
          <w:szCs w:val="32"/>
          <w:lang w:val="en-US" w:eastAsia="zh-CN"/>
        </w:rPr>
      </w:pPr>
      <w:r>
        <w:rPr>
          <w:rFonts w:hint="eastAsia" w:ascii="仿宋_GB2312" w:eastAsia="仿宋_GB2312" w:cs="仿宋_GB2312"/>
          <w:b/>
          <w:bCs/>
          <w:sz w:val="32"/>
          <w:szCs w:val="32"/>
          <w:lang w:val="en-US" w:eastAsia="zh-CN"/>
        </w:rPr>
        <w:t>13.建立突发事件应急体系。</w:t>
      </w:r>
      <w:r>
        <w:rPr>
          <w:rFonts w:hint="eastAsia" w:ascii="仿宋_GB2312" w:eastAsia="仿宋_GB2312" w:cs="仿宋_GB2312"/>
          <w:sz w:val="32"/>
          <w:szCs w:val="32"/>
          <w:lang w:val="en-US" w:eastAsia="zh-CN"/>
        </w:rPr>
        <w:t>完善应对自然灾害、公共卫生等应急处置体系，建有农村应急广播体系，覆盖面达到100%。提供应急处置文书模板，建立</w:t>
      </w:r>
      <w:r>
        <w:rPr>
          <w:rFonts w:hint="eastAsia" w:ascii="仿宋_GB2312" w:eastAsia="仿宋_GB2312" w:cs="仿宋_GB2312"/>
          <w:sz w:val="32"/>
          <w:szCs w:val="32"/>
          <w:highlight w:val="none"/>
          <w:lang w:val="en-US" w:eastAsia="zh-CN"/>
        </w:rPr>
        <w:t>广播体系。</w:t>
      </w:r>
      <w:r>
        <w:rPr>
          <w:rFonts w:hint="eastAsia" w:ascii="仿宋_GB2312" w:eastAsia="仿宋_GB2312" w:cs="仿宋_GB2312"/>
          <w:spacing w:val="-6"/>
          <w:sz w:val="32"/>
          <w:szCs w:val="32"/>
          <w:lang w:val="en-US" w:eastAsia="zh-CN"/>
        </w:rPr>
        <w:t>（责任单位：应急管理局、文广新旅局，</w:t>
      </w:r>
      <w:r>
        <w:rPr>
          <w:rFonts w:hint="eastAsia" w:ascii="仿宋_GB2312" w:hAnsi="仿宋_GB2312" w:eastAsia="仿宋_GB2312" w:cs="仿宋_GB2312"/>
          <w:b w:val="0"/>
          <w:i w:val="0"/>
          <w:spacing w:val="-6"/>
          <w:sz w:val="32"/>
          <w:lang w:eastAsia="zh-CN"/>
        </w:rPr>
        <w:t>各乡镇党委、街道党委，人民政府、办事处</w:t>
      </w:r>
      <w:r>
        <w:rPr>
          <w:rFonts w:hint="eastAsia" w:ascii="仿宋_GB2312" w:eastAsia="仿宋_GB2312" w:cs="仿宋_GB2312"/>
          <w:spacing w:val="-6"/>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14.</w:t>
      </w:r>
      <w:r>
        <w:rPr>
          <w:rFonts w:ascii="仿宋_GB2312" w:eastAsia="仿宋_GB2312" w:cs="仿宋_GB2312"/>
          <w:b/>
          <w:bCs/>
          <w:sz w:val="32"/>
          <w:szCs w:val="32"/>
          <w:lang w:val="en-US" w:eastAsia="zh-CN"/>
        </w:rPr>
        <w:t>开展</w:t>
      </w:r>
      <w:r>
        <w:rPr>
          <w:rFonts w:hint="eastAsia" w:ascii="仿宋_GB2312" w:eastAsia="仿宋_GB2312" w:cs="仿宋_GB2312"/>
          <w:b/>
          <w:bCs/>
          <w:sz w:val="32"/>
          <w:szCs w:val="32"/>
          <w:lang w:val="en-US" w:eastAsia="zh-CN"/>
        </w:rPr>
        <w:t>“三整治”，完善垃圾治理。</w:t>
      </w:r>
      <w:r>
        <w:rPr>
          <w:rFonts w:hint="eastAsia" w:ascii="仿宋_GB2312" w:eastAsia="仿宋_GB2312" w:cs="仿宋_GB2312"/>
          <w:sz w:val="32"/>
          <w:szCs w:val="32"/>
          <w:lang w:val="en-US" w:eastAsia="zh-CN"/>
        </w:rPr>
        <w:t>生活垃圾分类工作有序推进，做到户分类、村收集、乡转运的收集运转体系；农村生活污水得到有效收集处理或资源化利用，已建污水处理设施管理维护到位，整治垃圾、生活污水及水体污染，村内无黑臭水体。（责任单位：农业农村局、生态环境局、乡村振兴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15.建设好“一厕”。</w:t>
      </w:r>
      <w:r>
        <w:rPr>
          <w:rFonts w:hint="eastAsia" w:ascii="仿宋_GB2312" w:eastAsia="仿宋_GB2312" w:cs="仿宋_GB2312"/>
          <w:sz w:val="32"/>
          <w:szCs w:val="32"/>
          <w:lang w:val="en-US" w:eastAsia="zh-CN"/>
        </w:rPr>
        <w:t>有序推进农村厕所革命，户户通无害化卫生厕所；有条件的自然村建有一座无害化卫生公厕且管理到位。（责任单位：农业农村局、卫健委、乡村振兴局，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16.开展“三清”，建立村庄环境长效管护机制。</w:t>
      </w:r>
      <w:r>
        <w:rPr>
          <w:rFonts w:hint="eastAsia" w:ascii="仿宋_GB2312" w:eastAsia="仿宋_GB2312" w:cs="仿宋_GB2312"/>
          <w:sz w:val="32"/>
          <w:szCs w:val="32"/>
          <w:lang w:val="en-US" w:eastAsia="zh-CN"/>
        </w:rPr>
        <w:t>清理村巷道及生产工具、建筑材料乱堆乱放，清理房前屋后和村巷道杂草杂物、积存垃圾，清理沟渠池塘溪河淤泥、漂浮物和障碍物；落实“五定包干”和“门前五包”制度，建设并有效运行“万村码上通”5G+长效管理平台。（责任单位：农业农村局、生态环境局、乡村振兴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firstLine="643" w:firstLineChars="200"/>
        <w:textAlignment w:val="auto"/>
        <w:rPr>
          <w:rFonts w:hint="eastAsia" w:ascii="楷体_GB2312" w:eastAsia="楷体_GB2312" w:cs="楷体_GB2312"/>
          <w:b/>
          <w:bCs/>
          <w:sz w:val="32"/>
          <w:szCs w:val="32"/>
          <w:lang w:val="en-US" w:eastAsia="zh-CN"/>
        </w:rPr>
      </w:pPr>
      <w:r>
        <w:rPr>
          <w:rFonts w:hint="eastAsia" w:ascii="楷体_GB2312" w:eastAsia="楷体_GB2312" w:cs="楷体_GB2312"/>
          <w:b/>
          <w:bCs/>
          <w:sz w:val="32"/>
          <w:szCs w:val="32"/>
          <w:lang w:val="en-US" w:eastAsia="zh-CN"/>
        </w:rPr>
        <w:t>乡风文明</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17.实现娱有所乐</w:t>
      </w:r>
      <w:r>
        <w:rPr>
          <w:rFonts w:ascii="仿宋_GB2312" w:eastAsia="仿宋_GB2312" w:cs="仿宋_GB2312"/>
          <w:b/>
          <w:bCs/>
          <w:sz w:val="32"/>
          <w:szCs w:val="32"/>
          <w:lang w:val="en-US" w:eastAsia="zh-CN"/>
        </w:rPr>
        <w:t>。</w:t>
      </w:r>
      <w:r>
        <w:rPr>
          <w:rFonts w:hint="eastAsia" w:ascii="仿宋_GB2312" w:eastAsia="仿宋_GB2312" w:cs="仿宋_GB2312"/>
          <w:sz w:val="32"/>
          <w:szCs w:val="32"/>
          <w:lang w:val="en-US" w:eastAsia="zh-CN"/>
        </w:rPr>
        <w:t>建有文化广场、农家书屋、村史馆（室）、新时代文明实践站等场所。（责任单位：宣传部、文广新旅局，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18.开展典型选树。</w:t>
      </w:r>
      <w:r>
        <w:rPr>
          <w:rFonts w:hint="eastAsia" w:ascii="仿宋_GB2312" w:eastAsia="仿宋_GB2312" w:cs="仿宋_GB2312"/>
          <w:sz w:val="32"/>
          <w:szCs w:val="32"/>
          <w:lang w:val="en-US" w:eastAsia="zh-CN"/>
        </w:rPr>
        <w:t>积极参与文明村创建，创建文明家庭、身边好人选树评比活动。（责任单位：宣传部、文广新旅局，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19.开展好“一文”。</w:t>
      </w:r>
      <w:r>
        <w:rPr>
          <w:rFonts w:hint="eastAsia" w:ascii="仿宋_GB2312" w:eastAsia="仿宋_GB2312" w:cs="仿宋_GB2312"/>
          <w:sz w:val="32"/>
          <w:szCs w:val="32"/>
          <w:lang w:val="en-US" w:eastAsia="zh-CN"/>
        </w:rPr>
        <w:t>利用文化广场、村史馆、农家书屋、新时代文明实践站等场所开展形式多样的文化活动，有条件的可挖掘整理红色资源，宣传红色文化。（责任单位：宣传部、文广新旅局，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20.推进移风易俗行动。</w:t>
      </w:r>
      <w:r>
        <w:rPr>
          <w:rFonts w:hint="eastAsia" w:ascii="仿宋_GB2312" w:eastAsia="仿宋_GB2312" w:cs="仿宋_GB2312"/>
          <w:sz w:val="32"/>
          <w:szCs w:val="32"/>
          <w:lang w:val="en-US" w:eastAsia="zh-CN"/>
        </w:rPr>
        <w:t>抓好绿色殡葬改革；推进婚丧领域移风易俗，建立红白理事会、道德评议会，有效遏制高价彩礼、厚葬薄养、铺张浪费、封建迷信等不良风气；</w:t>
      </w:r>
      <w:r>
        <w:rPr>
          <w:rFonts w:hint="eastAsia" w:ascii="仿宋_GB2312" w:hAnsi="仿宋_GB2312" w:eastAsia="仿宋_GB2312" w:cs="仿宋_GB2312"/>
          <w:b w:val="0"/>
          <w:i w:val="0"/>
          <w:sz w:val="32"/>
        </w:rPr>
        <w:t>深入开展“听党话、感党恩、跟党走”宣讲活动，推行善行义举爱心积分制和志愿服务激励机制，开展文明村镇、文明家庭、身边好人评比选树活动，选树一批文明村镇和星级文明信用户</w:t>
      </w:r>
      <w:r>
        <w:rPr>
          <w:rFonts w:hint="eastAsia" w:ascii="仿宋_GB2312" w:eastAsia="仿宋_GB2312" w:cs="仿宋_GB2312"/>
          <w:sz w:val="32"/>
          <w:szCs w:val="32"/>
          <w:lang w:val="en-US" w:eastAsia="zh-CN"/>
        </w:rPr>
        <w:t>。（责任单位：宣传部、民政局</w:t>
      </w:r>
      <w:r>
        <w:rPr>
          <w:rFonts w:ascii="仿宋_GB2312" w:eastAsia="仿宋_GB2312" w:cs="仿宋_GB2312"/>
          <w:sz w:val="32"/>
          <w:szCs w:val="32"/>
          <w:lang w:val="en-US" w:eastAsia="zh-CN"/>
        </w:rPr>
        <w:t>、农业农村局、乡村振兴局</w:t>
      </w:r>
      <w:r>
        <w:rPr>
          <w:rFonts w:hint="eastAsia" w:ascii="仿宋_GB2312" w:eastAsia="仿宋_GB2312" w:cs="仿宋_GB2312"/>
          <w:sz w:val="32"/>
          <w:szCs w:val="32"/>
          <w:lang w:val="en-US" w:eastAsia="zh-CN"/>
        </w:rPr>
        <w:t>，</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楷体_GB2312" w:eastAsia="楷体_GB2312" w:cs="楷体_GB2312"/>
          <w:b/>
          <w:bCs/>
          <w:sz w:val="32"/>
          <w:szCs w:val="32"/>
          <w:lang w:val="en-US" w:eastAsia="zh-CN"/>
        </w:rPr>
      </w:pPr>
      <w:r>
        <w:rPr>
          <w:rFonts w:hint="eastAsia" w:ascii="楷体_GB2312" w:eastAsia="楷体_GB2312" w:cs="楷体_GB2312"/>
          <w:b/>
          <w:bCs/>
          <w:sz w:val="32"/>
          <w:szCs w:val="32"/>
          <w:lang w:val="en-US" w:eastAsia="zh-CN"/>
        </w:rPr>
        <w:t>（四）治理有效</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21.</w:t>
      </w:r>
      <w:r>
        <w:rPr>
          <w:rFonts w:ascii="仿宋_GB2312" w:eastAsia="仿宋_GB2312" w:cs="仿宋_GB2312"/>
          <w:b/>
          <w:bCs/>
          <w:sz w:val="32"/>
          <w:szCs w:val="32"/>
          <w:lang w:val="en-US" w:eastAsia="zh-CN"/>
        </w:rPr>
        <w:t>加强</w:t>
      </w:r>
      <w:r>
        <w:rPr>
          <w:rFonts w:hint="eastAsia" w:ascii="仿宋_GB2312" w:eastAsia="仿宋_GB2312" w:cs="仿宋_GB2312"/>
          <w:b/>
          <w:bCs/>
          <w:sz w:val="32"/>
          <w:szCs w:val="32"/>
          <w:lang w:val="en-US" w:eastAsia="zh-CN"/>
        </w:rPr>
        <w:t>党组织建设。</w:t>
      </w:r>
      <w:r>
        <w:rPr>
          <w:rFonts w:hint="eastAsia" w:ascii="仿宋_GB2312" w:hAnsi="仿宋_GB2312" w:eastAsia="仿宋_GB2312" w:cs="仿宋_GB2312"/>
          <w:b w:val="0"/>
          <w:i w:val="0"/>
          <w:sz w:val="32"/>
        </w:rPr>
        <w:t>以基层党建标准化规范化信息化建设为主抓手，加强重点村党组织建设，持续整顿软弱涣散村党组织，提升基层党组织政治功能和组织力</w:t>
      </w:r>
      <w:r>
        <w:rPr>
          <w:rFonts w:hint="eastAsia" w:ascii="仿宋_GB2312" w:eastAsia="仿宋_GB2312" w:cs="仿宋_GB2312"/>
          <w:sz w:val="32"/>
          <w:szCs w:val="32"/>
          <w:lang w:val="en-US" w:eastAsia="zh-CN"/>
        </w:rPr>
        <w:t>。（责任单位：组织部，</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22.实施好“一治”</w:t>
      </w:r>
      <w:r>
        <w:rPr>
          <w:rFonts w:ascii="仿宋_GB2312" w:eastAsia="仿宋_GB2312" w:cs="仿宋_GB2312"/>
          <w:sz w:val="32"/>
          <w:szCs w:val="32"/>
          <w:lang w:val="en-US" w:eastAsia="zh-CN"/>
        </w:rPr>
        <w:t>。</w:t>
      </w:r>
      <w:r>
        <w:rPr>
          <w:rFonts w:hint="eastAsia" w:ascii="仿宋_GB2312" w:eastAsia="仿宋_GB2312" w:cs="仿宋_GB2312"/>
          <w:sz w:val="32"/>
          <w:szCs w:val="32"/>
          <w:lang w:val="en-US" w:eastAsia="zh-CN"/>
        </w:rPr>
        <w:t>健全完善村民理事会、妇女小组长、志愿服务队等村民自治组织，协助管理村内公共事务和公益事业；修订完善村规民约；严格按照“四议两公开”程序议事决策，全面落实村务、财务公开制度。出台相关制度模板和长效落实机制。（责任单位：民政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23.推进法治乡村建设。</w:t>
      </w:r>
      <w:r>
        <w:rPr>
          <w:rFonts w:hint="eastAsia" w:ascii="仿宋_GB2312" w:eastAsia="仿宋_GB2312" w:cs="仿宋_GB2312"/>
          <w:sz w:val="32"/>
          <w:szCs w:val="32"/>
          <w:lang w:val="en-US" w:eastAsia="zh-CN"/>
        </w:rPr>
        <w:t>强化乡村法律服务供给，实现一村一名“法律明白人”，推动“一村一法律顾问”工作，引导群众通过法律途径解决问题。（责任单位：司法局，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24.推进平安乡村建设</w:t>
      </w:r>
      <w:r>
        <w:rPr>
          <w:rFonts w:hint="eastAsia" w:ascii="仿宋_GB2312" w:eastAsia="仿宋_GB2312" w:cs="仿宋_GB2312"/>
          <w:sz w:val="32"/>
          <w:szCs w:val="32"/>
          <w:lang w:val="en-US" w:eastAsia="zh-CN"/>
        </w:rPr>
        <w:t>。推进“平安乡村”智能安防建设，加快农村“雪亮工程”全覆盖，接入公共安全视频监控联网平台并有效运行</w:t>
      </w:r>
      <w:r>
        <w:rPr>
          <w:rFonts w:ascii="仿宋_GB2312" w:eastAsia="仿宋_GB2312" w:cs="仿宋_GB2312"/>
          <w:sz w:val="32"/>
          <w:szCs w:val="32"/>
          <w:lang w:val="en-US" w:eastAsia="zh-CN"/>
        </w:rPr>
        <w:t>，</w:t>
      </w:r>
      <w:r>
        <w:rPr>
          <w:rFonts w:hint="eastAsia" w:ascii="仿宋_GB2312" w:eastAsia="仿宋_GB2312" w:cs="仿宋_GB2312"/>
          <w:sz w:val="32"/>
          <w:szCs w:val="32"/>
          <w:lang w:val="en-US" w:eastAsia="zh-CN"/>
        </w:rPr>
        <w:t>建立健全平安志愿者等群防群治队伍。（责任单位：政法委</w:t>
      </w:r>
      <w:r>
        <w:rPr>
          <w:rFonts w:hint="eastAsia" w:ascii="仿宋_GB2312" w:hAnsi="仿宋_GB2312" w:eastAsia="仿宋_GB2312" w:cs="仿宋_GB2312"/>
          <w:b w:val="0"/>
          <w:i w:val="0"/>
          <w:sz w:val="32"/>
        </w:rPr>
        <w:t>、公安局、司法局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25.实现诉有所求。</w:t>
      </w:r>
      <w:r>
        <w:rPr>
          <w:rFonts w:hint="eastAsia" w:ascii="仿宋_GB2312" w:eastAsia="仿宋_GB2312" w:cs="仿宋_GB2312"/>
          <w:sz w:val="32"/>
          <w:szCs w:val="32"/>
          <w:lang w:val="en-US" w:eastAsia="zh-CN"/>
        </w:rPr>
        <w:t>加强村人民调解队伍建设，建立一支人民调解队伍</w:t>
      </w:r>
      <w:r>
        <w:rPr>
          <w:rFonts w:ascii="仿宋_GB2312" w:eastAsia="仿宋_GB2312" w:cs="仿宋_GB2312"/>
          <w:sz w:val="32"/>
          <w:szCs w:val="32"/>
          <w:lang w:val="en-US" w:eastAsia="zh-CN"/>
        </w:rPr>
        <w:t>，</w:t>
      </w:r>
      <w:r>
        <w:rPr>
          <w:rFonts w:hint="eastAsia" w:ascii="仿宋_GB2312" w:eastAsia="仿宋_GB2312" w:cs="仿宋_GB2312"/>
          <w:sz w:val="32"/>
          <w:szCs w:val="32"/>
          <w:lang w:val="en-US" w:eastAsia="zh-CN"/>
        </w:rPr>
        <w:t>及时妥善化解各类矛盾，建立台账。（责任单位：政法委、司法局，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321" w:firstLineChars="100"/>
        <w:textAlignment w:val="auto"/>
        <w:rPr>
          <w:rFonts w:hint="eastAsia" w:ascii="楷体_GB2312" w:eastAsia="楷体_GB2312" w:cs="楷体_GB2312"/>
          <w:b/>
          <w:bCs/>
          <w:sz w:val="32"/>
          <w:szCs w:val="32"/>
          <w:lang w:val="en-US" w:eastAsia="zh-CN"/>
        </w:rPr>
      </w:pPr>
      <w:r>
        <w:rPr>
          <w:rFonts w:hint="eastAsia" w:ascii="楷体_GB2312" w:eastAsia="楷体_GB2312" w:cs="楷体_GB2312"/>
          <w:b/>
          <w:bCs/>
          <w:sz w:val="32"/>
          <w:szCs w:val="32"/>
          <w:lang w:val="en-US" w:eastAsia="zh-CN"/>
        </w:rPr>
        <w:t>（五）生活富裕</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26.守住不发生规模性返贫底线。</w:t>
      </w:r>
      <w:r>
        <w:rPr>
          <w:rFonts w:hint="eastAsia" w:ascii="仿宋_GB2312" w:eastAsia="仿宋_GB2312" w:cs="仿宋_GB2312"/>
          <w:sz w:val="32"/>
          <w:szCs w:val="32"/>
          <w:lang w:val="en-US" w:eastAsia="zh-CN"/>
        </w:rPr>
        <w:t>开展防返贫监测帮扶，做到“应纳尽纳”“应扶尽扶”。（责任单位：乡村振兴局，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27.实现病有所医。</w:t>
      </w:r>
      <w:r>
        <w:rPr>
          <w:rFonts w:hint="eastAsia" w:ascii="仿宋_GB2312" w:eastAsia="仿宋_GB2312" w:cs="仿宋_GB2312"/>
          <w:sz w:val="32"/>
          <w:szCs w:val="32"/>
          <w:lang w:val="en-US" w:eastAsia="zh-CN"/>
        </w:rPr>
        <w:t>每个行政村因地制宜建立村卫生所（室）（人口较少或面积较小的可与相邻行政村联合设置，卫生院所在地行政村可不设），诊察室、药房等功能分区设置合理；落实坐诊巡诊制度；脱贫人口和监测对象基本医保参保率达到100%。（责任单位：卫健委、医保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28.实现老有所养。</w:t>
      </w:r>
      <w:r>
        <w:rPr>
          <w:rFonts w:hint="eastAsia" w:ascii="仿宋_GB2312" w:eastAsia="仿宋_GB2312" w:cs="仿宋_GB2312"/>
          <w:sz w:val="32"/>
          <w:szCs w:val="32"/>
          <w:lang w:val="en-US" w:eastAsia="zh-CN"/>
        </w:rPr>
        <w:t>稳步开展“党建+乐龄中心”建设，逐步开展生活照料、护理保健和日间托管照顾等居家养老服务；农村居民基本养老保险参保率达到100%。（责任单位：民政局、人社局，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29.实现幼有所托。</w:t>
      </w:r>
      <w:r>
        <w:rPr>
          <w:rFonts w:hint="eastAsia" w:ascii="仿宋_GB2312" w:eastAsia="仿宋_GB2312" w:cs="仿宋_GB2312"/>
          <w:sz w:val="32"/>
          <w:szCs w:val="32"/>
          <w:lang w:val="en-US" w:eastAsia="zh-CN"/>
        </w:rPr>
        <w:t>争取在常住人口2000人以上的行政村建设公办幼儿园或农村小学附属幼儿园，有条件的村幼儿园开设托班；有条件的村开办婴幼儿照护服务机构；居住相对集中的留守儿童人数达到15人以上的建立童心港湾。（责任单位：教体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30.</w:t>
      </w:r>
      <w:r>
        <w:rPr>
          <w:rFonts w:ascii="仿宋_GB2312" w:eastAsia="仿宋_GB2312" w:cs="仿宋_GB2312"/>
          <w:b/>
          <w:bCs/>
          <w:sz w:val="32"/>
          <w:szCs w:val="32"/>
          <w:lang w:val="en-US" w:eastAsia="zh-CN"/>
        </w:rPr>
        <w:t>实现</w:t>
      </w:r>
      <w:r>
        <w:rPr>
          <w:rFonts w:hint="eastAsia" w:ascii="仿宋_GB2312" w:eastAsia="仿宋_GB2312" w:cs="仿宋_GB2312"/>
          <w:b/>
          <w:bCs/>
          <w:sz w:val="32"/>
          <w:szCs w:val="32"/>
          <w:lang w:val="en-US" w:eastAsia="zh-CN"/>
        </w:rPr>
        <w:t>共富共享。</w:t>
      </w:r>
      <w:r>
        <w:rPr>
          <w:rFonts w:ascii="仿宋_GB2312" w:eastAsia="仿宋_GB2312" w:cs="仿宋_GB2312"/>
          <w:sz w:val="32"/>
          <w:szCs w:val="32"/>
          <w:lang w:val="en-US" w:eastAsia="zh-CN"/>
        </w:rPr>
        <w:t>持续</w:t>
      </w:r>
      <w:r>
        <w:rPr>
          <w:rFonts w:hint="eastAsia" w:ascii="仿宋_GB2312" w:eastAsia="仿宋_GB2312" w:cs="仿宋_GB2312"/>
          <w:sz w:val="32"/>
          <w:szCs w:val="32"/>
          <w:lang w:val="en-US" w:eastAsia="zh-CN"/>
        </w:rPr>
        <w:t>推动产业带动</w:t>
      </w:r>
      <w:r>
        <w:rPr>
          <w:rFonts w:ascii="仿宋_GB2312" w:eastAsia="仿宋_GB2312" w:cs="仿宋_GB2312"/>
          <w:sz w:val="32"/>
          <w:szCs w:val="32"/>
          <w:lang w:val="en-US" w:eastAsia="zh-CN"/>
        </w:rPr>
        <w:t>，</w:t>
      </w:r>
      <w:r>
        <w:rPr>
          <w:rFonts w:hint="eastAsia" w:ascii="仿宋_GB2312" w:eastAsia="仿宋_GB2312" w:cs="仿宋_GB2312"/>
          <w:sz w:val="32"/>
          <w:szCs w:val="32"/>
          <w:lang w:val="en-US" w:eastAsia="zh-CN"/>
        </w:rPr>
        <w:t>大力推行公司+合作社（集体经济组织）+家庭农场+农户的联农富农联结模式</w:t>
      </w:r>
      <w:r>
        <w:rPr>
          <w:rFonts w:ascii="仿宋_GB2312" w:eastAsia="仿宋_GB2312" w:cs="仿宋_GB2312"/>
          <w:sz w:val="32"/>
          <w:szCs w:val="32"/>
          <w:lang w:val="en-US" w:eastAsia="zh-CN"/>
        </w:rPr>
        <w:t>，</w:t>
      </w:r>
      <w:r>
        <w:rPr>
          <w:rFonts w:hint="eastAsia" w:ascii="仿宋_GB2312" w:eastAsia="仿宋_GB2312" w:cs="仿宋_GB2312"/>
          <w:sz w:val="32"/>
          <w:szCs w:val="32"/>
          <w:lang w:val="en-US" w:eastAsia="zh-CN"/>
        </w:rPr>
        <w:t>带动当地55%以上农户参与特色产业。（责任单位：农业农村局，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31.实现食有所供。</w:t>
      </w:r>
      <w:r>
        <w:rPr>
          <w:rFonts w:hint="eastAsia" w:ascii="仿宋_GB2312" w:eastAsia="仿宋_GB2312" w:cs="仿宋_GB2312"/>
          <w:sz w:val="32"/>
          <w:szCs w:val="32"/>
          <w:lang w:val="en-US" w:eastAsia="zh-CN"/>
        </w:rPr>
        <w:t>行政村或500人以上的自然村（可联合设置）设立“幸福食堂”，为独居老人、留守儿童等特殊对象提供一日三餐。（责任单位：民政局，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32.壮大村集体经济</w:t>
      </w:r>
      <w:r>
        <w:rPr>
          <w:rFonts w:ascii="仿宋_GB2312" w:eastAsia="仿宋_GB2312" w:cs="仿宋_GB2312"/>
          <w:b/>
          <w:bCs/>
          <w:sz w:val="32"/>
          <w:szCs w:val="32"/>
          <w:lang w:val="en-US" w:eastAsia="zh-CN"/>
        </w:rPr>
        <w:t>。</w:t>
      </w:r>
      <w:r>
        <w:rPr>
          <w:rFonts w:ascii="仿宋_GB2312" w:eastAsia="仿宋_GB2312" w:cs="仿宋_GB2312"/>
          <w:sz w:val="32"/>
          <w:szCs w:val="32"/>
          <w:lang w:val="en-US" w:eastAsia="zh-CN"/>
        </w:rPr>
        <w:t>持续加大村企联建力度，</w:t>
      </w:r>
      <w:r>
        <w:rPr>
          <w:rFonts w:hint="eastAsia" w:ascii="仿宋_GB2312" w:eastAsia="仿宋_GB2312" w:cs="仿宋_GB2312"/>
          <w:sz w:val="32"/>
          <w:szCs w:val="32"/>
          <w:lang w:val="en-US" w:eastAsia="zh-CN"/>
        </w:rPr>
        <w:t>村集体经济年经营性收入达到15万元以上</w:t>
      </w:r>
      <w:r>
        <w:rPr>
          <w:rFonts w:ascii="仿宋_GB2312" w:eastAsia="仿宋_GB2312" w:cs="仿宋_GB2312"/>
          <w:sz w:val="32"/>
          <w:szCs w:val="32"/>
          <w:lang w:val="en-US" w:eastAsia="zh-CN"/>
        </w:rPr>
        <w:t>，</w:t>
      </w:r>
      <w:r>
        <w:rPr>
          <w:rFonts w:hint="eastAsia" w:ascii="仿宋_GB2312" w:eastAsia="仿宋_GB2312" w:cs="仿宋_GB2312"/>
          <w:sz w:val="32"/>
          <w:szCs w:val="32"/>
          <w:lang w:val="en-US" w:eastAsia="zh-CN"/>
        </w:rPr>
        <w:t>村集体经济较上年增长10%以上。（责任单位：组织部</w:t>
      </w:r>
      <w:r>
        <w:rPr>
          <w:rFonts w:ascii="仿宋_GB2312" w:eastAsia="仿宋_GB2312" w:cs="仿宋_GB2312"/>
          <w:sz w:val="32"/>
          <w:szCs w:val="32"/>
          <w:lang w:val="en-US" w:eastAsia="zh-CN"/>
        </w:rPr>
        <w:t>、农业农村局</w:t>
      </w:r>
      <w:r>
        <w:rPr>
          <w:rFonts w:hint="eastAsia" w:ascii="仿宋_GB2312" w:eastAsia="仿宋_GB2312" w:cs="仿宋_GB2312"/>
          <w:sz w:val="32"/>
          <w:szCs w:val="32"/>
          <w:lang w:val="en-US" w:eastAsia="zh-CN"/>
        </w:rPr>
        <w:t>、</w:t>
      </w:r>
      <w:r>
        <w:rPr>
          <w:rFonts w:ascii="仿宋_GB2312" w:eastAsia="仿宋_GB2312" w:cs="仿宋_GB2312"/>
          <w:sz w:val="32"/>
          <w:szCs w:val="32"/>
          <w:lang w:val="en-US" w:eastAsia="zh-CN"/>
        </w:rPr>
        <w:t>乡村振兴局</w:t>
      </w:r>
      <w:r>
        <w:rPr>
          <w:rFonts w:hint="eastAsia" w:ascii="仿宋_GB2312" w:eastAsia="仿宋_GB2312" w:cs="仿宋_GB2312"/>
          <w:sz w:val="32"/>
          <w:szCs w:val="32"/>
          <w:lang w:val="en-US" w:eastAsia="zh-CN"/>
        </w:rPr>
        <w:t>，</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33.稳步提高可支配收入。</w:t>
      </w:r>
      <w:r>
        <w:rPr>
          <w:rFonts w:hint="eastAsia" w:ascii="仿宋_GB2312" w:eastAsia="仿宋_GB2312" w:cs="仿宋_GB2312"/>
          <w:sz w:val="32"/>
          <w:szCs w:val="32"/>
          <w:lang w:val="en-US" w:eastAsia="zh-CN"/>
        </w:rPr>
        <w:t>加大就业、产业帮扶力度</w:t>
      </w:r>
      <w:r>
        <w:rPr>
          <w:rFonts w:ascii="仿宋_GB2312" w:eastAsia="仿宋_GB2312" w:cs="仿宋_GB2312"/>
          <w:sz w:val="32"/>
          <w:szCs w:val="32"/>
          <w:lang w:val="en-US" w:eastAsia="zh-CN"/>
        </w:rPr>
        <w:t>，</w:t>
      </w:r>
      <w:r>
        <w:rPr>
          <w:rFonts w:hint="eastAsia" w:ascii="仿宋_GB2312" w:eastAsia="仿宋_GB2312" w:cs="仿宋_GB2312"/>
          <w:sz w:val="32"/>
          <w:szCs w:val="32"/>
          <w:lang w:val="en-US" w:eastAsia="zh-CN"/>
        </w:rPr>
        <w:t>脱贫户、监测对象年人均可支配收入增幅高于全市农户年人均可支配收入增长率。（责任单位：乡村振兴局、人社局、农业农村局，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34.群众满意度高。</w:t>
      </w:r>
      <w:r>
        <w:rPr>
          <w:rFonts w:hint="eastAsia" w:ascii="仿宋_GB2312" w:eastAsia="仿宋_GB2312" w:cs="仿宋_GB2312"/>
          <w:sz w:val="32"/>
          <w:szCs w:val="32"/>
          <w:lang w:val="en-US" w:eastAsia="zh-CN"/>
        </w:rPr>
        <w:t>脱贫户和监测对象对巩固拓展脱贫攻坚成果工作成效满意度达到90%。（责任单位：乡村振兴局，</w:t>
      </w:r>
      <w:r>
        <w:rPr>
          <w:rFonts w:hint="eastAsia" w:ascii="仿宋_GB2312" w:hAnsi="仿宋_GB2312" w:eastAsia="仿宋_GB2312" w:cs="仿宋_GB2312"/>
          <w:b w:val="0"/>
          <w:i w:val="0"/>
          <w:sz w:val="32"/>
          <w:lang w:eastAsia="zh-CN"/>
        </w:rPr>
        <w:t>各乡镇党委、街道党委，人民政府、办事处</w:t>
      </w:r>
      <w:r>
        <w:rPr>
          <w:rFonts w:hint="eastAsia" w:asci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黑体" w:eastAsia="黑体" w:cs="仿宋_GB2312"/>
          <w:b/>
          <w:bCs/>
          <w:sz w:val="32"/>
          <w:szCs w:val="32"/>
          <w:lang w:val="en-US" w:eastAsia="zh-CN"/>
        </w:rPr>
      </w:pPr>
      <w:r>
        <w:rPr>
          <w:rFonts w:ascii="黑体" w:eastAsia="黑体" w:cs="仿宋_GB2312"/>
          <w:b/>
          <w:bCs/>
          <w:sz w:val="32"/>
          <w:szCs w:val="32"/>
          <w:lang w:val="en-US" w:eastAsia="zh-CN"/>
        </w:rPr>
        <w:t>四、</w:t>
      </w:r>
      <w:r>
        <w:rPr>
          <w:rFonts w:hint="eastAsia" w:ascii="黑体" w:eastAsia="黑体" w:cs="仿宋_GB2312"/>
          <w:b/>
          <w:bCs/>
          <w:sz w:val="32"/>
          <w:szCs w:val="32"/>
          <w:lang w:val="en-US" w:eastAsia="zh-CN"/>
        </w:rPr>
        <w:t>工作要求</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b w:val="0"/>
          <w:bCs w:val="0"/>
          <w:i w:val="0"/>
          <w:iCs w:val="0"/>
          <w:smallCaps w:val="0"/>
          <w:strike w:val="0"/>
          <w:color w:val="000000"/>
          <w:spacing w:val="0"/>
          <w:w w:val="100"/>
          <w:position w:val="0"/>
          <w:sz w:val="32"/>
          <w:szCs w:val="32"/>
          <w:lang w:val="en-US" w:eastAsia="zh-CN"/>
        </w:rPr>
      </w:pPr>
      <w:r>
        <w:rPr>
          <w:rFonts w:hint="eastAsia" w:ascii="楷体" w:eastAsia="楷体" w:cs="仿宋_GB2312"/>
          <w:b/>
          <w:bCs/>
          <w:sz w:val="32"/>
          <w:szCs w:val="32"/>
          <w:lang w:val="en-US" w:eastAsia="zh-CN"/>
        </w:rPr>
        <w:t>（一）加强组织领导。</w:t>
      </w:r>
      <w:r>
        <w:rPr>
          <w:rFonts w:hint="eastAsia" w:ascii="仿宋_GB2312" w:hAnsi="仿宋_GB2312" w:eastAsia="仿宋_GB2312" w:cs="仿宋_GB2312"/>
          <w:b w:val="0"/>
          <w:bCs w:val="0"/>
          <w:i w:val="0"/>
          <w:iCs w:val="0"/>
          <w:smallCaps w:val="0"/>
          <w:strike w:val="0"/>
          <w:color w:val="000000"/>
          <w:spacing w:val="0"/>
          <w:w w:val="100"/>
          <w:position w:val="0"/>
          <w:sz w:val="32"/>
          <w:szCs w:val="32"/>
          <w:lang w:eastAsia="zh-CN"/>
        </w:rPr>
        <w:t>加强党对</w:t>
      </w:r>
      <w:r>
        <w:rPr>
          <w:rFonts w:hint="eastAsia" w:ascii="仿宋_GB2312" w:hAnsi="仿宋_GB2312" w:eastAsia="仿宋_GB2312" w:cs="仿宋_GB2312"/>
          <w:b w:val="0"/>
          <w:bCs w:val="0"/>
          <w:i w:val="0"/>
          <w:iCs w:val="0"/>
          <w:smallCaps w:val="0"/>
          <w:strike w:val="0"/>
          <w:color w:val="000000"/>
          <w:spacing w:val="0"/>
          <w:w w:val="100"/>
          <w:position w:val="0"/>
          <w:sz w:val="32"/>
          <w:szCs w:val="32"/>
          <w:lang w:val="zh-CN" w:eastAsia="zh-CN"/>
        </w:rPr>
        <w:t>“三农</w:t>
      </w:r>
      <w:r>
        <w:rPr>
          <w:rFonts w:hint="eastAsia" w:ascii="仿宋_GB2312" w:hAnsi="仿宋_GB2312" w:eastAsia="仿宋_GB2312" w:cs="仿宋_GB2312"/>
          <w:b w:val="0"/>
          <w:bCs w:val="0"/>
          <w:i w:val="0"/>
          <w:iCs w:val="0"/>
          <w:smallCaps w:val="0"/>
          <w:strike w:val="0"/>
          <w:color w:val="000000"/>
          <w:spacing w:val="0"/>
          <w:w w:val="100"/>
          <w:position w:val="0"/>
          <w:sz w:val="32"/>
          <w:szCs w:val="32"/>
          <w:lang w:eastAsia="zh-CN"/>
        </w:rPr>
        <w:t>”工作的全面领导，压实各级书记抓巩固拓展脱贫攻坚成果和乡村振兴工作责任，</w:t>
      </w:r>
      <w:r>
        <w:rPr>
          <w:rFonts w:ascii="仿宋_GB2312" w:eastAsia="仿宋_GB2312" w:cs="仿宋_GB2312"/>
          <w:sz w:val="32"/>
          <w:szCs w:val="32"/>
          <w:lang w:val="en-US" w:eastAsia="zh-CN"/>
        </w:rPr>
        <w:t>切实把</w:t>
      </w:r>
      <w:r>
        <w:rPr>
          <w:rFonts w:hint="eastAsia" w:ascii="仿宋_GB2312" w:eastAsia="仿宋_GB2312" w:cs="仿宋_GB2312"/>
          <w:sz w:val="32"/>
          <w:szCs w:val="32"/>
          <w:lang w:val="en-US" w:eastAsia="zh-CN"/>
        </w:rPr>
        <w:t>“</w:t>
      </w:r>
      <w:r>
        <w:rPr>
          <w:rFonts w:ascii="仿宋_GB2312" w:eastAsia="仿宋_GB2312" w:cs="仿宋_GB2312"/>
          <w:sz w:val="32"/>
          <w:szCs w:val="32"/>
          <w:lang w:val="en-US" w:eastAsia="zh-CN"/>
        </w:rPr>
        <w:t>十四五</w:t>
      </w:r>
      <w:r>
        <w:rPr>
          <w:rFonts w:hint="eastAsia" w:ascii="仿宋_GB2312" w:eastAsia="仿宋_GB2312" w:cs="仿宋_GB2312"/>
          <w:sz w:val="32"/>
          <w:szCs w:val="32"/>
          <w:lang w:val="en-US" w:eastAsia="zh-CN"/>
        </w:rPr>
        <w:t>”</w:t>
      </w:r>
      <w:r>
        <w:rPr>
          <w:rFonts w:ascii="仿宋_GB2312" w:eastAsia="仿宋_GB2312" w:cs="仿宋_GB2312"/>
          <w:sz w:val="32"/>
          <w:szCs w:val="32"/>
          <w:lang w:val="en-US" w:eastAsia="zh-CN"/>
        </w:rPr>
        <w:t>乡村振兴重点帮扶村建设作为当前的一项重要工作</w:t>
      </w:r>
      <w:r>
        <w:rPr>
          <w:rFonts w:hint="eastAsia" w:ascii="仿宋_GB2312" w:hAnsi="仿宋_GB2312" w:eastAsia="仿宋_GB2312" w:cs="仿宋_GB2312"/>
          <w:b w:val="0"/>
          <w:bCs w:val="0"/>
          <w:i w:val="0"/>
          <w:iCs w:val="0"/>
          <w:smallCaps w:val="0"/>
          <w:strike w:val="0"/>
          <w:color w:val="000000"/>
          <w:spacing w:val="0"/>
          <w:w w:val="100"/>
          <w:position w:val="0"/>
          <w:sz w:val="32"/>
          <w:szCs w:val="32"/>
          <w:lang w:eastAsia="zh-CN"/>
        </w:rPr>
        <w:t>。健全完善工作机制，明确责任分工，制定配套政策。加强部门统筹协调和沟通衔接，细化支持政策，形成工作合力。</w:t>
      </w:r>
      <w:r>
        <w:rPr>
          <w:rFonts w:hint="eastAsia" w:ascii="仿宋_GB2312" w:hAnsi="仿宋_GB2312" w:eastAsia="仿宋_GB2312" w:cs="仿宋_GB2312"/>
          <w:b w:val="0"/>
          <w:bCs w:val="0"/>
          <w:i w:val="0"/>
          <w:iCs w:val="0"/>
          <w:smallCaps w:val="0"/>
          <w:strike w:val="0"/>
          <w:color w:val="000000"/>
          <w:spacing w:val="0"/>
          <w:w w:val="100"/>
          <w:position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sz w:val="32"/>
          <w:szCs w:val="32"/>
          <w:lang w:val="en-US" w:eastAsia="zh-CN"/>
        </w:rPr>
      </w:pPr>
      <w:r>
        <w:rPr>
          <w:rFonts w:hint="eastAsia" w:ascii="楷体" w:eastAsia="楷体" w:cs="仿宋_GB2312"/>
          <w:b/>
          <w:bCs/>
          <w:sz w:val="32"/>
          <w:szCs w:val="32"/>
          <w:lang w:val="en-US" w:eastAsia="zh-CN"/>
        </w:rPr>
        <w:t>（二）加强合力攻坚。</w:t>
      </w:r>
      <w:r>
        <w:rPr>
          <w:rFonts w:hint="eastAsia" w:ascii="仿宋_GB2312" w:hAnsi="仿宋_GB2312" w:eastAsia="仿宋_GB2312" w:cs="仿宋_GB2312"/>
          <w:sz w:val="32"/>
          <w:szCs w:val="32"/>
          <w:lang w:val="en-US" w:eastAsia="zh-CN"/>
        </w:rPr>
        <w:t>各乡镇要按照分步建设的原则，制定乡村振兴重点村年度建设任务清单，细化到每个指标，每个指标落实专人负责，合理安排完成时限；各牵头部门要加强统筹协调，沟通联络，优先把重点村建设列入本部门建设规划，督指导乡村推进各项指标的落实；要充分利用衔接资金，整合行业项目，撬动银行资金，吸纳社会资本，不断拓宽投入渠道，对标建设指标扎实有效推进。</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eastAsia="仿宋_GB2312" w:cs="仿宋_GB2312"/>
          <w:sz w:val="32"/>
          <w:szCs w:val="32"/>
          <w:lang w:val="en-US" w:eastAsia="zh-CN"/>
        </w:rPr>
      </w:pPr>
      <w:r>
        <w:rPr>
          <w:rFonts w:hint="eastAsia" w:ascii="楷体" w:eastAsia="楷体" w:cs="仿宋_GB2312"/>
          <w:b/>
          <w:bCs/>
          <w:sz w:val="32"/>
          <w:szCs w:val="32"/>
          <w:lang w:val="en-US" w:eastAsia="zh-CN"/>
        </w:rPr>
        <w:t>（三）加强考核评估。</w:t>
      </w:r>
      <w:r>
        <w:rPr>
          <w:rFonts w:hint="eastAsia" w:ascii="仿宋_GB2312" w:hAnsi="仿宋_GB2312" w:eastAsia="仿宋_GB2312" w:cs="仿宋_GB2312"/>
          <w:b w:val="0"/>
          <w:bCs w:val="0"/>
          <w:i w:val="0"/>
          <w:iCs w:val="0"/>
          <w:smallCaps w:val="0"/>
          <w:strike w:val="0"/>
          <w:color w:val="000000"/>
          <w:spacing w:val="0"/>
          <w:w w:val="100"/>
          <w:position w:val="0"/>
          <w:sz w:val="32"/>
          <w:szCs w:val="32"/>
          <w:lang w:eastAsia="zh-CN"/>
        </w:rPr>
        <w:t>将</w:t>
      </w:r>
      <w:r>
        <w:rPr>
          <w:rFonts w:hint="eastAsia" w:ascii="仿宋_GB2312" w:eastAsia="仿宋_GB2312" w:cs="仿宋_GB2312"/>
          <w:sz w:val="32"/>
          <w:szCs w:val="32"/>
          <w:lang w:val="en-US" w:eastAsia="zh-CN"/>
        </w:rPr>
        <w:t>“</w:t>
      </w:r>
      <w:r>
        <w:rPr>
          <w:rFonts w:ascii="仿宋_GB2312" w:eastAsia="仿宋_GB2312" w:cs="仿宋_GB2312"/>
          <w:sz w:val="32"/>
          <w:szCs w:val="32"/>
          <w:lang w:val="en-US" w:eastAsia="zh-CN"/>
        </w:rPr>
        <w:t>十四五</w:t>
      </w:r>
      <w:r>
        <w:rPr>
          <w:rFonts w:hint="eastAsia" w:ascii="仿宋_GB2312" w:eastAsia="仿宋_GB2312" w:cs="仿宋_GB2312"/>
          <w:sz w:val="32"/>
          <w:szCs w:val="32"/>
          <w:lang w:val="en-US" w:eastAsia="zh-CN"/>
        </w:rPr>
        <w:t>”</w:t>
      </w:r>
      <w:r>
        <w:rPr>
          <w:rFonts w:ascii="仿宋_GB2312" w:eastAsia="仿宋_GB2312" w:cs="仿宋_GB2312"/>
          <w:sz w:val="32"/>
          <w:szCs w:val="32"/>
          <w:lang w:val="en-US" w:eastAsia="zh-CN"/>
        </w:rPr>
        <w:t>乡村振兴重点帮扶村</w:t>
      </w:r>
      <w:r>
        <w:rPr>
          <w:rFonts w:hint="eastAsia" w:ascii="仿宋_GB2312" w:hAnsi="仿宋_GB2312" w:eastAsia="仿宋_GB2312" w:cs="仿宋_GB2312"/>
          <w:b w:val="0"/>
          <w:bCs w:val="0"/>
          <w:i w:val="0"/>
          <w:iCs w:val="0"/>
          <w:smallCaps w:val="0"/>
          <w:strike w:val="0"/>
          <w:color w:val="000000"/>
          <w:spacing w:val="0"/>
          <w:w w:val="100"/>
          <w:position w:val="0"/>
          <w:sz w:val="32"/>
          <w:szCs w:val="32"/>
          <w:lang w:eastAsia="zh-CN"/>
        </w:rPr>
        <w:t>巩固脱贫成果同乡村振兴衔接工作纳入各乡镇、市直相关部门年度高质量发展考核体系；</w:t>
      </w:r>
      <w:r>
        <w:rPr>
          <w:rFonts w:ascii="仿宋_GB2312" w:eastAsia="仿宋_GB2312" w:cs="仿宋_GB2312"/>
          <w:sz w:val="32"/>
          <w:szCs w:val="32"/>
          <w:lang w:val="en-US" w:eastAsia="zh-CN"/>
        </w:rPr>
        <w:t>将重点帮扶村建设</w:t>
      </w:r>
      <w:r>
        <w:rPr>
          <w:rFonts w:hint="eastAsia" w:ascii="仿宋_GB2312" w:eastAsia="仿宋_GB2312" w:cs="仿宋_GB2312"/>
          <w:sz w:val="32"/>
          <w:szCs w:val="32"/>
          <w:lang w:val="en-US" w:eastAsia="zh-CN"/>
        </w:rPr>
        <w:t>按照2022-2025年度建设规划进行</w:t>
      </w:r>
      <w:r>
        <w:rPr>
          <w:rFonts w:ascii="仿宋_GB2312" w:eastAsia="仿宋_GB2312" w:cs="仿宋_GB2312"/>
          <w:sz w:val="32"/>
          <w:szCs w:val="32"/>
          <w:lang w:val="en-US" w:eastAsia="zh-CN"/>
        </w:rPr>
        <w:t>考核评估，对年度计划评估验收达标建设的</w:t>
      </w:r>
      <w:r>
        <w:rPr>
          <w:rFonts w:hint="eastAsia" w:ascii="仿宋_GB2312" w:eastAsia="仿宋_GB2312" w:cs="仿宋_GB2312"/>
          <w:sz w:val="32"/>
          <w:szCs w:val="32"/>
          <w:lang w:val="en-US" w:eastAsia="zh-CN"/>
        </w:rPr>
        <w:t>“</w:t>
      </w:r>
      <w:r>
        <w:rPr>
          <w:rFonts w:ascii="仿宋_GB2312" w:eastAsia="仿宋_GB2312" w:cs="仿宋_GB2312"/>
          <w:sz w:val="32"/>
          <w:szCs w:val="32"/>
          <w:lang w:val="en-US" w:eastAsia="zh-CN"/>
        </w:rPr>
        <w:t>十四五</w:t>
      </w:r>
      <w:r>
        <w:rPr>
          <w:rFonts w:hint="eastAsia" w:ascii="仿宋_GB2312" w:eastAsia="仿宋_GB2312" w:cs="仿宋_GB2312"/>
          <w:sz w:val="32"/>
          <w:szCs w:val="32"/>
          <w:lang w:val="en-US" w:eastAsia="zh-CN"/>
        </w:rPr>
        <w:t>”</w:t>
      </w:r>
      <w:r>
        <w:rPr>
          <w:rFonts w:ascii="仿宋_GB2312" w:eastAsia="仿宋_GB2312" w:cs="仿宋_GB2312"/>
          <w:sz w:val="32"/>
          <w:szCs w:val="32"/>
          <w:lang w:val="en-US" w:eastAsia="zh-CN"/>
        </w:rPr>
        <w:t>重点帮扶村，</w:t>
      </w:r>
      <w:r>
        <w:rPr>
          <w:rFonts w:hint="eastAsia" w:ascii="仿宋_GB2312" w:eastAsia="仿宋_GB2312" w:cs="仿宋_GB2312"/>
          <w:sz w:val="32"/>
          <w:szCs w:val="32"/>
          <w:lang w:val="en-US" w:eastAsia="zh-CN"/>
        </w:rPr>
        <w:t>优先考虑评优评先，</w:t>
      </w:r>
      <w:r>
        <w:rPr>
          <w:rFonts w:hint="eastAsia" w:ascii="仿宋_GB2312" w:hAnsi="仿宋_GB2312" w:eastAsia="仿宋_GB2312" w:cs="仿宋_GB2312"/>
          <w:b w:val="0"/>
          <w:bCs w:val="0"/>
          <w:i w:val="0"/>
          <w:iCs w:val="0"/>
          <w:smallCaps w:val="0"/>
          <w:strike w:val="0"/>
          <w:color w:val="000000"/>
          <w:spacing w:val="0"/>
          <w:w w:val="100"/>
          <w:position w:val="0"/>
          <w:sz w:val="32"/>
          <w:szCs w:val="32"/>
          <w:lang w:eastAsia="zh-CN"/>
        </w:rPr>
        <w:t>对工作不严不实，</w:t>
      </w:r>
      <w:r>
        <w:rPr>
          <w:rFonts w:ascii="仿宋_GB2312" w:eastAsia="仿宋_GB2312" w:cs="仿宋_GB2312"/>
          <w:sz w:val="32"/>
          <w:szCs w:val="32"/>
          <w:lang w:val="en-US" w:eastAsia="zh-CN"/>
        </w:rPr>
        <w:t>对年度计划</w:t>
      </w:r>
      <w:r>
        <w:rPr>
          <w:rFonts w:hint="eastAsia" w:ascii="仿宋_GB2312" w:eastAsia="仿宋_GB2312" w:cs="仿宋_GB2312"/>
          <w:sz w:val="32"/>
          <w:szCs w:val="32"/>
          <w:lang w:val="en-US" w:eastAsia="zh-CN"/>
        </w:rPr>
        <w:t>建设指标欠账过多，将责任整改，限期完成，如整改不力，造成影响，相关单位取消评优评先，对相关领导进行约谈。</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600" w:lineRule="exact"/>
        <w:ind w:left="0" w:firstLine="1280" w:firstLineChars="400"/>
        <w:textAlignment w:val="auto"/>
        <w:rPr>
          <w:rFonts w:ascii="仿宋_GB2312" w:eastAsia="仿宋_GB2312" w:cs="仿宋_GB2312"/>
          <w:sz w:val="32"/>
          <w:szCs w:val="32"/>
          <w:lang w:val="en-US" w:eastAsia="zh-CN"/>
        </w:rPr>
      </w:pPr>
      <w:r>
        <w:rPr>
          <w:rFonts w:ascii="仿宋_GB2312" w:eastAsia="仿宋_GB2312" w:cs="仿宋_GB2312"/>
          <w:sz w:val="32"/>
          <w:szCs w:val="32"/>
          <w:lang w:val="en-US" w:eastAsia="zh-CN"/>
        </w:rPr>
        <w:t>1.</w:t>
      </w:r>
      <w:r>
        <w:rPr>
          <w:rFonts w:hint="eastAsia" w:ascii="仿宋_GB2312" w:eastAsia="仿宋_GB2312" w:cs="仿宋_GB2312"/>
          <w:sz w:val="32"/>
          <w:szCs w:val="32"/>
          <w:lang w:val="en-US" w:eastAsia="zh-CN"/>
        </w:rPr>
        <w:t>“十四五”乡村振兴重点村名单</w:t>
      </w:r>
    </w:p>
    <w:p>
      <w:pPr>
        <w:keepNext w:val="0"/>
        <w:keepLines w:val="0"/>
        <w:pageBreakBefore w:val="0"/>
        <w:widowControl w:val="0"/>
        <w:kinsoku/>
        <w:wordWrap/>
        <w:overflowPunct/>
        <w:topLinePunct w:val="0"/>
        <w:autoSpaceDE/>
        <w:autoSpaceDN/>
        <w:adjustRightInd/>
        <w:snapToGrid/>
        <w:spacing w:line="600" w:lineRule="exact"/>
        <w:ind w:left="1597" w:leftChars="608" w:hanging="320" w:hangingChars="100"/>
        <w:rPr>
          <w:rFonts w:hint="eastAsia" w:ascii="仿宋_GB2312" w:eastAsia="仿宋_GB2312" w:cs="仿宋_GB2312"/>
          <w:sz w:val="32"/>
          <w:szCs w:val="32"/>
          <w:lang w:val="en-US" w:eastAsia="zh-CN"/>
        </w:rPr>
      </w:pPr>
      <w:r>
        <w:rPr>
          <w:rFonts w:ascii="仿宋_GB2312" w:eastAsia="仿宋_GB2312" w:cs="仿宋_GB2312"/>
          <w:sz w:val="32"/>
          <w:szCs w:val="32"/>
          <w:lang w:val="en-US" w:eastAsia="zh-CN"/>
        </w:rPr>
        <w:t>2.</w:t>
      </w:r>
      <w:r>
        <w:rPr>
          <w:rFonts w:hint="eastAsia" w:ascii="仿宋_GB2312" w:eastAsia="仿宋_GB2312" w:cs="仿宋_GB2312"/>
          <w:sz w:val="32"/>
          <w:szCs w:val="32"/>
          <w:lang w:val="en-US" w:eastAsia="zh-CN"/>
        </w:rPr>
        <w:t>高安市“十四五”乡村振兴重点帮扶村                     2022-2025年度建设规划</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eastAsia="黑体" w:cs="黑体"/>
          <w:sz w:val="32"/>
          <w:szCs w:val="32"/>
          <w:lang w:val="en-US" w:eastAsia="zh-CN"/>
        </w:rPr>
      </w:pPr>
    </w:p>
    <w:p>
      <w:pPr>
        <w:pStyle w:val="2"/>
        <w:rPr>
          <w:rFonts w:hint="eastAsia" w:ascii="黑体" w:eastAsia="黑体" w:cs="黑体"/>
          <w:sz w:val="32"/>
          <w:szCs w:val="32"/>
          <w:lang w:val="en-US" w:eastAsia="zh-CN"/>
        </w:rPr>
      </w:pPr>
    </w:p>
    <w:p>
      <w:pPr>
        <w:pStyle w:val="2"/>
        <w:rPr>
          <w:rFonts w:hint="eastAsia" w:asci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eastAsia="黑体" w:cs="黑体"/>
          <w:sz w:val="32"/>
          <w:szCs w:val="32"/>
          <w:lang w:val="en-US" w:eastAsia="zh-CN"/>
        </w:rPr>
      </w:pPr>
    </w:p>
    <w:p>
      <w:pPr>
        <w:pStyle w:val="2"/>
        <w:rPr>
          <w:rFonts w:hint="eastAsia" w:ascii="黑体" w:eastAsia="黑体" w:cs="黑体"/>
          <w:sz w:val="32"/>
          <w:szCs w:val="32"/>
          <w:lang w:val="en-US" w:eastAsia="zh-CN"/>
        </w:rPr>
      </w:pPr>
    </w:p>
    <w:p>
      <w:pPr>
        <w:pStyle w:val="2"/>
        <w:rPr>
          <w:rFonts w:hint="eastAsia" w:ascii="黑体" w:eastAsia="黑体" w:cs="黑体"/>
          <w:sz w:val="32"/>
          <w:szCs w:val="32"/>
          <w:lang w:val="en-US" w:eastAsia="zh-CN"/>
        </w:rPr>
      </w:pPr>
    </w:p>
    <w:p>
      <w:pPr>
        <w:pStyle w:val="2"/>
        <w:rPr>
          <w:rFonts w:hint="eastAsia" w:ascii="黑体" w:eastAsia="黑体" w:cs="黑体"/>
          <w:sz w:val="32"/>
          <w:szCs w:val="32"/>
          <w:lang w:val="en-US" w:eastAsia="zh-CN"/>
        </w:rPr>
      </w:pPr>
      <w:bookmarkStart w:id="0" w:name="_GoBack"/>
      <w:bookmarkEnd w:id="0"/>
    </w:p>
    <w:p>
      <w:pPr>
        <w:pStyle w:val="2"/>
        <w:ind w:left="0" w:leftChars="0" w:firstLine="0" w:firstLineChars="0"/>
      </w:pPr>
    </w:p>
    <w:p>
      <w:pPr>
        <w:snapToGrid/>
        <w:spacing w:before="0" w:beforeAutospacing="0" w:after="0" w:afterAutospacing="0" w:line="240" w:lineRule="exact"/>
        <w:jc w:val="both"/>
        <w:textAlignment w:val="baseline"/>
        <w:rPr>
          <w:rFonts w:hint="default" w:eastAsia="仿宋_GB2312"/>
          <w:b w:val="0"/>
          <w:i w:val="0"/>
          <w:caps w:val="0"/>
          <w:spacing w:val="0"/>
          <w:w w:val="100"/>
          <w:kern w:val="2"/>
          <w:sz w:val="21"/>
          <w:szCs w:val="24"/>
          <w:lang w:val="en-US" w:eastAsia="zh-CN" w:bidi="ar-SA"/>
        </w:rPr>
      </w:pP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黑体" w:eastAsia="黑体" w:cs="黑体"/>
          <w:sz w:val="32"/>
          <w:szCs w:val="32"/>
          <w:lang w:val="en-US" w:eastAsia="zh-CN"/>
        </w:rPr>
      </w:pPr>
      <w:r>
        <w:rPr>
          <w:rFonts w:hint="eastAsia" w:ascii="仿宋_GB2312" w:hAnsi="仿宋_GB2312" w:eastAsia="仿宋_GB2312" w:cs="仿宋_GB2312"/>
          <w:spacing w:val="-23"/>
          <w:sz w:val="24"/>
          <w:szCs w:val="24"/>
          <w:lang w:val="en-US"/>
        </w:rPr>
        <mc:AlternateContent>
          <mc:Choice Requires="wps">
            <w:drawing>
              <wp:anchor distT="0" distB="0" distL="114300" distR="114300" simplePos="0" relativeHeight="251662336" behindDoc="0" locked="0" layoutInCell="1" allowOverlap="1">
                <wp:simplePos x="0" y="0"/>
                <wp:positionH relativeFrom="column">
                  <wp:posOffset>9525</wp:posOffset>
                </wp:positionH>
                <wp:positionV relativeFrom="paragraph">
                  <wp:posOffset>425450</wp:posOffset>
                </wp:positionV>
                <wp:extent cx="537210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75pt;margin-top:33.5pt;height:0pt;width:423pt;z-index:251662336;mso-width-relative:page;mso-height-relative:page;" filled="f" stroked="t" coordsize="21600,21600" o:gfxdata="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8tcFS0wAAAAcBAAAPAAAAAAAAAAEAIAAAACIAAABkcnMvZG93bnJldi54bWxQSwEC&#10;FAAUAAAACACHTuJAAE/wU/kBAADyAwAADgAAAAAAAAABACAAAAAiAQAAZHJzL2Uyb0RvYy54bWxQ&#10;SwUGAAAAAAYABgBZAQAAjQUAAAAA&#10;">
                <v:fill on="f" focussize="0,0"/>
                <v:stroke color="#000000" joinstyle="round"/>
                <v:imagedata o:title=""/>
                <o:lock v:ext="edit" aspectratio="f"/>
              </v:line>
            </w:pict>
          </mc:Fallback>
        </mc:AlternateContent>
      </w:r>
      <w:r>
        <w:rPr>
          <w:rFonts w:hint="eastAsia" w:ascii="仿宋_GB2312" w:hAnsi="仿宋_GB2312" w:eastAsia="仿宋_GB2312" w:cs="仿宋_GB2312"/>
          <w:spacing w:val="-23"/>
          <w:sz w:val="24"/>
          <w:szCs w:val="24"/>
          <w:lang w:val="en-US"/>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19050</wp:posOffset>
                </wp:positionV>
                <wp:extent cx="53721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75pt;margin-top:1.5pt;height:0pt;width:423pt;z-index:251661312;mso-width-relative:page;mso-height-relative:page;" filled="f" stroked="t" coordsize="21600,21600" o:gfxdata="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i5X6I0wAAAAYBAAAPAAAAAAAAAAEAIAAAACIAAABkcnMvZG93bnJldi54bWxQSwEC&#10;FAAUAAAACACHTuJAYPh4KvkBAADyAwAADgAAAAAAAAABACAAAAAiAQAAZHJzL2Uyb0RvYy54bWxQ&#10;SwUGAAAAAAYABgBZAQAAjQUAAAAA&#10;">
                <v:fill on="f" focussize="0,0"/>
                <v:stroke color="#000000" joinstyle="round"/>
                <v:imagedata o:title=""/>
                <o:lock v:ext="edit" aspectratio="f"/>
              </v:line>
            </w:pict>
          </mc:Fallback>
        </mc:AlternateContent>
      </w:r>
      <w:r>
        <w:rPr>
          <w:rFonts w:hint="eastAsia" w:ascii="仿宋_GB2312" w:hAnsi="仿宋_GB2312" w:eastAsia="仿宋_GB2312" w:cs="仿宋_GB2312"/>
          <w:spacing w:val="-23"/>
          <w:sz w:val="24"/>
          <w:szCs w:val="24"/>
        </w:rPr>
        <w:t>高安</w:t>
      </w:r>
      <w:r>
        <w:rPr>
          <w:rFonts w:hint="eastAsia" w:ascii="仿宋_GB2312" w:hAnsi="仿宋_GB2312" w:eastAsia="仿宋_GB2312" w:cs="仿宋_GB2312"/>
          <w:spacing w:val="-23"/>
          <w:sz w:val="24"/>
          <w:szCs w:val="24"/>
          <w:lang w:val="en-US" w:eastAsia="zh-CN"/>
        </w:rPr>
        <w:t>市巩固拓展脱贫攻坚成果同乡村振兴有效衔接工作领导小组办公室    2022年10月26日印发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方正小标宋简体"/>
          <w:sz w:val="44"/>
          <w:szCs w:val="44"/>
          <w:lang w:val="en-US" w:eastAsia="zh-CN"/>
        </w:rPr>
      </w:pPr>
      <w:r>
        <w:rPr>
          <w:rFonts w:hint="eastAsia" w:ascii="方正小标宋简体" w:eastAsia="方正小标宋简体" w:cs="方正小标宋简体"/>
          <w:sz w:val="44"/>
          <w:szCs w:val="44"/>
          <w:lang w:val="en-US" w:eastAsia="zh-CN"/>
        </w:rPr>
        <w:t>“十四五”乡村振兴重点村名单</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黑体" w:eastAsia="黑体" w:cs="黑体"/>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省定14个：</w:t>
      </w:r>
      <w:r>
        <w:rPr>
          <w:rFonts w:hint="eastAsia" w:ascii="仿宋_GB2312" w:hAnsi="仿宋_GB2312" w:eastAsia="仿宋_GB2312" w:cs="仿宋_GB2312"/>
          <w:i w:val="0"/>
          <w:iCs w:val="0"/>
          <w:color w:val="000000"/>
          <w:kern w:val="0"/>
          <w:sz w:val="32"/>
          <w:szCs w:val="32"/>
          <w:u w:val="none"/>
          <w:lang w:val="en-US" w:eastAsia="zh-CN" w:bidi="ar"/>
        </w:rPr>
        <w:t>筠阳街道左桥村、蓝坊镇魏家村、上湖乡赤星村、灰埠镇山背村、建山镇下坊村、太阳镇嶚山村、新街镇景贤村、八景镇礼港村、杨圩镇杨圩村、龙潭镇南炉村、村前镇山下村、华林镇东溪村、华林镇陈家村、祥符镇西湖村；</w:t>
      </w:r>
    </w:p>
    <w:p>
      <w:pPr>
        <w:keepNext w:val="0"/>
        <w:keepLines w:val="0"/>
        <w:pageBreakBefore w:val="0"/>
        <w:widowControl w:val="0"/>
        <w:kinsoku/>
        <w:wordWrap/>
        <w:overflowPunct/>
        <w:topLinePunct w:val="0"/>
        <w:autoSpaceDE/>
        <w:autoSpaceDN/>
        <w:bidi w:val="0"/>
        <w:adjustRightInd/>
        <w:snapToGrid/>
        <w:spacing w:line="600" w:lineRule="exact"/>
        <w:ind w:left="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市定1个：</w:t>
      </w:r>
      <w:r>
        <w:rPr>
          <w:rFonts w:hint="eastAsia" w:ascii="仿宋_GB2312" w:hAnsi="仿宋_GB2312" w:eastAsia="仿宋_GB2312" w:cs="仿宋_GB2312"/>
          <w:i w:val="0"/>
          <w:iCs w:val="0"/>
          <w:color w:val="000000"/>
          <w:kern w:val="0"/>
          <w:sz w:val="32"/>
          <w:szCs w:val="32"/>
          <w:u w:val="none"/>
          <w:lang w:val="en-US" w:eastAsia="zh-CN" w:bidi="ar"/>
        </w:rPr>
        <w:t>瑞州街道濠溪</w:t>
      </w:r>
      <w:r>
        <w:rPr>
          <w:rFonts w:hint="eastAsia" w:ascii="仿宋_GB2312" w:hAnsi="仿宋_GB2312" w:eastAsia="仿宋_GB2312" w:cs="仿宋_GB2312"/>
          <w:sz w:val="32"/>
          <w:szCs w:val="32"/>
          <w:lang w:val="en-US" w:eastAsia="zh-CN"/>
        </w:rPr>
        <w:t>村；</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b/>
          <w:bCs/>
          <w:sz w:val="32"/>
          <w:szCs w:val="32"/>
          <w:lang w:val="en-US" w:eastAsia="zh-CN"/>
        </w:rPr>
        <w:t>县定35个：</w:t>
      </w:r>
      <w:r>
        <w:rPr>
          <w:rFonts w:hint="eastAsia" w:ascii="仿宋_GB2312" w:hAnsi="仿宋_GB2312" w:eastAsia="仿宋_GB2312" w:cs="仿宋_GB2312"/>
          <w:i w:val="0"/>
          <w:iCs w:val="0"/>
          <w:color w:val="000000"/>
          <w:kern w:val="0"/>
          <w:sz w:val="32"/>
          <w:szCs w:val="32"/>
          <w:u w:val="none"/>
          <w:lang w:val="en-US" w:eastAsia="zh-CN" w:bidi="ar"/>
        </w:rPr>
        <w:t>筠阳街道院背村</w:t>
      </w:r>
      <w:r>
        <w:rPr>
          <w:rFonts w:hint="eastAsia" w:ascii="仿宋_GB2312" w:hAnsi="仿宋_GB2312" w:eastAsia="仿宋_GB2312" w:cs="仿宋_GB2312"/>
          <w:b w:val="0"/>
          <w:bCs w:val="0"/>
          <w:i w:val="0"/>
          <w:iCs w:val="0"/>
          <w:smallCaps w:val="0"/>
          <w:strike w:val="0"/>
          <w:color w:val="000000"/>
          <w:spacing w:val="0"/>
          <w:w w:val="100"/>
          <w:position w:val="0"/>
          <w:sz w:val="32"/>
          <w:szCs w:val="32"/>
          <w:lang w:val="en-US" w:eastAsia="zh-CN"/>
        </w:rPr>
        <w:t>、</w:t>
      </w:r>
      <w:r>
        <w:rPr>
          <w:rFonts w:hint="eastAsia" w:ascii="仿宋_GB2312" w:hAnsi="仿宋_GB2312" w:eastAsia="仿宋_GB2312" w:cs="仿宋_GB2312"/>
          <w:i w:val="0"/>
          <w:iCs w:val="0"/>
          <w:color w:val="000000"/>
          <w:kern w:val="0"/>
          <w:sz w:val="32"/>
          <w:szCs w:val="32"/>
          <w:u w:val="none"/>
          <w:lang w:val="en-US" w:eastAsia="zh-CN" w:bidi="ar"/>
        </w:rPr>
        <w:t>蓝坊镇铜湖村、荷岭镇三桥村、石溪村，上湖乡岗上村、黄沙岗镇湖田村、枧溪村，灰埠镇钧山村、银树村，相城镇石梅村、官塘村，田南镇桥头村、上历村，建山镇青山村，太阳镇杨家村，新街镇源塘村，八景镇槐山村，独城镇南湖村、三皇村，石脑镇陈罗村、相山村、左家村，杨圩镇鲁家村、雷丰村，龙潭镇罗塘村，村前镇瑶元村，伍桥镇伍桥村、堎上村，汪家圩乡团山村、浮桥村，祥符镇南山村，大城镇金田村、邓龙村、赤土村，瑞州街道文昌村。</w:t>
      </w:r>
    </w:p>
    <w:p>
      <w:pPr>
        <w:keepNext w:val="0"/>
        <w:keepLines w:val="0"/>
        <w:pageBreakBefore w:val="0"/>
        <w:widowControl w:val="0"/>
        <w:kinsoku/>
        <w:wordWrap/>
        <w:overflowPunct/>
        <w:topLinePunct w:val="0"/>
        <w:autoSpaceDE/>
        <w:autoSpaceDN/>
        <w:bidi w:val="0"/>
        <w:adjustRightInd/>
        <w:snapToGrid/>
        <w:spacing w:line="600" w:lineRule="exact"/>
        <w:ind w:left="1596" w:leftChars="760" w:firstLine="960" w:firstLineChars="300"/>
        <w:textAlignment w:val="auto"/>
        <w:rPr>
          <w:rFonts w:asci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1596" w:leftChars="760" w:firstLine="960" w:firstLineChars="300"/>
        <w:textAlignment w:val="auto"/>
        <w:rPr>
          <w:rFonts w:asci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1596" w:leftChars="760" w:firstLine="960" w:firstLineChars="300"/>
        <w:textAlignment w:val="auto"/>
        <w:rPr>
          <w:rFonts w:asci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textAlignment w:val="auto"/>
        <w:rPr>
          <w:rFonts w:ascii="仿宋_GB2312" w:eastAsia="仿宋_GB2312" w:cs="仿宋_GB2312"/>
          <w:sz w:val="32"/>
          <w:szCs w:val="32"/>
          <w:lang w:val="en-US" w:eastAsia="zh-CN"/>
        </w:rPr>
      </w:pPr>
    </w:p>
    <w:p>
      <w:pPr>
        <w:rPr>
          <w:rFonts w:hint="eastAsia" w:ascii="仿宋_GB2312" w:hAnsi="仿宋_GB2312" w:eastAsia="仿宋_GB2312" w:cs="仿宋_GB2312"/>
          <w:b w:val="0"/>
          <w:bCs w:val="0"/>
          <w:sz w:val="32"/>
          <w:szCs w:val="40"/>
          <w:lang w:val="en-US" w:eastAsia="zh-CN"/>
        </w:rPr>
      </w:pPr>
    </w:p>
    <w:p>
      <w:pPr>
        <w:pStyle w:val="2"/>
        <w:rPr>
          <w:rFonts w:hint="eastAsia"/>
          <w:lang w:val="en-US" w:eastAsia="zh-CN"/>
        </w:rPr>
      </w:pPr>
    </w:p>
    <w:p>
      <w:pPr>
        <w:rPr>
          <w:rFonts w:hint="eastAsia" w:ascii="仿宋_GB2312" w:hAnsi="仿宋_GB2312" w:eastAsia="仿宋_GB2312" w:cs="仿宋_GB2312"/>
          <w:b w:val="0"/>
          <w:bCs w:val="0"/>
          <w:sz w:val="32"/>
          <w:szCs w:val="40"/>
          <w:lang w:val="en-US" w:eastAsia="zh-CN"/>
        </w:rPr>
      </w:pPr>
      <w:r>
        <w:rPr>
          <w:rFonts w:hint="eastAsia" w:ascii="仿宋_GB2312" w:hAnsi="仿宋_GB2312" w:eastAsia="仿宋_GB2312" w:cs="仿宋_GB2312"/>
          <w:b w:val="0"/>
          <w:bCs w:val="0"/>
          <w:sz w:val="32"/>
          <w:szCs w:val="40"/>
          <w:lang w:val="en-US" w:eastAsia="zh-CN"/>
        </w:rPr>
        <w:t>附件2：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方正小标宋简体"/>
          <w:sz w:val="40"/>
          <w:szCs w:val="48"/>
          <w:lang w:val="en-US" w:eastAsia="zh-CN"/>
        </w:rPr>
      </w:pPr>
      <w:r>
        <w:rPr>
          <w:rFonts w:hint="eastAsia" w:ascii="方正小标宋简体" w:eastAsia="方正小标宋简体" w:cs="方正小标宋简体"/>
          <w:sz w:val="40"/>
          <w:szCs w:val="48"/>
          <w:lang w:val="en-US" w:eastAsia="zh-CN"/>
        </w:rPr>
        <w:t>高安市“十四五”乡村振兴重点帮扶村</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方正小标宋简体"/>
          <w:sz w:val="40"/>
          <w:szCs w:val="48"/>
          <w:lang w:val="en-US" w:eastAsia="zh-CN"/>
        </w:rPr>
      </w:pPr>
      <w:r>
        <w:rPr>
          <w:rFonts w:hint="eastAsia" w:ascii="方正小标宋简体" w:eastAsia="方正小标宋简体" w:cs="方正小标宋简体"/>
          <w:sz w:val="40"/>
          <w:szCs w:val="48"/>
          <w:lang w:val="en-US" w:eastAsia="zh-CN"/>
        </w:rPr>
        <w:t>2022-2025年度建设规划汇总表</w:t>
      </w:r>
    </w:p>
    <w:p>
      <w:pPr>
        <w:numPr>
          <w:ilvl w:val="0"/>
          <w:numId w:val="0"/>
        </w:numPr>
        <w:jc w:val="both"/>
        <w:rPr>
          <w:rFonts w:hint="eastAsia" w:ascii="仿宋_GB2312" w:hAnsi="仿宋" w:eastAsia="仿宋_GB2312"/>
          <w:b/>
          <w:bCs/>
          <w:color w:val="000000"/>
          <w:sz w:val="28"/>
          <w:szCs w:val="28"/>
          <w:lang w:val="en-US" w:eastAsia="zh-CN"/>
        </w:rPr>
      </w:pPr>
    </w:p>
    <w:tbl>
      <w:tblPr>
        <w:tblStyle w:val="10"/>
        <w:tblW w:w="90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
        <w:gridCol w:w="1065"/>
        <w:gridCol w:w="1571"/>
        <w:gridCol w:w="5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 w:type="dxa"/>
          </w:tcPr>
          <w:p>
            <w:pPr>
              <w:numPr>
                <w:ilvl w:val="0"/>
                <w:numId w:val="0"/>
              </w:numPr>
              <w:jc w:val="center"/>
              <w:rPr>
                <w:rFonts w:hint="default" w:ascii="仿宋_GB2312" w:hAnsi="仿宋" w:eastAsia="仿宋_GB2312"/>
                <w:b w:val="0"/>
                <w:bCs w:val="0"/>
                <w:color w:val="000000"/>
                <w:sz w:val="32"/>
                <w:szCs w:val="32"/>
                <w:vertAlign w:val="baseline"/>
                <w:lang w:val="en-US" w:eastAsia="zh-CN"/>
              </w:rPr>
            </w:pPr>
            <w:r>
              <w:rPr>
                <w:rFonts w:hint="eastAsia" w:ascii="仿宋_GB2312" w:hAnsi="仿宋" w:eastAsia="仿宋_GB2312"/>
                <w:b w:val="0"/>
                <w:bCs w:val="0"/>
                <w:color w:val="000000"/>
                <w:sz w:val="32"/>
                <w:szCs w:val="32"/>
                <w:vertAlign w:val="baseline"/>
                <w:lang w:val="en-US" w:eastAsia="zh-CN"/>
              </w:rPr>
              <w:t>序号</w:t>
            </w:r>
          </w:p>
        </w:tc>
        <w:tc>
          <w:tcPr>
            <w:tcW w:w="1065" w:type="dxa"/>
          </w:tcPr>
          <w:p>
            <w:pPr>
              <w:numPr>
                <w:ilvl w:val="0"/>
                <w:numId w:val="0"/>
              </w:numPr>
              <w:jc w:val="center"/>
              <w:rPr>
                <w:rFonts w:hint="default" w:ascii="仿宋_GB2312" w:hAnsi="仿宋" w:eastAsia="仿宋_GB2312"/>
                <w:b w:val="0"/>
                <w:bCs w:val="0"/>
                <w:color w:val="000000"/>
                <w:sz w:val="32"/>
                <w:szCs w:val="32"/>
                <w:vertAlign w:val="baseline"/>
                <w:lang w:val="en-US" w:eastAsia="zh-CN"/>
              </w:rPr>
            </w:pPr>
            <w:r>
              <w:rPr>
                <w:rFonts w:hint="eastAsia" w:ascii="仿宋_GB2312" w:hAnsi="仿宋" w:eastAsia="仿宋_GB2312"/>
                <w:b w:val="0"/>
                <w:bCs w:val="0"/>
                <w:color w:val="000000"/>
                <w:sz w:val="32"/>
                <w:szCs w:val="32"/>
                <w:vertAlign w:val="baseline"/>
                <w:lang w:val="en-US" w:eastAsia="zh-CN"/>
              </w:rPr>
              <w:t>年度</w:t>
            </w:r>
          </w:p>
        </w:tc>
        <w:tc>
          <w:tcPr>
            <w:tcW w:w="1571" w:type="dxa"/>
          </w:tcPr>
          <w:p>
            <w:pPr>
              <w:numPr>
                <w:ilvl w:val="0"/>
                <w:numId w:val="0"/>
              </w:numPr>
              <w:jc w:val="center"/>
              <w:rPr>
                <w:rFonts w:hint="default" w:ascii="仿宋_GB2312" w:hAnsi="仿宋" w:eastAsia="仿宋_GB2312"/>
                <w:b w:val="0"/>
                <w:bCs w:val="0"/>
                <w:color w:val="000000"/>
                <w:sz w:val="32"/>
                <w:szCs w:val="32"/>
                <w:vertAlign w:val="baseline"/>
                <w:lang w:val="en-US" w:eastAsia="zh-CN"/>
              </w:rPr>
            </w:pPr>
            <w:r>
              <w:rPr>
                <w:rFonts w:hint="eastAsia" w:ascii="仿宋_GB2312" w:hAnsi="仿宋" w:eastAsia="仿宋_GB2312"/>
                <w:b w:val="0"/>
                <w:bCs w:val="0"/>
                <w:color w:val="000000"/>
                <w:sz w:val="32"/>
                <w:szCs w:val="32"/>
                <w:vertAlign w:val="baseline"/>
                <w:lang w:val="en-US" w:eastAsia="zh-CN"/>
              </w:rPr>
              <w:t>数量（个）</w:t>
            </w:r>
          </w:p>
        </w:tc>
        <w:tc>
          <w:tcPr>
            <w:tcW w:w="5505" w:type="dxa"/>
          </w:tcPr>
          <w:p>
            <w:pPr>
              <w:numPr>
                <w:ilvl w:val="0"/>
                <w:numId w:val="0"/>
              </w:numPr>
              <w:jc w:val="center"/>
              <w:rPr>
                <w:rFonts w:hint="default" w:ascii="仿宋_GB2312" w:hAnsi="仿宋" w:eastAsia="仿宋_GB2312"/>
                <w:b w:val="0"/>
                <w:bCs w:val="0"/>
                <w:color w:val="000000"/>
                <w:sz w:val="32"/>
                <w:szCs w:val="32"/>
                <w:vertAlign w:val="baseline"/>
                <w:lang w:val="en-US" w:eastAsia="zh-CN"/>
              </w:rPr>
            </w:pPr>
            <w:r>
              <w:rPr>
                <w:rFonts w:hint="eastAsia" w:ascii="仿宋_GB2312" w:hAnsi="仿宋" w:eastAsia="仿宋_GB2312"/>
                <w:b w:val="0"/>
                <w:bCs w:val="0"/>
                <w:color w:val="000000"/>
                <w:sz w:val="32"/>
                <w:szCs w:val="32"/>
                <w:vertAlign w:val="baseline"/>
                <w:lang w:val="en-US" w:eastAsia="zh-CN"/>
              </w:rPr>
              <w:t>计划建设的行政村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 w:type="dxa"/>
            <w:vAlign w:val="center"/>
          </w:tcPr>
          <w:p>
            <w:pPr>
              <w:numPr>
                <w:ilvl w:val="0"/>
                <w:numId w:val="0"/>
              </w:numPr>
              <w:jc w:val="center"/>
              <w:rPr>
                <w:rFonts w:hint="default" w:ascii="仿宋_GB2312" w:hAnsi="仿宋" w:eastAsia="仿宋_GB2312"/>
                <w:b w:val="0"/>
                <w:bCs w:val="0"/>
                <w:color w:val="000000"/>
                <w:sz w:val="32"/>
                <w:szCs w:val="32"/>
                <w:vertAlign w:val="baseline"/>
                <w:lang w:val="en-US" w:eastAsia="zh-CN"/>
              </w:rPr>
            </w:pPr>
            <w:r>
              <w:rPr>
                <w:rFonts w:hint="eastAsia" w:ascii="仿宋_GB2312" w:hAnsi="仿宋" w:eastAsia="仿宋_GB2312"/>
                <w:b w:val="0"/>
                <w:bCs w:val="0"/>
                <w:color w:val="000000"/>
                <w:sz w:val="32"/>
                <w:szCs w:val="32"/>
                <w:vertAlign w:val="baseline"/>
                <w:lang w:val="en-US" w:eastAsia="zh-CN"/>
              </w:rPr>
              <w:t>1</w:t>
            </w:r>
          </w:p>
        </w:tc>
        <w:tc>
          <w:tcPr>
            <w:tcW w:w="1065" w:type="dxa"/>
            <w:vAlign w:val="center"/>
          </w:tcPr>
          <w:p>
            <w:pPr>
              <w:numPr>
                <w:ilvl w:val="0"/>
                <w:numId w:val="0"/>
              </w:numPr>
              <w:jc w:val="center"/>
              <w:rPr>
                <w:rFonts w:hint="default" w:ascii="仿宋_GB2312" w:hAnsi="仿宋" w:eastAsia="仿宋_GB2312"/>
                <w:b w:val="0"/>
                <w:bCs w:val="0"/>
                <w:color w:val="000000"/>
                <w:sz w:val="32"/>
                <w:szCs w:val="32"/>
                <w:vertAlign w:val="baseline"/>
                <w:lang w:val="en-US" w:eastAsia="zh-CN"/>
              </w:rPr>
            </w:pPr>
            <w:r>
              <w:rPr>
                <w:rFonts w:hint="eastAsia" w:ascii="仿宋_GB2312" w:hAnsi="仿宋" w:eastAsia="仿宋_GB2312"/>
                <w:b w:val="0"/>
                <w:bCs w:val="0"/>
                <w:color w:val="000000"/>
                <w:sz w:val="32"/>
                <w:szCs w:val="32"/>
                <w:vertAlign w:val="baseline"/>
                <w:lang w:val="en-US" w:eastAsia="zh-CN"/>
              </w:rPr>
              <w:t>2022</w:t>
            </w:r>
          </w:p>
        </w:tc>
        <w:tc>
          <w:tcPr>
            <w:tcW w:w="1571" w:type="dxa"/>
            <w:vAlign w:val="center"/>
          </w:tcPr>
          <w:p>
            <w:pPr>
              <w:numPr>
                <w:ilvl w:val="0"/>
                <w:numId w:val="0"/>
              </w:numPr>
              <w:jc w:val="center"/>
              <w:rPr>
                <w:rFonts w:hint="default" w:ascii="仿宋_GB2312" w:hAnsi="仿宋" w:eastAsia="仿宋_GB2312"/>
                <w:b w:val="0"/>
                <w:bCs w:val="0"/>
                <w:color w:val="000000"/>
                <w:sz w:val="32"/>
                <w:szCs w:val="32"/>
                <w:vertAlign w:val="baseline"/>
                <w:lang w:val="en-US" w:eastAsia="zh-CN"/>
              </w:rPr>
            </w:pPr>
            <w:r>
              <w:rPr>
                <w:rFonts w:hint="eastAsia" w:ascii="仿宋_GB2312" w:hAnsi="仿宋" w:eastAsia="仿宋_GB2312"/>
                <w:b w:val="0"/>
                <w:bCs w:val="0"/>
                <w:color w:val="000000"/>
                <w:sz w:val="32"/>
                <w:szCs w:val="32"/>
                <w:vertAlign w:val="baseline"/>
                <w:lang w:val="en-US" w:eastAsia="zh-CN"/>
              </w:rPr>
              <w:t>0</w:t>
            </w:r>
          </w:p>
        </w:tc>
        <w:tc>
          <w:tcPr>
            <w:tcW w:w="5505" w:type="dxa"/>
            <w:vAlign w:val="center"/>
          </w:tcPr>
          <w:p>
            <w:pPr>
              <w:numPr>
                <w:ilvl w:val="0"/>
                <w:numId w:val="0"/>
              </w:numPr>
              <w:jc w:val="center"/>
              <w:rPr>
                <w:rFonts w:hint="default" w:ascii="仿宋_GB2312" w:hAnsi="仿宋" w:eastAsia="仿宋_GB2312"/>
                <w:b w:val="0"/>
                <w:bCs w:val="0"/>
                <w:color w:val="00000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5" w:hRule="atLeast"/>
        </w:trPr>
        <w:tc>
          <w:tcPr>
            <w:tcW w:w="901" w:type="dxa"/>
            <w:vAlign w:val="center"/>
          </w:tcPr>
          <w:p>
            <w:pPr>
              <w:numPr>
                <w:ilvl w:val="0"/>
                <w:numId w:val="0"/>
              </w:numPr>
              <w:jc w:val="center"/>
              <w:rPr>
                <w:rFonts w:hint="default" w:ascii="仿宋_GB2312" w:hAnsi="仿宋" w:eastAsia="仿宋_GB2312"/>
                <w:b w:val="0"/>
                <w:bCs w:val="0"/>
                <w:color w:val="000000"/>
                <w:sz w:val="32"/>
                <w:szCs w:val="32"/>
                <w:vertAlign w:val="baseline"/>
                <w:lang w:val="en-US" w:eastAsia="zh-CN"/>
              </w:rPr>
            </w:pPr>
            <w:r>
              <w:rPr>
                <w:rFonts w:hint="eastAsia" w:ascii="仿宋_GB2312" w:hAnsi="仿宋" w:eastAsia="仿宋_GB2312"/>
                <w:b w:val="0"/>
                <w:bCs w:val="0"/>
                <w:color w:val="000000"/>
                <w:sz w:val="32"/>
                <w:szCs w:val="32"/>
                <w:vertAlign w:val="baseline"/>
                <w:lang w:val="en-US" w:eastAsia="zh-CN"/>
              </w:rPr>
              <w:t>2</w:t>
            </w:r>
          </w:p>
        </w:tc>
        <w:tc>
          <w:tcPr>
            <w:tcW w:w="1065" w:type="dxa"/>
            <w:vAlign w:val="center"/>
          </w:tcPr>
          <w:p>
            <w:pPr>
              <w:numPr>
                <w:ilvl w:val="0"/>
                <w:numId w:val="0"/>
              </w:numPr>
              <w:jc w:val="center"/>
              <w:rPr>
                <w:rFonts w:hint="default" w:ascii="仿宋_GB2312" w:hAnsi="仿宋" w:eastAsia="仿宋_GB2312"/>
                <w:b w:val="0"/>
                <w:bCs w:val="0"/>
                <w:color w:val="000000"/>
                <w:sz w:val="32"/>
                <w:szCs w:val="32"/>
                <w:vertAlign w:val="baseline"/>
                <w:lang w:val="en-US" w:eastAsia="zh-CN"/>
              </w:rPr>
            </w:pPr>
            <w:r>
              <w:rPr>
                <w:rFonts w:hint="eastAsia" w:ascii="仿宋_GB2312" w:hAnsi="仿宋" w:eastAsia="仿宋_GB2312"/>
                <w:b w:val="0"/>
                <w:bCs w:val="0"/>
                <w:color w:val="000000"/>
                <w:sz w:val="32"/>
                <w:szCs w:val="32"/>
                <w:vertAlign w:val="baseline"/>
                <w:lang w:val="en-US" w:eastAsia="zh-CN"/>
              </w:rPr>
              <w:t>2023</w:t>
            </w:r>
          </w:p>
        </w:tc>
        <w:tc>
          <w:tcPr>
            <w:tcW w:w="1571" w:type="dxa"/>
            <w:vAlign w:val="center"/>
          </w:tcPr>
          <w:p>
            <w:pPr>
              <w:numPr>
                <w:ilvl w:val="0"/>
                <w:numId w:val="0"/>
              </w:numPr>
              <w:jc w:val="center"/>
              <w:rPr>
                <w:rFonts w:hint="default" w:ascii="仿宋_GB2312" w:hAnsi="仿宋" w:eastAsia="仿宋_GB2312"/>
                <w:b w:val="0"/>
                <w:bCs w:val="0"/>
                <w:color w:val="000000"/>
                <w:sz w:val="32"/>
                <w:szCs w:val="32"/>
                <w:vertAlign w:val="baseline"/>
                <w:lang w:val="en-US" w:eastAsia="zh-CN"/>
              </w:rPr>
            </w:pPr>
            <w:r>
              <w:rPr>
                <w:rFonts w:hint="eastAsia" w:ascii="仿宋_GB2312" w:hAnsi="仿宋" w:eastAsia="仿宋_GB2312"/>
                <w:b w:val="0"/>
                <w:bCs w:val="0"/>
                <w:color w:val="000000"/>
                <w:sz w:val="32"/>
                <w:szCs w:val="32"/>
                <w:vertAlign w:val="baseline"/>
                <w:lang w:val="en-US" w:eastAsia="zh-CN"/>
              </w:rPr>
              <w:t>13</w:t>
            </w:r>
          </w:p>
        </w:tc>
        <w:tc>
          <w:tcPr>
            <w:tcW w:w="55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仿宋_GB2312" w:hAnsi="仿宋" w:eastAsia="仿宋_GB2312"/>
                <w:b w:val="0"/>
                <w:bCs w:val="0"/>
                <w:color w:val="000000"/>
                <w:sz w:val="28"/>
                <w:szCs w:val="28"/>
                <w:vertAlign w:val="baseline"/>
                <w:lang w:val="en-US" w:eastAsia="zh-CN"/>
              </w:rPr>
            </w:pPr>
            <w:r>
              <w:rPr>
                <w:rFonts w:hint="eastAsia" w:ascii="仿宋_GB2312" w:hAnsi="仿宋" w:eastAsia="仿宋_GB2312"/>
                <w:b w:val="0"/>
                <w:bCs w:val="0"/>
                <w:color w:val="000000"/>
                <w:sz w:val="28"/>
                <w:szCs w:val="28"/>
                <w:vertAlign w:val="baseline"/>
                <w:lang w:val="en-US" w:eastAsia="zh-CN"/>
              </w:rPr>
              <w:t>华林陈家村、龙潭南炉村、汪家团山村、大城金田村、大城邓龙村、石脑陈罗村、相城官塘村、</w:t>
            </w:r>
            <w:r>
              <w:rPr>
                <w:rFonts w:hint="eastAsia" w:ascii="仿宋_GB2312" w:hAnsi="仿宋_GB2312" w:eastAsia="仿宋_GB2312" w:cs="仿宋_GB2312"/>
                <w:i w:val="0"/>
                <w:iCs w:val="0"/>
                <w:color w:val="000000"/>
                <w:kern w:val="0"/>
                <w:sz w:val="28"/>
                <w:szCs w:val="28"/>
                <w:u w:val="none"/>
                <w:lang w:val="en-US" w:eastAsia="zh-CN" w:bidi="ar"/>
              </w:rPr>
              <w:t>新街镇源塘村、杨圩镇杨圩村、蓝坊镇魏家村、田南镇上历村、村前镇山下村、祥符镇西湖村；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5" w:hRule="atLeast"/>
        </w:trPr>
        <w:tc>
          <w:tcPr>
            <w:tcW w:w="901" w:type="dxa"/>
            <w:vAlign w:val="center"/>
          </w:tcPr>
          <w:p>
            <w:pPr>
              <w:numPr>
                <w:ilvl w:val="0"/>
                <w:numId w:val="0"/>
              </w:numPr>
              <w:jc w:val="center"/>
              <w:rPr>
                <w:rFonts w:hint="default" w:ascii="仿宋_GB2312" w:hAnsi="仿宋" w:eastAsia="仿宋_GB2312"/>
                <w:b w:val="0"/>
                <w:bCs w:val="0"/>
                <w:color w:val="000000"/>
                <w:sz w:val="32"/>
                <w:szCs w:val="32"/>
                <w:vertAlign w:val="baseline"/>
                <w:lang w:val="en-US" w:eastAsia="zh-CN"/>
              </w:rPr>
            </w:pPr>
            <w:r>
              <w:rPr>
                <w:rFonts w:hint="eastAsia" w:ascii="仿宋_GB2312" w:hAnsi="仿宋" w:eastAsia="仿宋_GB2312"/>
                <w:b w:val="0"/>
                <w:bCs w:val="0"/>
                <w:color w:val="000000"/>
                <w:sz w:val="32"/>
                <w:szCs w:val="32"/>
                <w:vertAlign w:val="baseline"/>
                <w:lang w:val="en-US" w:eastAsia="zh-CN"/>
              </w:rPr>
              <w:t>3</w:t>
            </w:r>
          </w:p>
        </w:tc>
        <w:tc>
          <w:tcPr>
            <w:tcW w:w="1065" w:type="dxa"/>
            <w:vAlign w:val="center"/>
          </w:tcPr>
          <w:p>
            <w:pPr>
              <w:numPr>
                <w:ilvl w:val="0"/>
                <w:numId w:val="0"/>
              </w:numPr>
              <w:jc w:val="center"/>
              <w:rPr>
                <w:rFonts w:hint="default" w:ascii="仿宋_GB2312" w:hAnsi="仿宋" w:eastAsia="仿宋_GB2312"/>
                <w:b w:val="0"/>
                <w:bCs w:val="0"/>
                <w:color w:val="000000"/>
                <w:sz w:val="32"/>
                <w:szCs w:val="32"/>
                <w:vertAlign w:val="baseline"/>
                <w:lang w:val="en-US" w:eastAsia="zh-CN"/>
              </w:rPr>
            </w:pPr>
            <w:r>
              <w:rPr>
                <w:rFonts w:hint="eastAsia" w:ascii="仿宋_GB2312" w:hAnsi="仿宋" w:eastAsia="仿宋_GB2312"/>
                <w:b w:val="0"/>
                <w:bCs w:val="0"/>
                <w:color w:val="000000"/>
                <w:sz w:val="32"/>
                <w:szCs w:val="32"/>
                <w:vertAlign w:val="baseline"/>
                <w:lang w:val="en-US" w:eastAsia="zh-CN"/>
              </w:rPr>
              <w:t>2024</w:t>
            </w:r>
          </w:p>
        </w:tc>
        <w:tc>
          <w:tcPr>
            <w:tcW w:w="1571" w:type="dxa"/>
            <w:vAlign w:val="center"/>
          </w:tcPr>
          <w:p>
            <w:pPr>
              <w:numPr>
                <w:ilvl w:val="0"/>
                <w:numId w:val="0"/>
              </w:numPr>
              <w:jc w:val="center"/>
              <w:rPr>
                <w:rFonts w:hint="default" w:ascii="仿宋_GB2312" w:hAnsi="仿宋" w:eastAsia="仿宋_GB2312"/>
                <w:b w:val="0"/>
                <w:bCs w:val="0"/>
                <w:color w:val="000000"/>
                <w:sz w:val="32"/>
                <w:szCs w:val="32"/>
                <w:vertAlign w:val="baseline"/>
                <w:lang w:val="en-US" w:eastAsia="zh-CN"/>
              </w:rPr>
            </w:pPr>
            <w:r>
              <w:rPr>
                <w:rFonts w:hint="eastAsia" w:ascii="仿宋_GB2312" w:hAnsi="仿宋" w:eastAsia="仿宋_GB2312"/>
                <w:b w:val="0"/>
                <w:bCs w:val="0"/>
                <w:color w:val="000000"/>
                <w:sz w:val="32"/>
                <w:szCs w:val="32"/>
                <w:vertAlign w:val="baseline"/>
                <w:lang w:val="en-US" w:eastAsia="zh-CN"/>
              </w:rPr>
              <w:t>23</w:t>
            </w:r>
          </w:p>
        </w:tc>
        <w:tc>
          <w:tcPr>
            <w:tcW w:w="55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仿宋_GB2312" w:hAnsi="仿宋" w:eastAsia="仿宋_GB2312"/>
                <w:b w:val="0"/>
                <w:bCs w:val="0"/>
                <w:color w:val="000000"/>
                <w:sz w:val="28"/>
                <w:szCs w:val="28"/>
                <w:vertAlign w:val="baseline"/>
                <w:lang w:val="en-US" w:eastAsia="zh-CN"/>
              </w:rPr>
            </w:pPr>
            <w:r>
              <w:rPr>
                <w:rFonts w:hint="eastAsia" w:ascii="仿宋_GB2312" w:hAnsi="仿宋" w:eastAsia="仿宋_GB2312"/>
                <w:b w:val="0"/>
                <w:bCs w:val="0"/>
                <w:color w:val="000000"/>
                <w:sz w:val="28"/>
                <w:szCs w:val="28"/>
                <w:vertAlign w:val="baseline"/>
                <w:lang w:val="en-US" w:eastAsia="zh-CN"/>
              </w:rPr>
              <w:t>华林东溪村、建山下坊村、龙潭罗塘村、汪家浮桥村、太阳杨家村、大城赤土村、黄沙湖田村、石脑相山村、上湖赤星村、上湖岗上村、独城南湖村、独城三皇村、相城石梅村、</w:t>
            </w:r>
            <w:r>
              <w:rPr>
                <w:rFonts w:hint="eastAsia" w:ascii="仿宋_GB2312" w:hAnsi="仿宋_GB2312" w:eastAsia="仿宋_GB2312" w:cs="仿宋_GB2312"/>
                <w:i w:val="0"/>
                <w:iCs w:val="0"/>
                <w:color w:val="000000"/>
                <w:kern w:val="0"/>
                <w:sz w:val="28"/>
                <w:szCs w:val="28"/>
                <w:u w:val="none"/>
                <w:lang w:val="en-US" w:eastAsia="zh-CN" w:bidi="ar"/>
              </w:rPr>
              <w:t>新街镇景贤村、杨圩镇鲁家村、田南镇桥头村、荷岭镇石溪村</w:t>
            </w:r>
            <w:r>
              <w:rPr>
                <w:rFonts w:hint="eastAsia" w:ascii="仿宋_GB2312" w:hAnsi="仿宋" w:eastAsia="仿宋_GB2312"/>
                <w:b w:val="0"/>
                <w:bCs w:val="0"/>
                <w:color w:val="000000"/>
                <w:sz w:val="28"/>
                <w:szCs w:val="28"/>
                <w:vertAlign w:val="baseline"/>
                <w:lang w:val="en-US" w:eastAsia="zh-CN"/>
              </w:rPr>
              <w:t>、</w:t>
            </w:r>
            <w:r>
              <w:rPr>
                <w:rFonts w:hint="eastAsia" w:ascii="仿宋_GB2312" w:hAnsi="仿宋_GB2312" w:eastAsia="仿宋_GB2312" w:cs="仿宋_GB2312"/>
                <w:i w:val="0"/>
                <w:iCs w:val="0"/>
                <w:color w:val="000000"/>
                <w:kern w:val="0"/>
                <w:sz w:val="28"/>
                <w:szCs w:val="28"/>
                <w:u w:val="none"/>
                <w:lang w:val="en-US" w:eastAsia="zh-CN" w:bidi="ar"/>
              </w:rPr>
              <w:t>灰埠镇银树村、灰埠镇钧山村、村前镇瑶元村、祥符镇南山村、瑞州街道濠溪</w:t>
            </w:r>
            <w:r>
              <w:rPr>
                <w:rFonts w:hint="eastAsia" w:ascii="仿宋_GB2312" w:eastAsia="仿宋_GB2312" w:cs="仿宋_GB2312"/>
                <w:sz w:val="28"/>
                <w:szCs w:val="28"/>
                <w:lang w:val="en-US" w:eastAsia="zh-CN"/>
              </w:rPr>
              <w:t>村、</w:t>
            </w:r>
            <w:r>
              <w:rPr>
                <w:rFonts w:hint="eastAsia" w:ascii="仿宋_GB2312" w:hAnsi="仿宋_GB2312" w:eastAsia="仿宋_GB2312" w:cs="仿宋_GB2312"/>
                <w:i w:val="0"/>
                <w:iCs w:val="0"/>
                <w:color w:val="000000"/>
                <w:kern w:val="0"/>
                <w:sz w:val="28"/>
                <w:szCs w:val="28"/>
                <w:u w:val="none"/>
                <w:lang w:val="en-US" w:eastAsia="zh-CN" w:bidi="ar"/>
              </w:rPr>
              <w:t>瑞州街道文昌村；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5" w:hRule="atLeast"/>
        </w:trPr>
        <w:tc>
          <w:tcPr>
            <w:tcW w:w="901" w:type="dxa"/>
            <w:vAlign w:val="center"/>
          </w:tcPr>
          <w:p>
            <w:pPr>
              <w:numPr>
                <w:ilvl w:val="0"/>
                <w:numId w:val="0"/>
              </w:numPr>
              <w:jc w:val="center"/>
              <w:rPr>
                <w:rFonts w:hint="default" w:ascii="仿宋_GB2312" w:hAnsi="仿宋" w:eastAsia="仿宋_GB2312"/>
                <w:b w:val="0"/>
                <w:bCs w:val="0"/>
                <w:color w:val="000000"/>
                <w:sz w:val="32"/>
                <w:szCs w:val="32"/>
                <w:vertAlign w:val="baseline"/>
                <w:lang w:val="en-US" w:eastAsia="zh-CN"/>
              </w:rPr>
            </w:pPr>
            <w:r>
              <w:rPr>
                <w:rFonts w:hint="eastAsia" w:ascii="仿宋_GB2312" w:hAnsi="仿宋" w:eastAsia="仿宋_GB2312"/>
                <w:b w:val="0"/>
                <w:bCs w:val="0"/>
                <w:color w:val="000000"/>
                <w:sz w:val="32"/>
                <w:szCs w:val="32"/>
                <w:vertAlign w:val="baseline"/>
                <w:lang w:val="en-US" w:eastAsia="zh-CN"/>
              </w:rPr>
              <w:t>4</w:t>
            </w:r>
          </w:p>
        </w:tc>
        <w:tc>
          <w:tcPr>
            <w:tcW w:w="1065" w:type="dxa"/>
            <w:vAlign w:val="center"/>
          </w:tcPr>
          <w:p>
            <w:pPr>
              <w:numPr>
                <w:ilvl w:val="0"/>
                <w:numId w:val="0"/>
              </w:numPr>
              <w:jc w:val="center"/>
              <w:rPr>
                <w:rFonts w:hint="default" w:ascii="仿宋_GB2312" w:hAnsi="仿宋" w:eastAsia="仿宋_GB2312"/>
                <w:b w:val="0"/>
                <w:bCs w:val="0"/>
                <w:color w:val="000000"/>
                <w:sz w:val="32"/>
                <w:szCs w:val="32"/>
                <w:vertAlign w:val="baseline"/>
                <w:lang w:val="en-US" w:eastAsia="zh-CN"/>
              </w:rPr>
            </w:pPr>
            <w:r>
              <w:rPr>
                <w:rFonts w:hint="eastAsia" w:ascii="仿宋_GB2312" w:hAnsi="仿宋" w:eastAsia="仿宋_GB2312"/>
                <w:b w:val="0"/>
                <w:bCs w:val="0"/>
                <w:color w:val="000000"/>
                <w:sz w:val="32"/>
                <w:szCs w:val="32"/>
                <w:vertAlign w:val="baseline"/>
                <w:lang w:val="en-US" w:eastAsia="zh-CN"/>
              </w:rPr>
              <w:t>2025</w:t>
            </w:r>
          </w:p>
        </w:tc>
        <w:tc>
          <w:tcPr>
            <w:tcW w:w="1571" w:type="dxa"/>
            <w:vAlign w:val="center"/>
          </w:tcPr>
          <w:p>
            <w:pPr>
              <w:numPr>
                <w:ilvl w:val="0"/>
                <w:numId w:val="0"/>
              </w:numPr>
              <w:jc w:val="center"/>
              <w:rPr>
                <w:rFonts w:hint="default" w:ascii="仿宋_GB2312" w:hAnsi="仿宋" w:eastAsia="仿宋_GB2312"/>
                <w:b w:val="0"/>
                <w:bCs w:val="0"/>
                <w:color w:val="000000"/>
                <w:sz w:val="32"/>
                <w:szCs w:val="32"/>
                <w:vertAlign w:val="baseline"/>
                <w:lang w:val="en-US" w:eastAsia="zh-CN"/>
              </w:rPr>
            </w:pPr>
            <w:r>
              <w:rPr>
                <w:rFonts w:hint="eastAsia" w:ascii="仿宋_GB2312" w:hAnsi="仿宋" w:eastAsia="仿宋_GB2312"/>
                <w:b w:val="0"/>
                <w:bCs w:val="0"/>
                <w:color w:val="000000"/>
                <w:sz w:val="32"/>
                <w:szCs w:val="32"/>
                <w:vertAlign w:val="baseline"/>
                <w:lang w:val="en-US" w:eastAsia="zh-CN"/>
              </w:rPr>
              <w:t>14</w:t>
            </w:r>
          </w:p>
        </w:tc>
        <w:tc>
          <w:tcPr>
            <w:tcW w:w="55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default" w:ascii="仿宋_GB2312" w:hAnsi="仿宋" w:eastAsia="仿宋_GB2312"/>
                <w:b w:val="0"/>
                <w:bCs w:val="0"/>
                <w:color w:val="000000"/>
                <w:sz w:val="28"/>
                <w:szCs w:val="28"/>
                <w:vertAlign w:val="baseline"/>
                <w:lang w:val="en-US" w:eastAsia="zh-CN"/>
              </w:rPr>
            </w:pPr>
            <w:r>
              <w:rPr>
                <w:rFonts w:hint="eastAsia" w:ascii="仿宋_GB2312" w:hAnsi="仿宋" w:eastAsia="仿宋_GB2312"/>
                <w:b w:val="0"/>
                <w:bCs w:val="0"/>
                <w:color w:val="000000"/>
                <w:sz w:val="28"/>
                <w:szCs w:val="28"/>
                <w:vertAlign w:val="baseline"/>
                <w:lang w:val="en-US" w:eastAsia="zh-CN"/>
              </w:rPr>
              <w:t>建山青山村、黄沙枧溪村、石脑左家村、</w:t>
            </w:r>
            <w:r>
              <w:rPr>
                <w:rFonts w:hint="eastAsia" w:ascii="仿宋_GB2312" w:hAnsi="仿宋_GB2312" w:eastAsia="仿宋_GB2312" w:cs="仿宋_GB2312"/>
                <w:i w:val="0"/>
                <w:iCs w:val="0"/>
                <w:color w:val="000000"/>
                <w:kern w:val="0"/>
                <w:sz w:val="28"/>
                <w:szCs w:val="28"/>
                <w:u w:val="none"/>
                <w:lang w:val="en-US" w:eastAsia="zh-CN" w:bidi="ar"/>
              </w:rPr>
              <w:t>杨圩镇雷丰村、蓝坊镇铜湖村、</w:t>
            </w:r>
            <w:r>
              <w:rPr>
                <w:rFonts w:hint="eastAsia" w:ascii="仿宋_GB2312" w:hAnsi="仿宋" w:eastAsia="仿宋_GB2312"/>
                <w:b w:val="0"/>
                <w:bCs w:val="0"/>
                <w:color w:val="000000"/>
                <w:sz w:val="28"/>
                <w:szCs w:val="28"/>
                <w:vertAlign w:val="baseline"/>
                <w:lang w:val="en-US" w:eastAsia="zh-CN"/>
              </w:rPr>
              <w:t>太阳嶚山村、</w:t>
            </w:r>
            <w:r>
              <w:rPr>
                <w:rFonts w:hint="eastAsia" w:ascii="仿宋_GB2312" w:hAnsi="仿宋_GB2312" w:eastAsia="仿宋_GB2312" w:cs="仿宋_GB2312"/>
                <w:i w:val="0"/>
                <w:iCs w:val="0"/>
                <w:color w:val="000000"/>
                <w:kern w:val="0"/>
                <w:sz w:val="28"/>
                <w:szCs w:val="28"/>
                <w:u w:val="none"/>
                <w:lang w:val="en-US" w:eastAsia="zh-CN" w:bidi="ar"/>
              </w:rPr>
              <w:t>筠阳街道左桥村、筠阳街道院背村、八景镇礼港村、八景镇槐山村、荷岭镇三桥村、灰埠镇山背村、伍桥镇伍桥村、伍桥镇堎上村。</w:t>
            </w:r>
          </w:p>
        </w:tc>
      </w:tr>
    </w:tbl>
    <w:p>
      <w:pPr>
        <w:numPr>
          <w:ilvl w:val="0"/>
          <w:numId w:val="0"/>
        </w:numPr>
        <w:ind w:firstLine="960" w:firstLineChars="300"/>
        <w:jc w:val="both"/>
        <w:rPr>
          <w:rFonts w:hint="default" w:ascii="仿宋_GB2312" w:hAnsi="仿宋" w:eastAsia="仿宋_GB2312"/>
          <w:b w:val="0"/>
          <w:bCs w:val="0"/>
          <w:color w:val="000000"/>
          <w:sz w:val="32"/>
          <w:szCs w:val="32"/>
          <w:lang w:val="en-US" w:eastAsia="zh-CN"/>
        </w:rPr>
      </w:pPr>
      <w:r>
        <w:rPr>
          <w:rFonts w:hint="eastAsia" w:ascii="仿宋_GB2312" w:hAnsi="仿宋" w:eastAsia="仿宋_GB2312"/>
          <w:b w:val="0"/>
          <w:bCs w:val="0"/>
          <w:color w:val="000000"/>
          <w:sz w:val="32"/>
          <w:szCs w:val="32"/>
          <w:lang w:val="en-US" w:eastAsia="zh-CN"/>
        </w:rPr>
        <w:t>合计：   50个</w:t>
      </w:r>
    </w:p>
    <w:sectPr>
      <w:footerReference r:id="rId3" w:type="default"/>
      <w:pgSz w:w="11906" w:h="16838"/>
      <w:pgMar w:top="1701" w:right="1701" w:bottom="1701"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ascii="宋体" w:eastAsia="宋体" w:cs="宋体"/>
        <w:sz w:val="28"/>
        <w:szCs w:val="28"/>
      </w:rPr>
    </w:pPr>
    <w:r>
      <w:rPr>
        <w:sz w:val="28"/>
      </w:rPr>
      <mc:AlternateContent>
        <mc:Choice Requires="wps">
          <w:drawing>
            <wp:anchor distT="0" distB="0" distL="113665" distR="113665" simplePos="0" relativeHeight="251659264" behindDoc="0" locked="0" layoutInCell="1" allowOverlap="1">
              <wp:simplePos x="0" y="0"/>
              <wp:positionH relativeFrom="margin">
                <wp:align>outside</wp:align>
              </wp:positionH>
              <wp:positionV relativeFrom="paragraph">
                <wp:posOffset>0</wp:posOffset>
              </wp:positionV>
              <wp:extent cx="622300" cy="235585"/>
              <wp:effectExtent l="0" t="0" r="0" b="0"/>
              <wp:wrapNone/>
              <wp:docPr id="1" name="文本框 1"/>
              <wp:cNvGraphicFramePr/>
              <a:graphic xmlns:a="http://schemas.openxmlformats.org/drawingml/2006/main">
                <a:graphicData uri="http://schemas.microsoft.com/office/word/2010/wordprocessingShape">
                  <wps:wsp>
                    <wps:cNvSpPr/>
                    <wps:spPr>
                      <a:xfrm>
                        <a:off x="0" y="0"/>
                        <a:ext cx="622300" cy="235727"/>
                      </a:xfrm>
                      <a:prstGeom prst="rect">
                        <a:avLst/>
                      </a:prstGeom>
                      <a:noFill/>
                      <a:ln w="6350" cap="flat" cmpd="sng">
                        <a:noFill/>
                        <a:prstDash val="solid"/>
                        <a:round/>
                      </a:ln>
                    </wps:spPr>
                    <wps:txbx>
                      <w:txbxContent>
                        <w:p>
                          <w:pPr>
                            <w:pStyle w:val="7"/>
                            <w:rPr>
                              <w:rFonts w:hint="eastAsia" w:ascii="宋体" w:eastAsia="宋体" w:cs="宋体"/>
                              <w:sz w:val="28"/>
                              <w:szCs w:val="28"/>
                            </w:rPr>
                          </w:pPr>
                          <w:r>
                            <w:rPr>
                              <w:rFonts w:hint="eastAsia" w:ascii="宋体" w:eastAsia="宋体" w:cs="宋体"/>
                              <w:sz w:val="28"/>
                              <w:szCs w:val="28"/>
                            </w:rPr>
                            <w:t xml:space="preserve">— </w:t>
                          </w: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hint="eastAsia" w:ascii="宋体" w:eastAsia="宋体" w:cs="宋体"/>
                              <w:sz w:val="28"/>
                              <w:szCs w:val="28"/>
                            </w:rPr>
                            <w:t>1</w:t>
                          </w:r>
                          <w:r>
                            <w:rPr>
                              <w:rFonts w:hint="eastAsia" w:ascii="宋体" w:eastAsia="宋体" w:cs="宋体"/>
                              <w:sz w:val="28"/>
                              <w:szCs w:val="28"/>
                            </w:rPr>
                            <w:fldChar w:fldCharType="end"/>
                          </w:r>
                          <w:r>
                            <w:rPr>
                              <w:rFonts w:hint="eastAsia" w:asci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8.55pt;width:49pt;mso-position-horizontal:outside;mso-position-horizontal-relative:margin;mso-wrap-style:none;z-index:251659264;mso-width-relative:page;mso-height-relative:page;" filled="f" stroked="f" coordsize="21600,21600" o:gfxdata="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uuu4TWAAAAAwEAAA8AAAAAAAAAAQAgAAAAIgAAAGRycy9kb3du&#10;cmV2LnhtbFBLAQIUABQAAAAIAIdO4kC28ax7AQIAAPQDAAAOAAAAAAAAAAEAIAAAACUBAABkcnMv&#10;ZTJvRG9jLnhtbFBLBQYAAAAABgAGAFkBAACYBQAAAAA=&#10;">
              <v:fill on="f" focussize="0,0"/>
              <v:stroke on="f" weight="0.5pt" joinstyle="round"/>
              <v:imagedata o:title=""/>
              <o:lock v:ext="edit" aspectratio="f"/>
              <v:textbox inset="0mm,0mm,0mm,0mm" style="mso-fit-shape-to-text:t;">
                <w:txbxContent>
                  <w:p>
                    <w:pPr>
                      <w:pStyle w:val="7"/>
                      <w:rPr>
                        <w:rFonts w:hint="eastAsia" w:ascii="宋体" w:eastAsia="宋体" w:cs="宋体"/>
                        <w:sz w:val="28"/>
                        <w:szCs w:val="28"/>
                      </w:rPr>
                    </w:pPr>
                    <w:r>
                      <w:rPr>
                        <w:rFonts w:hint="eastAsia" w:ascii="宋体" w:eastAsia="宋体" w:cs="宋体"/>
                        <w:sz w:val="28"/>
                        <w:szCs w:val="28"/>
                      </w:rPr>
                      <w:t xml:space="preserve">— </w:t>
                    </w: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hint="eastAsia" w:ascii="宋体" w:eastAsia="宋体" w:cs="宋体"/>
                        <w:sz w:val="28"/>
                        <w:szCs w:val="28"/>
                      </w:rPr>
                      <w:t>1</w:t>
                    </w:r>
                    <w:r>
                      <w:rPr>
                        <w:rFonts w:hint="eastAsia" w:ascii="宋体" w:eastAsia="宋体" w:cs="宋体"/>
                        <w:sz w:val="28"/>
                        <w:szCs w:val="28"/>
                      </w:rPr>
                      <w:fldChar w:fldCharType="end"/>
                    </w:r>
                    <w:r>
                      <w:rPr>
                        <w:rFonts w:hint="eastAsia" w:ascii="宋体" w:eastAsia="宋体" w:cs="宋体"/>
                        <w:sz w:val="28"/>
                        <w:szCs w:val="28"/>
                      </w:rPr>
                      <w:t xml:space="preserve"> —</w:t>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92B27E"/>
    <w:multiLevelType w:val="singleLevel"/>
    <w:tmpl w:val="2592B27E"/>
    <w:lvl w:ilvl="0" w:tentative="0">
      <w:start w:val="1"/>
      <w:numFmt w:val="chineseCounting"/>
      <w:suff w:val="nothing"/>
      <w:lvlText w:val="（%1）"/>
      <w:lvlJc w:val="left"/>
      <w:pPr>
        <w:tabs>
          <w:tab w:val="left" w:pos="0"/>
        </w:tabs>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growAutofit/>
    <w:useFELayout/>
    <w:compatSetting w:name="compatibilityMode" w:uri="http://schemas.microsoft.com/office/word" w:val="14"/>
  </w:compat>
  <w:docVars>
    <w:docVar w:name="commondata" w:val="eyJoZGlkIjoiYzk2MGRmMmJmYzVlOTZkMzc2Zjk1NjVmMGQ2OGIyZTIifQ=="/>
  </w:docVars>
  <w:rsids>
    <w:rsidRoot w:val="00000000"/>
    <w:rsid w:val="00557AC1"/>
    <w:rsid w:val="147D23CE"/>
    <w:rsid w:val="21FD729B"/>
    <w:rsid w:val="235201CD"/>
    <w:rsid w:val="238846E1"/>
    <w:rsid w:val="26B034DD"/>
    <w:rsid w:val="280857D1"/>
    <w:rsid w:val="303703B7"/>
    <w:rsid w:val="35365D64"/>
    <w:rsid w:val="397553D5"/>
    <w:rsid w:val="4F35337A"/>
    <w:rsid w:val="52B46955"/>
    <w:rsid w:val="731E5229"/>
    <w:rsid w:val="7EB66E9F"/>
    <w:rsid w:val="7F6D75D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4"/>
      <w:lang w:val="en-US" w:eastAsia="zh-CN" w:bidi="ar-SA"/>
    </w:rPr>
  </w:style>
  <w:style w:type="paragraph" w:styleId="3">
    <w:name w:val="heading 1"/>
    <w:basedOn w:val="1"/>
    <w:next w:val="1"/>
    <w:qFormat/>
    <w:uiPriority w:val="0"/>
    <w:pPr>
      <w:keepNext/>
      <w:keepLines/>
      <w:widowControl w:val="0"/>
      <w:spacing w:before="0" w:beforeLines="0" w:beforeAutospacing="0" w:after="0" w:afterLines="0" w:afterAutospacing="0" w:line="576" w:lineRule="auto"/>
      <w:jc w:val="center"/>
      <w:outlineLvl w:val="0"/>
    </w:pPr>
    <w:rPr>
      <w:rFonts w:ascii="Calibri" w:hAnsi="Calibri" w:eastAsia="宋体"/>
      <w:b/>
      <w:kern w:val="44"/>
      <w:sz w:val="44"/>
    </w:rPr>
  </w:style>
  <w:style w:type="paragraph" w:styleId="4">
    <w:name w:val="heading 3"/>
    <w:basedOn w:val="1"/>
    <w:next w:val="1"/>
    <w:qFormat/>
    <w:uiPriority w:val="0"/>
    <w:pPr>
      <w:keepNext/>
      <w:keepLines/>
      <w:widowControl w:val="0"/>
      <w:spacing w:before="0" w:beforeLines="0" w:beforeAutospacing="0" w:after="0" w:afterLines="0" w:afterAutospacing="0" w:line="240" w:lineRule="auto"/>
      <w:ind w:firstLine="200" w:firstLineChars="200"/>
      <w:outlineLvl w:val="2"/>
    </w:pPr>
    <w:rPr>
      <w:rFonts w:ascii="Calibri" w:hAnsi="Calibri" w:eastAsia="仿宋"/>
      <w:sz w:val="30"/>
    </w:rPr>
  </w:style>
  <w:style w:type="character" w:default="1" w:styleId="11">
    <w:name w:val="Default Paragraph Font"/>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正文首行缩进 21"/>
    <w:basedOn w:val="1"/>
    <w:qFormat/>
    <w:uiPriority w:val="0"/>
    <w:pPr>
      <w:ind w:left="420" w:leftChars="200" w:firstLine="210"/>
    </w:pPr>
    <w:rPr>
      <w:rFonts w:ascii="Calibri" w:hAnsi="Calibri" w:eastAsia="宋体" w:cs="Calibri"/>
      <w:sz w:val="21"/>
      <w:szCs w:val="21"/>
    </w:rPr>
  </w:style>
  <w:style w:type="paragraph" w:styleId="5">
    <w:name w:val="Body Text"/>
    <w:basedOn w:val="1"/>
    <w:qFormat/>
    <w:uiPriority w:val="0"/>
    <w:pPr>
      <w:spacing w:after="120"/>
    </w:pPr>
  </w:style>
  <w:style w:type="paragraph" w:styleId="6">
    <w:name w:val="Plain Text"/>
    <w:basedOn w:val="1"/>
    <w:qFormat/>
    <w:uiPriority w:val="0"/>
    <w:rPr>
      <w:rFonts w:ascii="宋体" w:hAnsi="Courier New"/>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qFormat/>
    <w:uiPriority w:val="0"/>
    <w:pPr>
      <w:widowControl w:val="0"/>
      <w:shd w:val="clear" w:color="auto" w:fill="auto"/>
      <w:spacing w:line="461" w:lineRule="auto"/>
      <w:ind w:firstLine="400"/>
    </w:pPr>
    <w:rPr>
      <w:rFonts w:ascii="宋体" w:hAnsi="宋体" w:eastAsia="宋体" w:cs="宋体"/>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14</Pages>
  <Words>6287</Words>
  <Characters>6497</Characters>
  <Lines>291</Lines>
  <Paragraphs>101</Paragraphs>
  <TotalTime>10</TotalTime>
  <ScaleCrop>false</ScaleCrop>
  <LinksUpToDate>false</LinksUpToDate>
  <CharactersWithSpaces>6567</CharactersWithSpaces>
  <Application>WPS Office_11.1.0.12763_F1E327BC-269C-435d-A152-05C5408002CA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2022-09-15T07:46:00Z</dcterms:created>
  <dc:creator>ym</dc:creator>
  <cp:lastModifiedBy>Administrator</cp:lastModifiedBy>
  <cp:lastPrinted>2022-11-24T09:19:20Z</cp:lastPrinted>
  <dcterms:modified xsi:type="dcterms:W3CDTF">2022-11-24T09:21:03Z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5EB12E8DBC7C47B0B616C53A2C2F1064</vt:lpwstr>
  </property>
</Properties>
</file>