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2269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ascii="微软雅黑" w:hAnsi="微软雅黑" w:eastAsia="微软雅黑" w:cs="微软雅黑"/>
          <w:i w:val="0"/>
          <w:iCs w:val="0"/>
          <w:caps w:val="0"/>
          <w:color w:val="000000"/>
          <w:spacing w:val="0"/>
          <w:sz w:val="28"/>
          <w:szCs w:val="28"/>
        </w:rPr>
      </w:pPr>
      <w:bookmarkStart w:id="0" w:name="_GoBack"/>
      <w:bookmarkEnd w:id="0"/>
      <w:r>
        <w:rPr>
          <w:rFonts w:hint="eastAsia" w:ascii="微软雅黑" w:hAnsi="微软雅黑" w:eastAsia="微软雅黑" w:cs="微软雅黑"/>
          <w:i w:val="0"/>
          <w:iCs w:val="0"/>
          <w:caps w:val="0"/>
          <w:color w:val="000000"/>
          <w:spacing w:val="0"/>
          <w:sz w:val="28"/>
          <w:szCs w:val="28"/>
          <w:bdr w:val="none" w:color="auto" w:sz="0" w:space="0"/>
          <w:shd w:val="clear" w:fill="FFFFFF"/>
        </w:rPr>
        <w:t>本报告依据《中华人民共和国政府信息公开条例》（国务院令第711号，以下简称新《条例》）和《国务院办公厅政府信息与政务公开办公室关于印发中华人民共和国政府信息公开工作年度报告格式的通知》（国办公开办函〔2021〕30号）文件要求编制而成。本报告中所列数据的统计期限自2023年1月1日起至2023年12月31日止。全文包括总体情况、主动公开政府信息情况、收到和处理政府信息公开申请情况、政府信息公开行政复议行政诉讼情况、存在的主要问题及改进情况、其他需要报告的事项。如对本报告有任何疑问，请与建山镇人民政府办公室联系（电话：0795-5652102，邮编：330808）。</w:t>
      </w:r>
    </w:p>
    <w:p w14:paraId="4914195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一、总体情况</w:t>
      </w:r>
    </w:p>
    <w:p w14:paraId="1996E6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2023年建山镇人民政府坚持以习近平新时代中国特色社会主义思想为指导，深入学习贯彻党的二十大精神，严格落实《国务院办公厅印发〈关于全面推进政务公开工作的意见〉实施细则的通知》（国办发〔2016〕80号）和《国务院办公厅关于印发2020年政务公开工作要点的通知》（国办发〔2020〕17号）以及《江西省人民政府政务公开办公室关于印发2023年江西省政务公开工作要点的通知》（赣府公开办字〔2023〕2号）文件精神的要求。明确目标任务，紧紧围绕市委、市政府工作精神，强化政府信息公开责任意识，围绕建山镇工作实际，对镇政府信息进行全面公开，切实提高镇政府工作的透明度，提升群众的满意度，切实维护政府公信力，有效推动了我镇政务公开和政务服务体系建设。</w:t>
      </w:r>
    </w:p>
    <w:p w14:paraId="60D09E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（一）主动公开</w:t>
      </w:r>
    </w:p>
    <w:p w14:paraId="174B129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按照市政府相关要求，严格落实《中华人民共和国政府信息公开条例》和《江西省人民政府政务公开办公室关于印发2023年江西省政务公开工作要点的通知》内容，建山镇政府着重从农村工作政策、民生实际、财政收支等方面进一步完善公开流程和公开内容。2023年，建山镇政府全年发布的规范性文件0件，本年处理行政许可0项，行政事业性收费0元。2023年，在政府信息公开平台上，通过市政府门户网站发布政务动态、“六稳”“六保”等政务信息90条。</w:t>
      </w:r>
    </w:p>
    <w:p w14:paraId="45BCE9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（二）依申请公开</w:t>
      </w:r>
    </w:p>
    <w:p w14:paraId="322809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2023年度建山镇政府信息依申请公开稳步推进、逐步规范。按照第一时间受理、第一时间研究、第一时间答复原则，对申请人申请公开的事项，进行认真研究，规范答复，有效提升申请公开办理工作质量。全年无新收政府信息公开申请，无因政府信息公开申请引发行政复议和行政诉讼。</w:t>
      </w:r>
    </w:p>
    <w:p w14:paraId="25B02B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（三）政府信息管理</w:t>
      </w:r>
    </w:p>
    <w:p w14:paraId="2E1A18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建山镇以政府信息主动公开目录为抓手，进一步规范了政府信息发布流程，加强信息发布前审查，严格按照要求公开政府信息，落实“先审核后公开”、“谁公开谁审核、谁审核谁负责”的原则。同时按照政府信息管理动态调整机制，对不予公开的政府信息进行评估审查，对因情势变化可以公开的政府信息应当公开。</w:t>
      </w:r>
    </w:p>
    <w:p w14:paraId="6EEA1A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（四）政府信息公开平台建设</w:t>
      </w:r>
    </w:p>
    <w:p w14:paraId="3A2EC1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建山镇及时进行最新政务信息公开发布，发布政务信息、人事、财政等信息，切实做好政府信息公开工作、做好“阳光政务”“最后一公里”工作。</w:t>
      </w:r>
    </w:p>
    <w:p w14:paraId="1773E4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（五）监督保障</w:t>
      </w:r>
    </w:p>
    <w:p w14:paraId="4A8BB81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建山镇依据《中华人民共和国政府信息公开条例》，严格落实网络安全法，按照市政府的工作要求，严格执行信息发布审核管理制度、监督检查制度和责任追究制度，明确各流程、各环节责任，切实加强各部门信息公开管理，有效落实乡镇信息监督检查责任。</w:t>
      </w:r>
    </w:p>
    <w:p w14:paraId="4372BC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二、主动公开政府信息情况</w:t>
      </w:r>
    </w:p>
    <w:tbl>
      <w:tblPr>
        <w:tblW w:w="0" w:type="auto"/>
        <w:tblInd w:w="6"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2020"/>
        <w:gridCol w:w="1740"/>
        <w:gridCol w:w="1740"/>
        <w:gridCol w:w="1740"/>
      </w:tblGrid>
      <w:tr w14:paraId="29238F3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gridSpan w:val="4"/>
            <w:tcBorders>
              <w:top w:val="outset" w:color="000000" w:sz="6" w:space="0"/>
              <w:left w:val="outset" w:color="000000" w:sz="6" w:space="0"/>
              <w:bottom w:val="outset" w:color="000000" w:sz="6" w:space="0"/>
              <w:right w:val="outset" w:color="000000" w:sz="6" w:space="0"/>
            </w:tcBorders>
            <w:shd w:val="clear"/>
            <w:vAlign w:val="center"/>
          </w:tcPr>
          <w:p w14:paraId="049A54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第二十条第（一）项</w:t>
            </w:r>
          </w:p>
        </w:tc>
      </w:tr>
      <w:tr w14:paraId="5A2BFE5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0F5ABE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信息内容</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5F9336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本年制发件数</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719F3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本年废止件数</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C58E8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现行有效件数</w:t>
            </w:r>
          </w:p>
        </w:tc>
      </w:tr>
      <w:tr w14:paraId="78C7644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B26CB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规    章</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58452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45F2C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44808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r>
      <w:tr w14:paraId="7A4F535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1D072E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行政规范性文件</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6A3EC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F438F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D83F4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r>
      <w:tr w14:paraId="732F592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gridSpan w:val="4"/>
            <w:tcBorders>
              <w:top w:val="outset" w:color="000000" w:sz="6" w:space="0"/>
              <w:left w:val="outset" w:color="000000" w:sz="6" w:space="0"/>
              <w:bottom w:val="outset" w:color="000000" w:sz="6" w:space="0"/>
              <w:right w:val="outset" w:color="000000" w:sz="6" w:space="0"/>
            </w:tcBorders>
            <w:shd w:val="clear"/>
            <w:vAlign w:val="center"/>
          </w:tcPr>
          <w:p w14:paraId="07899D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第二十条第（五）项</w:t>
            </w:r>
          </w:p>
        </w:tc>
      </w:tr>
      <w:tr w14:paraId="34B2800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2BF70F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信息内容</w:t>
            </w:r>
          </w:p>
        </w:tc>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1AE88E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本年处理决定数量</w:t>
            </w:r>
          </w:p>
        </w:tc>
      </w:tr>
      <w:tr w14:paraId="24B06B2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558538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行政许可</w:t>
            </w:r>
          </w:p>
        </w:tc>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6B6C4C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r>
      <w:tr w14:paraId="0B78E13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gridSpan w:val="4"/>
            <w:tcBorders>
              <w:top w:val="outset" w:color="000000" w:sz="6" w:space="0"/>
              <w:left w:val="outset" w:color="000000" w:sz="6" w:space="0"/>
              <w:bottom w:val="outset" w:color="000000" w:sz="6" w:space="0"/>
              <w:right w:val="outset" w:color="000000" w:sz="6" w:space="0"/>
            </w:tcBorders>
            <w:shd w:val="clear"/>
            <w:vAlign w:val="center"/>
          </w:tcPr>
          <w:p w14:paraId="2FFF27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第二十条第（六）项</w:t>
            </w:r>
          </w:p>
        </w:tc>
      </w:tr>
      <w:tr w14:paraId="7009E64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044EDC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信息内容</w:t>
            </w:r>
          </w:p>
        </w:tc>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7191ED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本年处理决定数量</w:t>
            </w:r>
          </w:p>
        </w:tc>
      </w:tr>
      <w:tr w14:paraId="777EEDD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64576C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行政处罚</w:t>
            </w:r>
          </w:p>
        </w:tc>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6DEB86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r>
      <w:tr w14:paraId="3D7C360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3D0E32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行政强制</w:t>
            </w:r>
          </w:p>
        </w:tc>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0124EB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r>
      <w:tr w14:paraId="4E55921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gridSpan w:val="4"/>
            <w:tcBorders>
              <w:top w:val="outset" w:color="000000" w:sz="6" w:space="0"/>
              <w:left w:val="outset" w:color="000000" w:sz="6" w:space="0"/>
              <w:bottom w:val="outset" w:color="000000" w:sz="6" w:space="0"/>
              <w:right w:val="outset" w:color="000000" w:sz="6" w:space="0"/>
            </w:tcBorders>
            <w:shd w:val="clear"/>
            <w:vAlign w:val="center"/>
          </w:tcPr>
          <w:p w14:paraId="6459C1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第二十条第（八）项</w:t>
            </w:r>
          </w:p>
        </w:tc>
      </w:tr>
      <w:tr w14:paraId="78A7C1E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1C736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信息内容</w:t>
            </w:r>
          </w:p>
        </w:tc>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774A62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本年收费金额（单位：万元）</w:t>
            </w:r>
          </w:p>
        </w:tc>
      </w:tr>
      <w:tr w14:paraId="2B1C5BF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220F89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行政事业性收费</w:t>
            </w:r>
          </w:p>
        </w:tc>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33F9E56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r>
    </w:tbl>
    <w:p w14:paraId="61AC12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三、收到和处理政府信息公开申请情况</w:t>
      </w:r>
    </w:p>
    <w:tbl>
      <w:tblPr>
        <w:tblW w:w="0" w:type="auto"/>
        <w:tblInd w:w="6"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2914"/>
        <w:gridCol w:w="2451"/>
        <w:gridCol w:w="646"/>
        <w:gridCol w:w="646"/>
        <w:gridCol w:w="401"/>
        <w:gridCol w:w="225"/>
        <w:gridCol w:w="401"/>
        <w:gridCol w:w="225"/>
        <w:gridCol w:w="225"/>
        <w:gridCol w:w="226"/>
      </w:tblGrid>
      <w:tr w14:paraId="7EE6022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3035B2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（本列数据的勾稽关系为：第一项加第二项之和，等于第三项加第四项之和）</w:t>
            </w:r>
          </w:p>
        </w:tc>
        <w:tc>
          <w:tcPr>
            <w:tcW w:w="0" w:type="auto"/>
            <w:gridSpan w:val="7"/>
            <w:tcBorders>
              <w:top w:val="outset" w:color="000000" w:sz="6" w:space="0"/>
              <w:left w:val="outset" w:color="000000" w:sz="6" w:space="0"/>
              <w:bottom w:val="outset" w:color="000000" w:sz="6" w:space="0"/>
              <w:right w:val="outset" w:color="000000" w:sz="6" w:space="0"/>
            </w:tcBorders>
            <w:shd w:val="clear"/>
            <w:vAlign w:val="center"/>
          </w:tcPr>
          <w:p w14:paraId="3C2E88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申请人情况</w:t>
            </w:r>
          </w:p>
        </w:tc>
      </w:tr>
      <w:tr w14:paraId="3309BD0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2B04CE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自</w:t>
            </w:r>
          </w:p>
          <w:p w14:paraId="6EB80D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 </w:t>
            </w:r>
          </w:p>
          <w:p w14:paraId="085FC6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然</w:t>
            </w:r>
          </w:p>
          <w:p w14:paraId="19093D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 </w:t>
            </w:r>
          </w:p>
          <w:p w14:paraId="3702A1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人</w:t>
            </w:r>
          </w:p>
        </w:tc>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14:paraId="079821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法人或其他组织</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E77D3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总计</w:t>
            </w:r>
          </w:p>
        </w:tc>
        <w:tc>
          <w:tcPr>
            <w:tcW w:w="0" w:type="auto"/>
            <w:tcBorders>
              <w:top w:val="outset" w:color="000000" w:sz="6" w:space="0"/>
              <w:left w:val="nil"/>
              <w:bottom w:val="outset" w:color="000000" w:sz="6" w:space="0"/>
              <w:right w:val="outset" w:color="000000" w:sz="6" w:space="0"/>
            </w:tcBorders>
            <w:shd w:val="clear"/>
            <w:vAlign w:val="center"/>
          </w:tcPr>
          <w:p w14:paraId="10212932">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546EC7D7">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31FC935F">
            <w:pPr>
              <w:rPr>
                <w:rFonts w:hint="eastAsia" w:ascii="宋体"/>
                <w:sz w:val="24"/>
                <w:szCs w:val="24"/>
              </w:rPr>
            </w:pPr>
          </w:p>
        </w:tc>
      </w:tr>
      <w:tr w14:paraId="2ACAB72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59B3FB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商业</w:t>
            </w:r>
          </w:p>
          <w:p w14:paraId="022515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企业</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43DB5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科研</w:t>
            </w:r>
          </w:p>
          <w:p w14:paraId="48FF00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机构</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C547A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社会公益组织</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3A31E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法律服务机构</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65826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其他</w:t>
            </w:r>
          </w:p>
        </w:tc>
        <w:tc>
          <w:tcPr>
            <w:tcW w:w="0" w:type="auto"/>
            <w:tcBorders>
              <w:top w:val="outset" w:color="000000" w:sz="6" w:space="0"/>
              <w:left w:val="nil"/>
              <w:bottom w:val="outset" w:color="000000" w:sz="6" w:space="0"/>
              <w:right w:val="outset" w:color="000000" w:sz="6" w:space="0"/>
            </w:tcBorders>
            <w:shd w:val="clear"/>
            <w:vAlign w:val="center"/>
          </w:tcPr>
          <w:p w14:paraId="3CB6E025">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4C8FC1DF">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38E347E9">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05BBACC8">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70734D5C">
            <w:pPr>
              <w:rPr>
                <w:rFonts w:hint="eastAsia" w:ascii="宋体"/>
                <w:sz w:val="24"/>
                <w:szCs w:val="24"/>
              </w:rPr>
            </w:pPr>
          </w:p>
        </w:tc>
      </w:tr>
      <w:tr w14:paraId="48E3CF9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76103E9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一、本年新收政府信息公开申请数量</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942FED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7DD64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EC9B5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13E70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33D94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78EF5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36728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r>
      <w:tr w14:paraId="44336DA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56D898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二、上年结转政府信息公开申请数量</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A1D04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49474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D0D1E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2267B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7E958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56B63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1709A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r>
      <w:tr w14:paraId="69FD991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3CAB55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三、本年度办理结果</w:t>
            </w:r>
          </w:p>
        </w:tc>
        <w:tc>
          <w:tcPr>
            <w:tcW w:w="0" w:type="auto"/>
            <w:gridSpan w:val="2"/>
            <w:tcBorders>
              <w:top w:val="outset" w:color="000000" w:sz="6" w:space="0"/>
              <w:left w:val="outset" w:color="000000" w:sz="6" w:space="0"/>
              <w:bottom w:val="outset" w:color="000000" w:sz="6" w:space="0"/>
              <w:right w:val="outset" w:color="000000" w:sz="6" w:space="0"/>
            </w:tcBorders>
            <w:shd w:val="clear"/>
            <w:vAlign w:val="center"/>
          </w:tcPr>
          <w:p w14:paraId="270726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（一）予以公开</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169EC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F795B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B45D8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89DBC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9CF49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9F68D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8EB15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r>
      <w:tr w14:paraId="1B054D7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gridSpan w:val="2"/>
            <w:tcBorders>
              <w:top w:val="outset" w:color="000000" w:sz="6" w:space="0"/>
              <w:left w:val="outset" w:color="000000" w:sz="6" w:space="0"/>
              <w:bottom w:val="outset" w:color="000000" w:sz="6" w:space="0"/>
              <w:right w:val="outset" w:color="000000" w:sz="6" w:space="0"/>
            </w:tcBorders>
            <w:shd w:val="clear"/>
            <w:vAlign w:val="center"/>
          </w:tcPr>
          <w:p w14:paraId="653EA8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（二）部分公开（区分处理的，只计这一情形，不计其他情形）</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A4575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89A44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F537B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3E038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7E4E6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FED1E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3A83D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725C1DAF">
            <w:pPr>
              <w:rPr>
                <w:rFonts w:hint="eastAsia" w:ascii="宋体"/>
                <w:sz w:val="24"/>
                <w:szCs w:val="24"/>
              </w:rPr>
            </w:pPr>
          </w:p>
        </w:tc>
      </w:tr>
      <w:tr w14:paraId="7C6AE73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11F955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（三）不予公开</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5A1E2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1.属于国家秘密</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2D3AA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1FA32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7E093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73F1B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817FD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E9519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6BB88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535F99B2">
            <w:pPr>
              <w:rPr>
                <w:rFonts w:hint="eastAsia" w:ascii="宋体"/>
                <w:sz w:val="24"/>
                <w:szCs w:val="24"/>
              </w:rPr>
            </w:pPr>
          </w:p>
        </w:tc>
      </w:tr>
      <w:tr w14:paraId="0E841FA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59F4B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2.其他法律行政法规禁止公开</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0284A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6BFAE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2D4CF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001C8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B14E2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E3844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A71E8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5BC326E3">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696BF342">
            <w:pPr>
              <w:rPr>
                <w:rFonts w:hint="eastAsia" w:ascii="宋体"/>
                <w:sz w:val="24"/>
                <w:szCs w:val="24"/>
              </w:rPr>
            </w:pPr>
          </w:p>
        </w:tc>
      </w:tr>
      <w:tr w14:paraId="7F658DD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9B70A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3.危及“三安全一稳定”</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A576C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D51C4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524A5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18061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E6EA4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9E526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73B05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62982616">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32BDD0E7">
            <w:pPr>
              <w:rPr>
                <w:rFonts w:hint="eastAsia" w:ascii="宋体"/>
                <w:sz w:val="24"/>
                <w:szCs w:val="24"/>
              </w:rPr>
            </w:pPr>
          </w:p>
        </w:tc>
      </w:tr>
      <w:tr w14:paraId="6114841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6C22BF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4.保护第三方合法权益</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A315F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F9205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4EECB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3942A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CA695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27738D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EC774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6512C032">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02256863">
            <w:pPr>
              <w:rPr>
                <w:rFonts w:hint="eastAsia" w:ascii="宋体"/>
                <w:sz w:val="24"/>
                <w:szCs w:val="24"/>
              </w:rPr>
            </w:pPr>
          </w:p>
        </w:tc>
      </w:tr>
      <w:tr w14:paraId="04387F5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69527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5.属于三类内部事务信息</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AAD20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23931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5D722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5B059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16F1A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8E2F1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D84FB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56BFFC8B">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76F56A0A">
            <w:pPr>
              <w:rPr>
                <w:rFonts w:hint="eastAsia" w:ascii="宋体"/>
                <w:sz w:val="24"/>
                <w:szCs w:val="24"/>
              </w:rPr>
            </w:pPr>
          </w:p>
        </w:tc>
      </w:tr>
      <w:tr w14:paraId="5397986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31071D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6.属于四类过程性信息</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5A7F5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C818F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85D80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D87402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7253F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8BDA2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FF991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74C8E9ED">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2A95177B">
            <w:pPr>
              <w:rPr>
                <w:rFonts w:hint="eastAsia" w:ascii="宋体"/>
                <w:sz w:val="24"/>
                <w:szCs w:val="24"/>
              </w:rPr>
            </w:pPr>
          </w:p>
        </w:tc>
      </w:tr>
      <w:tr w14:paraId="042A91B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5201AC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7.属于行政执法案卷</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E9E19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B7C720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52803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CD96C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6A32D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5E72B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D400B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03A6C5A4">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7E9A5B4D">
            <w:pPr>
              <w:rPr>
                <w:rFonts w:hint="eastAsia" w:ascii="宋体"/>
                <w:sz w:val="24"/>
                <w:szCs w:val="24"/>
              </w:rPr>
            </w:pPr>
          </w:p>
        </w:tc>
      </w:tr>
      <w:tr w14:paraId="65E9940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0FA98D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8.属于行政查询事项</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50F77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A31F9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9C260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F1554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007B41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03CB5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3A288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2B9DBA1C">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43EB43B2">
            <w:pPr>
              <w:rPr>
                <w:rFonts w:hint="eastAsia" w:ascii="宋体"/>
                <w:sz w:val="24"/>
                <w:szCs w:val="24"/>
              </w:rPr>
            </w:pPr>
          </w:p>
        </w:tc>
      </w:tr>
      <w:tr w14:paraId="1896D4C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3970C7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（四）无法提供</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DB6FC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1.本机关不掌握相关政府信息</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D8339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C11FB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A51036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D0126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74EB7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A9032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62B6B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2459AC18">
            <w:pPr>
              <w:rPr>
                <w:rFonts w:hint="eastAsia" w:ascii="宋体"/>
                <w:sz w:val="24"/>
                <w:szCs w:val="24"/>
              </w:rPr>
            </w:pPr>
          </w:p>
        </w:tc>
      </w:tr>
      <w:tr w14:paraId="3E3BFC1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37E3C4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2.没有现成信息需要另行制作</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5A1C7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51EEC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1FC9D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F4A2CD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C7553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60519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5E2D5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4B4DD578">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325B5055">
            <w:pPr>
              <w:rPr>
                <w:rFonts w:hint="eastAsia" w:ascii="宋体"/>
                <w:sz w:val="24"/>
                <w:szCs w:val="24"/>
              </w:rPr>
            </w:pPr>
          </w:p>
        </w:tc>
      </w:tr>
      <w:tr w14:paraId="32CA439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32C6A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3.补正后申请内容仍不明确</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C55F0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6F8DD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D89FA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FADDF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56A7DD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91C9C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AABCF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612A891E">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1FD09B9C">
            <w:pPr>
              <w:rPr>
                <w:rFonts w:hint="eastAsia" w:ascii="宋体"/>
                <w:sz w:val="24"/>
                <w:szCs w:val="24"/>
              </w:rPr>
            </w:pPr>
          </w:p>
        </w:tc>
      </w:tr>
      <w:tr w14:paraId="6947EB7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389E09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（五）不予处理</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7C664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1.信访举报投诉类申请</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9225A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C0737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69889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C9C2F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69476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F4F26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BBA29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5B0F9FF9">
            <w:pPr>
              <w:rPr>
                <w:rFonts w:hint="eastAsia" w:ascii="宋体"/>
                <w:sz w:val="24"/>
                <w:szCs w:val="24"/>
              </w:rPr>
            </w:pPr>
          </w:p>
        </w:tc>
      </w:tr>
      <w:tr w14:paraId="1AE0522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35EEB1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2.重复申请</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EEF3D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BB940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651C1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F92B3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C1D05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CE83C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5AE2D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2CD916DB">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5A22D472">
            <w:pPr>
              <w:rPr>
                <w:rFonts w:hint="eastAsia" w:ascii="宋体"/>
                <w:sz w:val="24"/>
                <w:szCs w:val="24"/>
              </w:rPr>
            </w:pPr>
          </w:p>
        </w:tc>
      </w:tr>
      <w:tr w14:paraId="14ABB76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11EEF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3.要求提供公开出版物</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22151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519F1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4B9F1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4DA82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39EF5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E75E3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F9185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19DD214A">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620B36A5">
            <w:pPr>
              <w:rPr>
                <w:rFonts w:hint="eastAsia" w:ascii="宋体"/>
                <w:sz w:val="24"/>
                <w:szCs w:val="24"/>
              </w:rPr>
            </w:pPr>
          </w:p>
        </w:tc>
      </w:tr>
      <w:tr w14:paraId="1D7DA23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772541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4.无正当理由大量反复申请</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2AF91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B0BE2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FD11F2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D0C35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BA5F4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CAD23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E679B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4B6A7F1C">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14E73C85">
            <w:pPr>
              <w:rPr>
                <w:rFonts w:hint="eastAsia" w:ascii="宋体"/>
                <w:sz w:val="24"/>
                <w:szCs w:val="24"/>
              </w:rPr>
            </w:pPr>
          </w:p>
        </w:tc>
      </w:tr>
      <w:tr w14:paraId="40B1AB5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08A790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5.要求行政机关确认或重新出具已获取信息</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6FE78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C9BF4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E887D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906EB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0F1074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01221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DA935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22FBD5E3">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52979683">
            <w:pPr>
              <w:rPr>
                <w:rFonts w:hint="eastAsia" w:ascii="宋体"/>
                <w:sz w:val="24"/>
                <w:szCs w:val="24"/>
              </w:rPr>
            </w:pPr>
          </w:p>
        </w:tc>
      </w:tr>
      <w:tr w14:paraId="30FA2C7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260B30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（六）其他处理</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F32A09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1.申请人无正当理由逾期不补正、行政机关不再处理其政府信息公开申请</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52378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B78F2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7E3C7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D7A3C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7775B0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1D2BF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F1EA3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3CB060F5">
            <w:pPr>
              <w:rPr>
                <w:rFonts w:hint="eastAsia" w:ascii="宋体"/>
                <w:sz w:val="24"/>
                <w:szCs w:val="24"/>
              </w:rPr>
            </w:pPr>
          </w:p>
        </w:tc>
      </w:tr>
      <w:tr w14:paraId="77A3910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C88D1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2.申请人逾期未按收费通知要求缴纳费用、行政机关不再处理其政府信息公开申请</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B2DE4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A6A5F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C03CF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8F6E6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E46A7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3469E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3FAE8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245DB729">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7861EA0E">
            <w:pPr>
              <w:rPr>
                <w:rFonts w:hint="eastAsia" w:ascii="宋体"/>
                <w:sz w:val="24"/>
                <w:szCs w:val="24"/>
              </w:rPr>
            </w:pPr>
          </w:p>
        </w:tc>
      </w:tr>
      <w:tr w14:paraId="11724D2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7E044A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3.其他</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F1650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A49BC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62D4A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BECDF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84CEA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388B6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4420F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41940A51">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247D7A5F">
            <w:pPr>
              <w:rPr>
                <w:rFonts w:hint="eastAsia" w:ascii="宋体"/>
                <w:sz w:val="24"/>
                <w:szCs w:val="24"/>
              </w:rPr>
            </w:pPr>
          </w:p>
        </w:tc>
      </w:tr>
      <w:tr w14:paraId="2EF3362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gridSpan w:val="2"/>
            <w:tcBorders>
              <w:top w:val="outset" w:color="000000" w:sz="6" w:space="0"/>
              <w:left w:val="outset" w:color="000000" w:sz="6" w:space="0"/>
              <w:bottom w:val="outset" w:color="000000" w:sz="6" w:space="0"/>
              <w:right w:val="outset" w:color="000000" w:sz="6" w:space="0"/>
            </w:tcBorders>
            <w:shd w:val="clear"/>
            <w:vAlign w:val="center"/>
          </w:tcPr>
          <w:p w14:paraId="6C1365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（七）总计</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30554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F8E83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236F8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18253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7A837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F5921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E54C2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nil"/>
              <w:bottom w:val="outset" w:color="000000" w:sz="6" w:space="0"/>
              <w:right w:val="outset" w:color="000000" w:sz="6" w:space="0"/>
            </w:tcBorders>
            <w:shd w:val="clear"/>
            <w:vAlign w:val="center"/>
          </w:tcPr>
          <w:p w14:paraId="4BE9B2BA">
            <w:pPr>
              <w:rPr>
                <w:rFonts w:hint="eastAsia" w:ascii="宋体"/>
                <w:sz w:val="24"/>
                <w:szCs w:val="24"/>
              </w:rPr>
            </w:pPr>
          </w:p>
        </w:tc>
      </w:tr>
      <w:tr w14:paraId="77CB23B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0E0AA1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四、结转下年度继续办理</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9F489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AF621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924CE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0D6EC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618EF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6AC98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6D7A0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r>
    </w:tbl>
    <w:p w14:paraId="25A226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四、政府信息公开行政复议、行政诉讼情况</w:t>
      </w:r>
    </w:p>
    <w:tbl>
      <w:tblPr>
        <w:tblW w:w="0" w:type="auto"/>
        <w:tblInd w:w="6"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1038"/>
        <w:gridCol w:w="572"/>
        <w:gridCol w:w="573"/>
        <w:gridCol w:w="573"/>
        <w:gridCol w:w="340"/>
        <w:gridCol w:w="573"/>
        <w:gridCol w:w="573"/>
        <w:gridCol w:w="573"/>
        <w:gridCol w:w="573"/>
        <w:gridCol w:w="340"/>
        <w:gridCol w:w="573"/>
        <w:gridCol w:w="573"/>
        <w:gridCol w:w="573"/>
        <w:gridCol w:w="573"/>
        <w:gridCol w:w="340"/>
      </w:tblGrid>
      <w:tr w14:paraId="4E054E8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14:paraId="075A91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行政复议</w:t>
            </w:r>
          </w:p>
        </w:tc>
        <w:tc>
          <w:tcPr>
            <w:tcW w:w="0" w:type="auto"/>
            <w:gridSpan w:val="10"/>
            <w:tcBorders>
              <w:top w:val="outset" w:color="000000" w:sz="6" w:space="0"/>
              <w:left w:val="outset" w:color="000000" w:sz="6" w:space="0"/>
              <w:bottom w:val="outset" w:color="000000" w:sz="6" w:space="0"/>
              <w:right w:val="outset" w:color="000000" w:sz="6" w:space="0"/>
            </w:tcBorders>
            <w:shd w:val="clear"/>
            <w:vAlign w:val="center"/>
          </w:tcPr>
          <w:p w14:paraId="330747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行政诉讼</w:t>
            </w:r>
          </w:p>
        </w:tc>
      </w:tr>
      <w:tr w14:paraId="2026DD2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1252B1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结果维持</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6C4B3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结果</w:t>
            </w:r>
          </w:p>
          <w:p w14:paraId="6B2C43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纠正</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EC5A9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其他</w:t>
            </w:r>
          </w:p>
          <w:p w14:paraId="0BB5DB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结果</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59307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尚未</w:t>
            </w:r>
          </w:p>
          <w:p w14:paraId="4FDF10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审结</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F6071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总</w:t>
            </w:r>
          </w:p>
          <w:p w14:paraId="219564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 </w:t>
            </w:r>
          </w:p>
          <w:p w14:paraId="0B3D52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 </w:t>
            </w:r>
          </w:p>
          <w:p w14:paraId="674361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计</w:t>
            </w:r>
          </w:p>
        </w:tc>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14:paraId="386557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未经复议直接起诉</w:t>
            </w:r>
          </w:p>
        </w:tc>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14:paraId="4C1AF7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复议后起诉</w:t>
            </w:r>
          </w:p>
        </w:tc>
      </w:tr>
      <w:tr w14:paraId="3B9C3A8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82AC0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713F7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35F61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DC57C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C7BB1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34958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结果</w:t>
            </w:r>
          </w:p>
          <w:p w14:paraId="572CB9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维持</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5EDC5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结果</w:t>
            </w:r>
          </w:p>
          <w:p w14:paraId="0E6B9C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纠正</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C5172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其他</w:t>
            </w:r>
          </w:p>
          <w:p w14:paraId="789A6F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结果</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AA14D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尚未</w:t>
            </w:r>
          </w:p>
          <w:p w14:paraId="58B682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审结</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4C4BE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总</w:t>
            </w:r>
          </w:p>
          <w:p w14:paraId="252443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 </w:t>
            </w:r>
          </w:p>
          <w:p w14:paraId="04BE26D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 </w:t>
            </w:r>
          </w:p>
          <w:p w14:paraId="3F3F34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计</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4EB6E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结果</w:t>
            </w:r>
          </w:p>
          <w:p w14:paraId="6AB732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维持</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6AF5A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结果</w:t>
            </w:r>
          </w:p>
          <w:p w14:paraId="672BCA9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纠正</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5E129E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其他</w:t>
            </w:r>
          </w:p>
          <w:p w14:paraId="704567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结果</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A6B34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尚未</w:t>
            </w:r>
          </w:p>
          <w:p w14:paraId="64D391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审结</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F216A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总</w:t>
            </w:r>
          </w:p>
          <w:p w14:paraId="20DA6B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 </w:t>
            </w:r>
          </w:p>
          <w:p w14:paraId="3D196A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 </w:t>
            </w:r>
          </w:p>
          <w:p w14:paraId="575423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bdr w:val="none" w:color="auto" w:sz="0" w:space="0"/>
              </w:rPr>
              <w:t>计</w:t>
            </w:r>
          </w:p>
        </w:tc>
      </w:tr>
      <w:tr w14:paraId="6C912EA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DA2E4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F837A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9D6A2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EA8D4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1AACF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E8C19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BA770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FF9EE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B40DE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902D4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D74022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9AF3A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D90AA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F69EF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EA536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18" w:lineRule="atLeast"/>
              <w:ind w:left="0" w:right="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bdr w:val="none" w:color="auto" w:sz="0" w:space="0"/>
              </w:rPr>
              <w:t>0</w:t>
            </w:r>
          </w:p>
        </w:tc>
      </w:tr>
    </w:tbl>
    <w:p w14:paraId="08E51E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五、存在的主要问题及改进情况</w:t>
      </w:r>
    </w:p>
    <w:p w14:paraId="311733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（一）政府信息公开工作存在的主要问题</w:t>
      </w:r>
    </w:p>
    <w:p w14:paraId="173C2D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2023年，我镇大力推进政务信息公开工作，取得了一定的成效，但是仍存在政府信息公开的广度深度不够等问题，公开内容需要进一步深化。政府机关主动公开的政府信息与公众的需求还存在一些距离，各个窗口的办事项目与群众的需求存在一定差距，需要进一步完善。</w:t>
      </w:r>
    </w:p>
    <w:p w14:paraId="073DEF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（二）针对不足通过采取以下措施进行改进</w:t>
      </w:r>
    </w:p>
    <w:p w14:paraId="1E073C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进一步提高报送信息的主动性，保证公开信息的及时、准确和全面；进一步完善政府信息公开工作机制，建立稳定的信息公开激励机制，完善信息公开审查制度。</w:t>
      </w:r>
    </w:p>
    <w:p w14:paraId="1115BA2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六、其他需要报告的事项</w:t>
      </w:r>
    </w:p>
    <w:p w14:paraId="1506D2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8" w:lineRule="atLeast"/>
        <w:ind w:left="0" w:right="0" w:firstLine="42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shd w:val="clear" w:fill="FFFFFF"/>
        </w:rPr>
        <w:t>2023年度，本机关无收取信息处理费情况。</w:t>
      </w:r>
    </w:p>
    <w:p w14:paraId="4CB7A84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hMmJlNWYwY2EzOTM3NGViNjBlNzY1ZTdjMzgwZGMifQ=="/>
  </w:docVars>
  <w:rsids>
    <w:rsidRoot w:val="00000000"/>
    <w:rsid w:val="39203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2024-10-21T02:57:14Z</dcterms:created>
  <dc:creator>易秋斌</dc:creator>
  <cp:lastModifiedBy>WPS_1591327309</cp:lastModifiedBy>
  <dcterms:modified xsi:type="dcterms:W3CDTF">2024-10-21T02:57:39Z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C7197B53CC494E05B703C770AE40E919_12</vt:lpwstr>
  </property>
</Properties>
</file>