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D4E021">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color w:val="auto"/>
          <w:sz w:val="44"/>
          <w:szCs w:val="44"/>
        </w:rPr>
      </w:pPr>
      <w:bookmarkStart w:id="0" w:name="_GoBack"/>
      <w:r>
        <w:rPr>
          <w:rFonts w:hint="eastAsia" w:ascii="方正小标宋简体" w:hAnsi="方正小标宋简体" w:eastAsia="方正小标宋简体" w:cs="Times New Roman"/>
          <w:color w:val="auto"/>
          <w:sz w:val="44"/>
          <w:szCs w:val="44"/>
          <w:lang w:val="en-US" w:eastAsia="zh-CN"/>
        </w:rPr>
        <w:t>高安市人民政府办公室2024年</w:t>
      </w:r>
      <w:r>
        <w:rPr>
          <w:rFonts w:hint="eastAsia" w:ascii="方正小标宋简体" w:hAnsi="方正小标宋简体" w:eastAsia="方正小标宋简体" w:cs="Times New Roman"/>
          <w:color w:val="auto"/>
          <w:sz w:val="44"/>
          <w:szCs w:val="44"/>
        </w:rPr>
        <w:t>政府信息</w:t>
      </w:r>
    </w:p>
    <w:p w14:paraId="6C8E3870">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color w:val="auto"/>
          <w:sz w:val="44"/>
          <w:szCs w:val="44"/>
        </w:rPr>
      </w:pPr>
      <w:r>
        <w:rPr>
          <w:rFonts w:hint="eastAsia" w:ascii="方正小标宋简体" w:hAnsi="方正小标宋简体" w:eastAsia="方正小标宋简体" w:cs="Times New Roman"/>
          <w:color w:val="auto"/>
          <w:sz w:val="44"/>
          <w:szCs w:val="44"/>
        </w:rPr>
        <w:t>公开工作年度报告</w:t>
      </w:r>
      <w:bookmarkEnd w:id="0"/>
    </w:p>
    <w:p w14:paraId="59423C7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482" w:firstLineChars="200"/>
        <w:jc w:val="both"/>
        <w:textAlignment w:val="auto"/>
        <w:rPr>
          <w:rFonts w:hint="eastAsia" w:ascii="宋体" w:hAnsi="宋体" w:eastAsia="宋体" w:cs="宋体"/>
          <w:b/>
          <w:bCs/>
          <w:i w:val="0"/>
          <w:iCs w:val="0"/>
          <w:caps w:val="0"/>
          <w:color w:val="auto"/>
          <w:spacing w:val="0"/>
          <w:kern w:val="0"/>
          <w:sz w:val="24"/>
          <w:szCs w:val="24"/>
          <w:shd w:val="clear" w:fill="FFFFFF"/>
          <w:lang w:val="en-US" w:eastAsia="zh-CN" w:bidi="ar"/>
        </w:rPr>
      </w:pPr>
    </w:p>
    <w:p w14:paraId="0EB3E989">
      <w:pPr>
        <w:pStyle w:val="2"/>
        <w:pageBreakBefore w:val="0"/>
        <w:kinsoku/>
        <w:wordWrap/>
        <w:overflowPunct/>
        <w:topLinePunct w:val="0"/>
        <w:autoSpaceDE/>
        <w:autoSpaceDN/>
        <w:bidi w:val="0"/>
        <w:adjustRightInd/>
        <w:snapToGrid/>
        <w:spacing w:before="0" w:beforeLines="0" w:after="0" w:afterLines="0" w:line="600" w:lineRule="exact"/>
        <w:ind w:firstLine="560" w:firstLineChars="200"/>
        <w:textAlignment w:val="auto"/>
        <w:rPr>
          <w:rFonts w:hint="eastAsia"/>
          <w:b w:val="0"/>
          <w:bCs/>
          <w:color w:val="auto"/>
          <w:sz w:val="28"/>
          <w:szCs w:val="28"/>
          <w:lang w:val="en-US" w:eastAsia="zh-CN"/>
        </w:rPr>
      </w:pPr>
      <w:r>
        <w:rPr>
          <w:rFonts w:ascii="仿宋_GB2312" w:hAnsi="宋体" w:eastAsia="仿宋_GB2312" w:cs="仿宋_GB2312"/>
          <w:b w:val="0"/>
          <w:bCs/>
          <w:i w:val="0"/>
          <w:iCs w:val="0"/>
          <w:caps w:val="0"/>
          <w:color w:val="auto"/>
          <w:spacing w:val="0"/>
          <w:sz w:val="28"/>
          <w:szCs w:val="28"/>
          <w:shd w:val="clear" w:fill="FFFFFF"/>
        </w:rPr>
        <w:t>本报告依据《中华人民共和国政府信息公开条例》（国务院令第</w:t>
      </w:r>
      <w:r>
        <w:rPr>
          <w:rFonts w:hint="default" w:ascii="仿宋_GB2312" w:hAnsi="宋体" w:eastAsia="仿宋_GB2312" w:cs="仿宋_GB2312"/>
          <w:b w:val="0"/>
          <w:bCs/>
          <w:i w:val="0"/>
          <w:iCs w:val="0"/>
          <w:caps w:val="0"/>
          <w:color w:val="auto"/>
          <w:spacing w:val="0"/>
          <w:sz w:val="28"/>
          <w:szCs w:val="28"/>
          <w:shd w:val="clear" w:fill="FFFFFF"/>
        </w:rPr>
        <w:t>711号，以下简称新《条例》）和《国务院办公厅政府信息与政务公开办公室关于印发中华人民共和国政府信息公开工作年度报告格式的通知》（国办公开办函〔2021〕30号）文件要求编制而成。本报告中所列数据的统计期限自202</w:t>
      </w:r>
      <w:r>
        <w:rPr>
          <w:rFonts w:hint="eastAsia" w:ascii="仿宋_GB2312" w:hAnsi="宋体" w:eastAsia="仿宋_GB2312" w:cs="仿宋_GB2312"/>
          <w:b w:val="0"/>
          <w:bCs/>
          <w:i w:val="0"/>
          <w:iCs w:val="0"/>
          <w:caps w:val="0"/>
          <w:color w:val="auto"/>
          <w:spacing w:val="0"/>
          <w:sz w:val="28"/>
          <w:szCs w:val="28"/>
          <w:shd w:val="clear" w:fill="FFFFFF"/>
          <w:lang w:val="en-US" w:eastAsia="zh-CN"/>
        </w:rPr>
        <w:t>4</w:t>
      </w:r>
      <w:r>
        <w:rPr>
          <w:rFonts w:hint="default" w:ascii="仿宋_GB2312" w:hAnsi="宋体" w:eastAsia="仿宋_GB2312" w:cs="仿宋_GB2312"/>
          <w:b w:val="0"/>
          <w:bCs/>
          <w:i w:val="0"/>
          <w:iCs w:val="0"/>
          <w:caps w:val="0"/>
          <w:color w:val="auto"/>
          <w:spacing w:val="0"/>
          <w:sz w:val="28"/>
          <w:szCs w:val="28"/>
          <w:shd w:val="clear" w:fill="FFFFFF"/>
        </w:rPr>
        <w:t>年1月1日起至202</w:t>
      </w:r>
      <w:r>
        <w:rPr>
          <w:rFonts w:hint="eastAsia" w:ascii="仿宋_GB2312" w:hAnsi="宋体" w:eastAsia="仿宋_GB2312" w:cs="仿宋_GB2312"/>
          <w:b w:val="0"/>
          <w:bCs/>
          <w:i w:val="0"/>
          <w:iCs w:val="0"/>
          <w:caps w:val="0"/>
          <w:color w:val="auto"/>
          <w:spacing w:val="0"/>
          <w:sz w:val="28"/>
          <w:szCs w:val="28"/>
          <w:shd w:val="clear" w:fill="FFFFFF"/>
          <w:lang w:val="en-US" w:eastAsia="zh-CN"/>
        </w:rPr>
        <w:t>4</w:t>
      </w:r>
      <w:r>
        <w:rPr>
          <w:rFonts w:hint="default" w:ascii="仿宋_GB2312" w:hAnsi="宋体" w:eastAsia="仿宋_GB2312" w:cs="仿宋_GB2312"/>
          <w:b w:val="0"/>
          <w:bCs/>
          <w:i w:val="0"/>
          <w:iCs w:val="0"/>
          <w:caps w:val="0"/>
          <w:color w:val="auto"/>
          <w:spacing w:val="0"/>
          <w:sz w:val="28"/>
          <w:szCs w:val="28"/>
          <w:shd w:val="clear" w:fill="FFFFFF"/>
        </w:rPr>
        <w:t>年12月31日止。全文包括总体情况、主动公开政府信息情况、收到和处理政府信息公开申请情况、政府信息公开行政复议行政诉讼情况、存在的主要问题及改进情况、其他需要报告的事项。如对本报告有任何疑问，请与高安市人民政府办公室联系（电话：0795-5212315，邮编：330800）。</w:t>
      </w:r>
    </w:p>
    <w:p w14:paraId="161181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Chars="0" w:right="0" w:firstLine="560" w:firstLineChars="200"/>
        <w:jc w:val="both"/>
        <w:textAlignment w:val="auto"/>
        <w:rPr>
          <w:rFonts w:hint="eastAsia" w:ascii="黑体" w:hAnsi="黑体" w:eastAsia="黑体" w:cs="黑体"/>
          <w:b/>
          <w:bCs/>
          <w:color w:val="auto"/>
          <w:kern w:val="2"/>
          <w:sz w:val="28"/>
          <w:szCs w:val="28"/>
          <w:shd w:val="clear" w:color="auto" w:fill="FFFFFF"/>
          <w:lang w:val="en-US" w:eastAsia="zh-CN" w:bidi="ar-SA"/>
        </w:rPr>
      </w:pPr>
      <w:r>
        <w:rPr>
          <w:rFonts w:hint="eastAsia" w:ascii="黑体" w:hAnsi="黑体" w:eastAsia="黑体" w:cs="黑体"/>
          <w:b w:val="0"/>
          <w:bCs w:val="0"/>
          <w:color w:val="auto"/>
          <w:kern w:val="2"/>
          <w:sz w:val="28"/>
          <w:szCs w:val="28"/>
          <w:shd w:val="clear" w:color="auto" w:fill="FFFFFF"/>
          <w:lang w:val="en-US" w:eastAsia="zh-CN" w:bidi="ar-SA"/>
        </w:rPr>
        <w:t>一、总体情况</w:t>
      </w:r>
    </w:p>
    <w:p w14:paraId="2991E2B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560" w:firstLineChars="200"/>
        <w:jc w:val="both"/>
        <w:textAlignment w:val="auto"/>
        <w:rPr>
          <w:rFonts w:hint="default" w:ascii="仿宋_GB2312" w:hAnsi="宋体" w:eastAsia="仿宋_GB2312" w:cs="仿宋_GB2312"/>
          <w:i w:val="0"/>
          <w:iCs w:val="0"/>
          <w:caps w:val="0"/>
          <w:color w:val="auto"/>
          <w:spacing w:val="0"/>
          <w:sz w:val="28"/>
          <w:szCs w:val="28"/>
          <w:shd w:val="clear" w:fill="FFFFFF"/>
          <w:lang w:val="en-US" w:eastAsia="zh-CN"/>
        </w:rPr>
      </w:pPr>
      <w:r>
        <w:rPr>
          <w:rFonts w:hint="eastAsia" w:ascii="仿宋_GB2312" w:hAnsi="宋体" w:eastAsia="仿宋_GB2312" w:cs="仿宋_GB2312"/>
          <w:i w:val="0"/>
          <w:iCs w:val="0"/>
          <w:caps w:val="0"/>
          <w:color w:val="auto"/>
          <w:spacing w:val="0"/>
          <w:sz w:val="28"/>
          <w:szCs w:val="28"/>
          <w:shd w:val="clear" w:fill="FFFFFF"/>
          <w:lang w:val="en-US" w:eastAsia="zh-CN"/>
        </w:rPr>
        <w:t>2024年，</w:t>
      </w:r>
      <w:r>
        <w:rPr>
          <w:rFonts w:ascii="仿宋_GB2312" w:hAnsi="宋体" w:eastAsia="仿宋_GB2312" w:cs="仿宋_GB2312"/>
          <w:i w:val="0"/>
          <w:iCs w:val="0"/>
          <w:caps w:val="0"/>
          <w:color w:val="auto"/>
          <w:spacing w:val="0"/>
          <w:sz w:val="28"/>
          <w:szCs w:val="28"/>
          <w:shd w:val="clear" w:fill="FFFFFF"/>
        </w:rPr>
        <w:t>高安市人民政府办公室</w:t>
      </w:r>
      <w:r>
        <w:rPr>
          <w:rFonts w:hint="eastAsia" w:ascii="仿宋_GB2312" w:hAnsi="宋体" w:eastAsia="仿宋_GB2312" w:cs="仿宋_GB2312"/>
          <w:i w:val="0"/>
          <w:iCs w:val="0"/>
          <w:caps w:val="0"/>
          <w:color w:val="auto"/>
          <w:spacing w:val="0"/>
          <w:sz w:val="28"/>
          <w:szCs w:val="28"/>
          <w:shd w:val="clear" w:fill="FFFFFF"/>
          <w:lang w:val="en-US" w:eastAsia="zh-CN"/>
        </w:rPr>
        <w:t>严格贯彻落实《中华人民共和国政府信息公开条例》，依照新时代政务公开工作的职责定位与形势要求，紧扣重点领域，狠抓工作落实，全面提升我市政务公开工作的质量和水平。</w:t>
      </w:r>
    </w:p>
    <w:p w14:paraId="7C6EE23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562" w:firstLineChars="200"/>
        <w:jc w:val="both"/>
        <w:textAlignment w:val="auto"/>
        <w:rPr>
          <w:rFonts w:hint="eastAsia" w:ascii="楷体_GB2312" w:hAnsi="楷体_GB2312" w:eastAsia="楷体_GB2312" w:cs="楷体_GB2312"/>
          <w:b/>
          <w:bCs/>
          <w:i w:val="0"/>
          <w:caps w:val="0"/>
          <w:color w:val="auto"/>
          <w:spacing w:val="0"/>
          <w:sz w:val="28"/>
          <w:szCs w:val="28"/>
          <w:shd w:val="clear" w:fill="FFFFFF"/>
          <w:lang w:eastAsia="zh-CN"/>
        </w:rPr>
      </w:pPr>
      <w:r>
        <w:rPr>
          <w:rFonts w:hint="eastAsia" w:ascii="楷体_GB2312" w:hAnsi="楷体_GB2312" w:eastAsia="楷体_GB2312" w:cs="楷体_GB2312"/>
          <w:b/>
          <w:bCs/>
          <w:i w:val="0"/>
          <w:caps w:val="0"/>
          <w:color w:val="auto"/>
          <w:spacing w:val="0"/>
          <w:sz w:val="28"/>
          <w:szCs w:val="28"/>
          <w:shd w:val="clear" w:fill="FFFFFF"/>
          <w:lang w:eastAsia="zh-CN"/>
        </w:rPr>
        <w:t>（</w:t>
      </w:r>
      <w:r>
        <w:rPr>
          <w:rFonts w:hint="eastAsia" w:ascii="楷体_GB2312" w:hAnsi="楷体_GB2312" w:eastAsia="楷体_GB2312" w:cs="楷体_GB2312"/>
          <w:b/>
          <w:bCs/>
          <w:i w:val="0"/>
          <w:caps w:val="0"/>
          <w:color w:val="auto"/>
          <w:spacing w:val="0"/>
          <w:sz w:val="28"/>
          <w:szCs w:val="28"/>
          <w:shd w:val="clear" w:fill="FFFFFF"/>
          <w:lang w:val="en-US" w:eastAsia="zh-CN"/>
        </w:rPr>
        <w:t>一</w:t>
      </w:r>
      <w:r>
        <w:rPr>
          <w:rFonts w:hint="eastAsia" w:ascii="楷体_GB2312" w:hAnsi="楷体_GB2312" w:eastAsia="楷体_GB2312" w:cs="楷体_GB2312"/>
          <w:b/>
          <w:bCs/>
          <w:i w:val="0"/>
          <w:caps w:val="0"/>
          <w:color w:val="auto"/>
          <w:spacing w:val="0"/>
          <w:sz w:val="28"/>
          <w:szCs w:val="28"/>
          <w:shd w:val="clear" w:fill="FFFFFF"/>
          <w:lang w:eastAsia="zh-CN"/>
        </w:rPr>
        <w:t>）主动公开</w:t>
      </w:r>
    </w:p>
    <w:p w14:paraId="75B1F32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560" w:firstLineChars="200"/>
        <w:jc w:val="both"/>
        <w:textAlignment w:val="auto"/>
        <w:rPr>
          <w:rFonts w:hint="eastAsia" w:ascii="仿宋_GB2312" w:hAnsi="宋体" w:eastAsia="仿宋_GB2312" w:cs="仿宋_GB2312"/>
          <w:i w:val="0"/>
          <w:iCs w:val="0"/>
          <w:caps w:val="0"/>
          <w:color w:val="auto"/>
          <w:spacing w:val="0"/>
          <w:sz w:val="28"/>
          <w:szCs w:val="28"/>
          <w:shd w:val="clear" w:fill="FFFFFF"/>
          <w:lang w:val="en-US" w:eastAsia="zh-CN"/>
        </w:rPr>
      </w:pPr>
      <w:r>
        <w:rPr>
          <w:rFonts w:hint="eastAsia" w:ascii="仿宋_GB2312" w:hAnsi="宋体" w:eastAsia="仿宋_GB2312" w:cs="仿宋_GB2312"/>
          <w:i w:val="0"/>
          <w:iCs w:val="0"/>
          <w:caps w:val="0"/>
          <w:color w:val="auto"/>
          <w:spacing w:val="0"/>
          <w:sz w:val="28"/>
          <w:szCs w:val="28"/>
          <w:shd w:val="clear" w:fill="FFFFFF"/>
          <w:lang w:val="en-US" w:eastAsia="zh-CN"/>
        </w:rPr>
        <w:t>本年度我市始终坚持“公开为常态，不公开为例外”的原则，多形式依法全面、及时主动地向社会公开政务动态、政策文件、重点工作等各类政府信息。截至2024年12月31日，高安市政府门户网站公开发布信息共计32970条，“高安市政府网”微信公众号发布信息共计1063条。</w:t>
      </w:r>
    </w:p>
    <w:p w14:paraId="5887BBC6">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562" w:firstLineChars="200"/>
        <w:jc w:val="both"/>
        <w:textAlignment w:val="auto"/>
        <w:rPr>
          <w:rFonts w:hint="eastAsia" w:ascii="楷体_GB2312" w:hAnsi="楷体_GB2312" w:eastAsia="楷体_GB2312" w:cs="楷体_GB2312"/>
          <w:b/>
          <w:bCs/>
          <w:i w:val="0"/>
          <w:caps w:val="0"/>
          <w:color w:val="auto"/>
          <w:spacing w:val="0"/>
          <w:sz w:val="28"/>
          <w:szCs w:val="28"/>
          <w:shd w:val="clear" w:fill="FFFFFF"/>
          <w:lang w:eastAsia="zh-CN"/>
        </w:rPr>
      </w:pPr>
      <w:r>
        <w:rPr>
          <w:rFonts w:hint="eastAsia" w:ascii="楷体_GB2312" w:hAnsi="楷体_GB2312" w:eastAsia="楷体_GB2312" w:cs="楷体_GB2312"/>
          <w:b/>
          <w:bCs/>
          <w:i w:val="0"/>
          <w:caps w:val="0"/>
          <w:color w:val="auto"/>
          <w:spacing w:val="0"/>
          <w:sz w:val="28"/>
          <w:szCs w:val="28"/>
          <w:shd w:val="clear" w:fill="FFFFFF"/>
          <w:lang w:eastAsia="zh-CN"/>
        </w:rPr>
        <w:t>依申请公开</w:t>
      </w:r>
    </w:p>
    <w:p w14:paraId="449A3104">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560" w:firstLineChars="200"/>
        <w:jc w:val="both"/>
        <w:textAlignment w:val="auto"/>
        <w:rPr>
          <w:rFonts w:hint="eastAsia" w:ascii="仿宋_GB2312" w:hAnsi="宋体" w:eastAsia="仿宋_GB2312" w:cs="仿宋_GB2312"/>
          <w:i w:val="0"/>
          <w:iCs w:val="0"/>
          <w:caps w:val="0"/>
          <w:color w:val="auto"/>
          <w:spacing w:val="0"/>
          <w:sz w:val="28"/>
          <w:szCs w:val="28"/>
          <w:shd w:val="clear" w:fill="FFFFFF"/>
          <w:lang w:val="en-US" w:eastAsia="zh-CN"/>
        </w:rPr>
      </w:pPr>
      <w:r>
        <w:rPr>
          <w:rFonts w:hint="eastAsia" w:ascii="仿宋_GB2312" w:hAnsi="宋体" w:eastAsia="仿宋_GB2312" w:cs="仿宋_GB2312"/>
          <w:i w:val="0"/>
          <w:iCs w:val="0"/>
          <w:caps w:val="0"/>
          <w:color w:val="auto"/>
          <w:spacing w:val="0"/>
          <w:sz w:val="28"/>
          <w:szCs w:val="28"/>
          <w:shd w:val="clear" w:fill="FFFFFF"/>
          <w:lang w:val="en-US" w:eastAsia="zh-CN"/>
        </w:rPr>
        <w:t>2024</w:t>
      </w:r>
      <w:r>
        <w:rPr>
          <w:rFonts w:hint="default" w:ascii="仿宋_GB2312" w:hAnsi="宋体" w:eastAsia="仿宋_GB2312" w:cs="仿宋_GB2312"/>
          <w:i w:val="0"/>
          <w:iCs w:val="0"/>
          <w:caps w:val="0"/>
          <w:color w:val="auto"/>
          <w:spacing w:val="0"/>
          <w:sz w:val="28"/>
          <w:szCs w:val="28"/>
          <w:shd w:val="clear" w:fill="FFFFFF"/>
          <w:lang w:val="en-US" w:eastAsia="zh-CN"/>
        </w:rPr>
        <w:t>年，共收到政府信息公开申请</w:t>
      </w:r>
      <w:r>
        <w:rPr>
          <w:rFonts w:hint="eastAsia" w:ascii="仿宋_GB2312" w:hAnsi="宋体" w:cs="仿宋_GB2312"/>
          <w:i w:val="0"/>
          <w:iCs w:val="0"/>
          <w:caps w:val="0"/>
          <w:color w:val="auto"/>
          <w:spacing w:val="0"/>
          <w:sz w:val="28"/>
          <w:szCs w:val="28"/>
          <w:shd w:val="clear" w:fill="FFFFFF"/>
          <w:lang w:val="en-US" w:eastAsia="zh-CN"/>
        </w:rPr>
        <w:t>7</w:t>
      </w:r>
      <w:r>
        <w:rPr>
          <w:rFonts w:hint="default" w:ascii="仿宋_GB2312" w:hAnsi="宋体" w:eastAsia="仿宋_GB2312" w:cs="仿宋_GB2312"/>
          <w:i w:val="0"/>
          <w:iCs w:val="0"/>
          <w:caps w:val="0"/>
          <w:color w:val="auto"/>
          <w:spacing w:val="0"/>
          <w:sz w:val="28"/>
          <w:szCs w:val="28"/>
          <w:shd w:val="clear" w:fill="FFFFFF"/>
          <w:lang w:val="en-US" w:eastAsia="zh-CN"/>
        </w:rPr>
        <w:t>件</w:t>
      </w:r>
      <w:r>
        <w:rPr>
          <w:rFonts w:hint="eastAsia" w:ascii="仿宋_GB2312" w:hAnsi="宋体" w:cs="仿宋_GB2312"/>
          <w:i w:val="0"/>
          <w:iCs w:val="0"/>
          <w:caps w:val="0"/>
          <w:color w:val="auto"/>
          <w:spacing w:val="0"/>
          <w:sz w:val="28"/>
          <w:szCs w:val="28"/>
          <w:shd w:val="clear" w:fill="FFFFFF"/>
          <w:lang w:val="en-US" w:eastAsia="zh-CN"/>
        </w:rPr>
        <w:t>，</w:t>
      </w:r>
      <w:r>
        <w:rPr>
          <w:rFonts w:hint="eastAsia" w:ascii="仿宋_GB2312" w:hAnsi="宋体" w:eastAsia="仿宋_GB2312" w:cs="仿宋_GB2312"/>
          <w:i w:val="0"/>
          <w:iCs w:val="0"/>
          <w:caps w:val="0"/>
          <w:color w:val="auto"/>
          <w:spacing w:val="0"/>
          <w:sz w:val="28"/>
          <w:szCs w:val="28"/>
          <w:shd w:val="clear" w:fill="FFFFFF"/>
          <w:lang w:val="en-US" w:eastAsia="zh-CN"/>
        </w:rPr>
        <w:t>其中</w:t>
      </w:r>
      <w:r>
        <w:rPr>
          <w:rFonts w:hint="default" w:ascii="仿宋_GB2312" w:hAnsi="宋体" w:eastAsia="仿宋_GB2312" w:cs="仿宋_GB2312"/>
          <w:i w:val="0"/>
          <w:iCs w:val="0"/>
          <w:caps w:val="0"/>
          <w:color w:val="auto"/>
          <w:spacing w:val="0"/>
          <w:sz w:val="28"/>
          <w:szCs w:val="28"/>
          <w:shd w:val="clear" w:fill="FFFFFF"/>
          <w:lang w:val="en-US" w:eastAsia="zh-CN"/>
        </w:rPr>
        <w:t>线上申请</w:t>
      </w:r>
      <w:r>
        <w:rPr>
          <w:rFonts w:hint="eastAsia" w:ascii="仿宋_GB2312" w:hAnsi="宋体" w:eastAsia="仿宋_GB2312" w:cs="仿宋_GB2312"/>
          <w:i w:val="0"/>
          <w:iCs w:val="0"/>
          <w:caps w:val="0"/>
          <w:color w:val="auto"/>
          <w:spacing w:val="0"/>
          <w:sz w:val="28"/>
          <w:szCs w:val="28"/>
          <w:shd w:val="clear" w:fill="FFFFFF"/>
          <w:lang w:val="en-US" w:eastAsia="zh-CN"/>
        </w:rPr>
        <w:t>2</w:t>
      </w:r>
      <w:r>
        <w:rPr>
          <w:rFonts w:hint="default" w:ascii="仿宋_GB2312" w:hAnsi="宋体" w:eastAsia="仿宋_GB2312" w:cs="仿宋_GB2312"/>
          <w:i w:val="0"/>
          <w:iCs w:val="0"/>
          <w:caps w:val="0"/>
          <w:color w:val="auto"/>
          <w:spacing w:val="0"/>
          <w:sz w:val="28"/>
          <w:szCs w:val="28"/>
          <w:shd w:val="clear" w:fill="FFFFFF"/>
          <w:lang w:val="en-US" w:eastAsia="zh-CN"/>
        </w:rPr>
        <w:t>件、信函邮寄</w:t>
      </w:r>
      <w:r>
        <w:rPr>
          <w:rFonts w:hint="eastAsia" w:ascii="仿宋_GB2312" w:hAnsi="宋体" w:eastAsia="仿宋_GB2312" w:cs="仿宋_GB2312"/>
          <w:i w:val="0"/>
          <w:iCs w:val="0"/>
          <w:caps w:val="0"/>
          <w:color w:val="auto"/>
          <w:spacing w:val="0"/>
          <w:sz w:val="28"/>
          <w:szCs w:val="28"/>
          <w:shd w:val="clear" w:fill="FFFFFF"/>
          <w:lang w:val="en-US" w:eastAsia="zh-CN"/>
        </w:rPr>
        <w:t>申请5</w:t>
      </w:r>
      <w:r>
        <w:rPr>
          <w:rFonts w:hint="default" w:ascii="仿宋_GB2312" w:hAnsi="宋体" w:eastAsia="仿宋_GB2312" w:cs="仿宋_GB2312"/>
          <w:i w:val="0"/>
          <w:iCs w:val="0"/>
          <w:caps w:val="0"/>
          <w:color w:val="auto"/>
          <w:spacing w:val="0"/>
          <w:sz w:val="28"/>
          <w:szCs w:val="28"/>
          <w:shd w:val="clear" w:fill="FFFFFF"/>
          <w:lang w:val="en-US" w:eastAsia="zh-CN"/>
        </w:rPr>
        <w:t>件</w:t>
      </w:r>
      <w:r>
        <w:rPr>
          <w:rFonts w:hint="eastAsia" w:ascii="仿宋_GB2312" w:hAnsi="宋体" w:eastAsia="仿宋_GB2312" w:cs="仿宋_GB2312"/>
          <w:i w:val="0"/>
          <w:iCs w:val="0"/>
          <w:caps w:val="0"/>
          <w:color w:val="auto"/>
          <w:spacing w:val="0"/>
          <w:sz w:val="28"/>
          <w:szCs w:val="28"/>
          <w:shd w:val="clear" w:fill="FFFFFF"/>
          <w:lang w:val="en-US" w:eastAsia="zh-CN"/>
        </w:rPr>
        <w:t>。</w:t>
      </w:r>
      <w:r>
        <w:rPr>
          <w:rFonts w:hint="default" w:ascii="仿宋_GB2312" w:hAnsi="宋体" w:eastAsia="仿宋_GB2312" w:cs="仿宋_GB2312"/>
          <w:i w:val="0"/>
          <w:iCs w:val="0"/>
          <w:caps w:val="0"/>
          <w:color w:val="auto"/>
          <w:spacing w:val="0"/>
          <w:sz w:val="28"/>
          <w:szCs w:val="28"/>
          <w:shd w:val="clear" w:fill="FFFFFF"/>
          <w:lang w:val="en-US" w:eastAsia="zh-CN"/>
        </w:rPr>
        <w:t>从答复情况看，予以公开</w:t>
      </w:r>
      <w:r>
        <w:rPr>
          <w:rFonts w:hint="eastAsia" w:ascii="仿宋_GB2312" w:hAnsi="宋体" w:eastAsia="仿宋_GB2312" w:cs="仿宋_GB2312"/>
          <w:i w:val="0"/>
          <w:iCs w:val="0"/>
          <w:caps w:val="0"/>
          <w:color w:val="auto"/>
          <w:spacing w:val="0"/>
          <w:sz w:val="28"/>
          <w:szCs w:val="28"/>
          <w:shd w:val="clear" w:fill="FFFFFF"/>
          <w:lang w:val="en-US" w:eastAsia="zh-CN"/>
        </w:rPr>
        <w:t>3</w:t>
      </w:r>
      <w:r>
        <w:rPr>
          <w:rFonts w:hint="default" w:ascii="仿宋_GB2312" w:hAnsi="宋体" w:eastAsia="仿宋_GB2312" w:cs="仿宋_GB2312"/>
          <w:i w:val="0"/>
          <w:iCs w:val="0"/>
          <w:caps w:val="0"/>
          <w:color w:val="auto"/>
          <w:spacing w:val="0"/>
          <w:sz w:val="28"/>
          <w:szCs w:val="28"/>
          <w:shd w:val="clear" w:fill="FFFFFF"/>
          <w:lang w:val="en-US" w:eastAsia="zh-CN"/>
        </w:rPr>
        <w:t>件，无法提供3件，结转下年度继续办理1件。</w:t>
      </w:r>
      <w:r>
        <w:rPr>
          <w:rFonts w:hint="eastAsia" w:ascii="仿宋_GB2312" w:hAnsi="宋体" w:eastAsia="仿宋_GB2312" w:cs="仿宋_GB2312"/>
          <w:i w:val="0"/>
          <w:iCs w:val="0"/>
          <w:caps w:val="0"/>
          <w:color w:val="auto"/>
          <w:spacing w:val="0"/>
          <w:sz w:val="28"/>
          <w:szCs w:val="28"/>
          <w:shd w:val="clear" w:fill="FFFFFF"/>
          <w:lang w:val="en-US" w:eastAsia="zh-CN"/>
        </w:rPr>
        <w:t>以上</w:t>
      </w:r>
      <w:r>
        <w:rPr>
          <w:rFonts w:hint="default" w:ascii="仿宋_GB2312" w:hAnsi="宋体" w:eastAsia="仿宋_GB2312" w:cs="仿宋_GB2312"/>
          <w:i w:val="0"/>
          <w:iCs w:val="0"/>
          <w:caps w:val="0"/>
          <w:color w:val="auto"/>
          <w:spacing w:val="0"/>
          <w:sz w:val="28"/>
          <w:szCs w:val="28"/>
          <w:shd w:val="clear" w:fill="FFFFFF"/>
          <w:lang w:val="en-US" w:eastAsia="zh-CN"/>
        </w:rPr>
        <w:t>依申请公开办理事项均</w:t>
      </w:r>
      <w:r>
        <w:rPr>
          <w:rFonts w:hint="eastAsia" w:ascii="仿宋_GB2312" w:hAnsi="宋体" w:eastAsia="仿宋_GB2312" w:cs="仿宋_GB2312"/>
          <w:i w:val="0"/>
          <w:iCs w:val="0"/>
          <w:caps w:val="0"/>
          <w:color w:val="auto"/>
          <w:spacing w:val="0"/>
          <w:sz w:val="28"/>
          <w:szCs w:val="28"/>
          <w:shd w:val="clear" w:fill="FFFFFF"/>
          <w:lang w:val="en-US" w:eastAsia="zh-CN"/>
        </w:rPr>
        <w:t>按照规定时限和程序予以答复，未产生行政复议和行政诉讼情况</w:t>
      </w:r>
      <w:r>
        <w:rPr>
          <w:rFonts w:hint="default" w:ascii="仿宋_GB2312" w:hAnsi="宋体" w:eastAsia="仿宋_GB2312" w:cs="仿宋_GB2312"/>
          <w:i w:val="0"/>
          <w:iCs w:val="0"/>
          <w:caps w:val="0"/>
          <w:color w:val="auto"/>
          <w:spacing w:val="0"/>
          <w:sz w:val="28"/>
          <w:szCs w:val="28"/>
          <w:shd w:val="clear" w:fill="FFFFFF"/>
          <w:lang w:val="en-US" w:eastAsia="zh-CN"/>
        </w:rPr>
        <w:t>。</w:t>
      </w:r>
    </w:p>
    <w:p w14:paraId="0F715A7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562" w:firstLineChars="200"/>
        <w:jc w:val="both"/>
        <w:textAlignment w:val="auto"/>
        <w:rPr>
          <w:rFonts w:hint="eastAsia" w:ascii="楷体_GB2312" w:hAnsi="楷体_GB2312" w:eastAsia="楷体_GB2312" w:cs="楷体_GB2312"/>
          <w:b/>
          <w:bCs/>
          <w:i w:val="0"/>
          <w:caps w:val="0"/>
          <w:color w:val="auto"/>
          <w:spacing w:val="0"/>
          <w:sz w:val="28"/>
          <w:szCs w:val="28"/>
          <w:shd w:val="clear" w:fill="FFFFFF"/>
          <w:lang w:val="en-US" w:eastAsia="zh-CN"/>
        </w:rPr>
      </w:pPr>
      <w:r>
        <w:rPr>
          <w:rFonts w:hint="eastAsia" w:ascii="楷体_GB2312" w:hAnsi="楷体_GB2312" w:eastAsia="楷体_GB2312" w:cs="楷体_GB2312"/>
          <w:b/>
          <w:bCs/>
          <w:i w:val="0"/>
          <w:caps w:val="0"/>
          <w:color w:val="auto"/>
          <w:spacing w:val="0"/>
          <w:sz w:val="28"/>
          <w:szCs w:val="28"/>
          <w:shd w:val="clear" w:fill="FFFFFF"/>
          <w:lang w:eastAsia="zh-CN"/>
        </w:rPr>
        <w:t>（</w:t>
      </w:r>
      <w:r>
        <w:rPr>
          <w:rFonts w:hint="eastAsia" w:ascii="楷体_GB2312" w:hAnsi="楷体_GB2312" w:eastAsia="楷体_GB2312" w:cs="楷体_GB2312"/>
          <w:b/>
          <w:bCs/>
          <w:i w:val="0"/>
          <w:caps w:val="0"/>
          <w:color w:val="auto"/>
          <w:spacing w:val="0"/>
          <w:sz w:val="28"/>
          <w:szCs w:val="28"/>
          <w:shd w:val="clear" w:fill="FFFFFF"/>
          <w:lang w:val="en-US" w:eastAsia="zh-CN"/>
        </w:rPr>
        <w:t>三</w:t>
      </w:r>
      <w:r>
        <w:rPr>
          <w:rFonts w:hint="eastAsia" w:ascii="楷体_GB2312" w:hAnsi="楷体_GB2312" w:eastAsia="楷体_GB2312" w:cs="楷体_GB2312"/>
          <w:b/>
          <w:bCs/>
          <w:i w:val="0"/>
          <w:caps w:val="0"/>
          <w:color w:val="auto"/>
          <w:spacing w:val="0"/>
          <w:sz w:val="28"/>
          <w:szCs w:val="28"/>
          <w:shd w:val="clear" w:fill="FFFFFF"/>
          <w:lang w:eastAsia="zh-CN"/>
        </w:rPr>
        <w:t>）政府信息管理</w:t>
      </w:r>
    </w:p>
    <w:p w14:paraId="5E720FA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rightChars="0" w:firstLine="642"/>
        <w:jc w:val="both"/>
        <w:textAlignment w:val="baseline"/>
        <w:rPr>
          <w:rFonts w:hint="eastAsia" w:ascii="仿宋_GB2312" w:hAnsi="宋体" w:eastAsia="仿宋_GB2312" w:cs="仿宋_GB2312"/>
          <w:i w:val="0"/>
          <w:iCs w:val="0"/>
          <w:caps w:val="0"/>
          <w:color w:val="auto"/>
          <w:spacing w:val="0"/>
          <w:kern w:val="0"/>
          <w:sz w:val="28"/>
          <w:szCs w:val="28"/>
          <w:shd w:val="clear" w:fill="FFFFFF"/>
          <w:lang w:val="en-US" w:eastAsia="zh-CN" w:bidi="ar"/>
        </w:rPr>
      </w:pPr>
      <w:r>
        <w:rPr>
          <w:rFonts w:hint="eastAsia" w:ascii="仿宋_GB2312" w:hAnsi="宋体" w:eastAsia="仿宋_GB2312" w:cs="仿宋_GB2312"/>
          <w:i w:val="0"/>
          <w:iCs w:val="0"/>
          <w:caps w:val="0"/>
          <w:color w:val="auto"/>
          <w:spacing w:val="0"/>
          <w:kern w:val="0"/>
          <w:sz w:val="28"/>
          <w:szCs w:val="28"/>
          <w:shd w:val="clear" w:fill="FFFFFF"/>
          <w:lang w:val="en-US" w:eastAsia="zh-CN" w:bidi="ar"/>
        </w:rPr>
        <w:t>根据部委出台的最新基层政务公开领域标准指引，按领域、按部门分类总结更新了本地区的政务公开标准目录。</w:t>
      </w:r>
      <w:r>
        <w:rPr>
          <w:rFonts w:hint="default" w:ascii="仿宋_GB2312" w:hAnsi="宋体" w:eastAsia="仿宋_GB2312" w:cs="仿宋_GB2312"/>
          <w:i w:val="0"/>
          <w:iCs w:val="0"/>
          <w:caps w:val="0"/>
          <w:color w:val="auto"/>
          <w:spacing w:val="0"/>
          <w:kern w:val="0"/>
          <w:sz w:val="28"/>
          <w:szCs w:val="28"/>
          <w:shd w:val="clear" w:fill="FFFFFF"/>
          <w:lang w:val="en-US" w:eastAsia="zh-CN" w:bidi="ar"/>
        </w:rPr>
        <w:t>不间断、分批次</w:t>
      </w:r>
      <w:r>
        <w:rPr>
          <w:rFonts w:hint="eastAsia" w:ascii="仿宋_GB2312" w:hAnsi="宋体" w:eastAsia="仿宋_GB2312" w:cs="仿宋_GB2312"/>
          <w:i w:val="0"/>
          <w:iCs w:val="0"/>
          <w:caps w:val="0"/>
          <w:color w:val="auto"/>
          <w:spacing w:val="0"/>
          <w:kern w:val="0"/>
          <w:sz w:val="28"/>
          <w:szCs w:val="28"/>
          <w:shd w:val="clear" w:fill="FFFFFF"/>
          <w:lang w:val="en-US" w:eastAsia="zh-CN" w:bidi="ar"/>
        </w:rPr>
        <w:t>对</w:t>
      </w:r>
      <w:r>
        <w:rPr>
          <w:rFonts w:hint="default" w:ascii="仿宋_GB2312" w:hAnsi="宋体" w:eastAsia="仿宋_GB2312" w:cs="仿宋_GB2312"/>
          <w:i w:val="0"/>
          <w:iCs w:val="0"/>
          <w:caps w:val="0"/>
          <w:color w:val="auto"/>
          <w:spacing w:val="0"/>
          <w:kern w:val="0"/>
          <w:sz w:val="28"/>
          <w:szCs w:val="28"/>
          <w:shd w:val="clear" w:fill="FFFFFF"/>
          <w:lang w:val="en-US" w:eastAsia="zh-CN" w:bidi="ar"/>
        </w:rPr>
        <w:t>行政规范性文件和其他文件</w:t>
      </w:r>
      <w:r>
        <w:rPr>
          <w:rFonts w:hint="eastAsia" w:ascii="仿宋_GB2312" w:hAnsi="宋体" w:eastAsia="仿宋_GB2312" w:cs="仿宋_GB2312"/>
          <w:i w:val="0"/>
          <w:iCs w:val="0"/>
          <w:caps w:val="0"/>
          <w:color w:val="auto"/>
          <w:spacing w:val="0"/>
          <w:kern w:val="0"/>
          <w:sz w:val="28"/>
          <w:szCs w:val="28"/>
          <w:shd w:val="clear" w:fill="FFFFFF"/>
          <w:lang w:val="en-US" w:eastAsia="zh-CN" w:bidi="ar"/>
        </w:rPr>
        <w:t>进行公开质量检查，</w:t>
      </w:r>
      <w:r>
        <w:rPr>
          <w:rFonts w:hint="default" w:ascii="仿宋_GB2312" w:hAnsi="宋体" w:eastAsia="仿宋_GB2312" w:cs="仿宋_GB2312"/>
          <w:i w:val="0"/>
          <w:iCs w:val="0"/>
          <w:caps w:val="0"/>
          <w:color w:val="auto"/>
          <w:spacing w:val="0"/>
          <w:kern w:val="0"/>
          <w:sz w:val="28"/>
          <w:szCs w:val="28"/>
          <w:shd w:val="clear" w:fill="FFFFFF"/>
          <w:lang w:val="en-US" w:eastAsia="zh-CN" w:bidi="ar"/>
        </w:rPr>
        <w:t>发生新增、修改、废止等情况时，及时</w:t>
      </w:r>
      <w:r>
        <w:rPr>
          <w:rFonts w:hint="eastAsia" w:ascii="仿宋_GB2312" w:hAnsi="宋体" w:eastAsia="仿宋_GB2312" w:cs="仿宋_GB2312"/>
          <w:i w:val="0"/>
          <w:iCs w:val="0"/>
          <w:caps w:val="0"/>
          <w:color w:val="auto"/>
          <w:spacing w:val="0"/>
          <w:kern w:val="0"/>
          <w:sz w:val="28"/>
          <w:szCs w:val="28"/>
          <w:shd w:val="clear" w:fill="FFFFFF"/>
          <w:lang w:val="en-US" w:eastAsia="zh-CN" w:bidi="ar"/>
        </w:rPr>
        <w:t>同步网站信息</w:t>
      </w:r>
      <w:r>
        <w:rPr>
          <w:rFonts w:hint="default" w:ascii="仿宋_GB2312" w:hAnsi="宋体" w:eastAsia="仿宋_GB2312" w:cs="仿宋_GB2312"/>
          <w:i w:val="0"/>
          <w:iCs w:val="0"/>
          <w:caps w:val="0"/>
          <w:color w:val="auto"/>
          <w:spacing w:val="0"/>
          <w:kern w:val="0"/>
          <w:sz w:val="28"/>
          <w:szCs w:val="28"/>
          <w:shd w:val="clear" w:fill="FFFFFF"/>
          <w:lang w:val="en-US" w:eastAsia="zh-CN" w:bidi="ar"/>
        </w:rPr>
        <w:t>。</w:t>
      </w:r>
      <w:r>
        <w:rPr>
          <w:rFonts w:hint="eastAsia" w:ascii="仿宋_GB2312" w:hAnsi="宋体" w:eastAsia="仿宋_GB2312" w:cs="仿宋_GB2312"/>
          <w:i w:val="0"/>
          <w:iCs w:val="0"/>
          <w:caps w:val="0"/>
          <w:color w:val="auto"/>
          <w:spacing w:val="0"/>
          <w:kern w:val="0"/>
          <w:sz w:val="28"/>
          <w:szCs w:val="28"/>
          <w:shd w:val="clear" w:fill="FFFFFF"/>
          <w:lang w:val="en-US" w:eastAsia="zh-CN" w:bidi="ar"/>
        </w:rPr>
        <w:t>2024年，制发行政规范性文件5件，均已集中公布在政府官网专栏中。</w:t>
      </w:r>
    </w:p>
    <w:p w14:paraId="57B413E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643" w:leftChars="0" w:right="0" w:rightChars="0"/>
        <w:jc w:val="left"/>
        <w:textAlignment w:val="baseline"/>
        <w:rPr>
          <w:rFonts w:hint="eastAsia" w:ascii="楷体" w:hAnsi="楷体" w:eastAsia="楷体" w:cs="楷体"/>
          <w:b/>
          <w:bCs/>
          <w:i w:val="0"/>
          <w:iCs w:val="0"/>
          <w:caps w:val="0"/>
          <w:color w:val="auto"/>
          <w:spacing w:val="0"/>
          <w:sz w:val="28"/>
          <w:szCs w:val="28"/>
          <w:u w:val="none"/>
          <w:shd w:val="clear" w:fill="FFFFFF"/>
          <w:vertAlign w:val="baseline"/>
          <w:lang w:val="en-US" w:eastAsia="zh-CN"/>
        </w:rPr>
      </w:pPr>
      <w:r>
        <w:rPr>
          <w:rFonts w:hint="eastAsia" w:ascii="楷体" w:hAnsi="楷体" w:eastAsia="楷体" w:cs="楷体"/>
          <w:b/>
          <w:bCs/>
          <w:i w:val="0"/>
          <w:iCs w:val="0"/>
          <w:caps w:val="0"/>
          <w:color w:val="auto"/>
          <w:spacing w:val="0"/>
          <w:sz w:val="28"/>
          <w:szCs w:val="28"/>
          <w:u w:val="none"/>
          <w:shd w:val="clear" w:fill="FFFFFF"/>
          <w:vertAlign w:val="baseline"/>
          <w:lang w:val="en-US" w:eastAsia="zh-CN"/>
        </w:rPr>
        <w:t>（四）政府信息公开平台建设</w:t>
      </w:r>
    </w:p>
    <w:p w14:paraId="256325D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562" w:firstLineChars="200"/>
        <w:jc w:val="left"/>
        <w:textAlignment w:val="baseline"/>
        <w:rPr>
          <w:rFonts w:hint="eastAsia" w:ascii="仿宋_GB2312" w:hAnsi="宋体" w:eastAsia="仿宋_GB2312" w:cs="仿宋_GB2312"/>
          <w:i w:val="0"/>
          <w:iCs w:val="0"/>
          <w:caps w:val="0"/>
          <w:color w:val="auto"/>
          <w:spacing w:val="0"/>
          <w:sz w:val="28"/>
          <w:szCs w:val="28"/>
          <w:shd w:val="clear" w:fill="FFFFFF"/>
          <w:vertAlign w:val="baseline"/>
          <w:lang w:eastAsia="zh-CN"/>
        </w:rPr>
      </w:pPr>
      <w:r>
        <w:rPr>
          <w:rFonts w:hint="eastAsia" w:ascii="楷体" w:hAnsi="楷体" w:eastAsia="楷体" w:cs="楷体"/>
          <w:b/>
          <w:bCs/>
          <w:caps w:val="0"/>
          <w:color w:val="auto"/>
          <w:spacing w:val="0"/>
          <w:sz w:val="28"/>
          <w:szCs w:val="28"/>
          <w:shd w:val="clear" w:fill="FFFFFF"/>
          <w:lang w:val="en-US" w:eastAsia="zh-CN"/>
        </w:rPr>
        <w:t>一</w:t>
      </w:r>
      <w:r>
        <w:rPr>
          <w:rFonts w:hint="eastAsia" w:ascii="楷体" w:hAnsi="楷体" w:eastAsia="楷体" w:cs="楷体"/>
          <w:b/>
          <w:bCs/>
          <w:caps w:val="0"/>
          <w:color w:val="auto"/>
          <w:spacing w:val="0"/>
          <w:sz w:val="28"/>
          <w:szCs w:val="28"/>
          <w:shd w:val="clear" w:fill="FFFFFF"/>
        </w:rPr>
        <w:t>是持续</w:t>
      </w:r>
      <w:r>
        <w:rPr>
          <w:rFonts w:hint="eastAsia" w:ascii="楷体" w:hAnsi="楷体" w:eastAsia="楷体" w:cs="楷体"/>
          <w:b/>
          <w:bCs/>
          <w:caps w:val="0"/>
          <w:color w:val="auto"/>
          <w:spacing w:val="0"/>
          <w:sz w:val="28"/>
          <w:szCs w:val="28"/>
          <w:shd w:val="clear" w:fill="FFFFFF"/>
          <w:lang w:val="en-US" w:eastAsia="zh-CN"/>
        </w:rPr>
        <w:t>优化</w:t>
      </w:r>
      <w:r>
        <w:rPr>
          <w:rFonts w:hint="eastAsia" w:ascii="楷体" w:hAnsi="楷体" w:eastAsia="楷体" w:cs="楷体"/>
          <w:b/>
          <w:bCs/>
          <w:caps w:val="0"/>
          <w:color w:val="auto"/>
          <w:spacing w:val="0"/>
          <w:sz w:val="28"/>
          <w:szCs w:val="28"/>
          <w:shd w:val="clear" w:fill="FFFFFF"/>
        </w:rPr>
        <w:t>政府网站</w:t>
      </w:r>
      <w:r>
        <w:rPr>
          <w:rFonts w:hint="eastAsia" w:ascii="楷体" w:hAnsi="楷体" w:eastAsia="楷体" w:cs="楷体"/>
          <w:b/>
          <w:bCs/>
          <w:caps w:val="0"/>
          <w:color w:val="auto"/>
          <w:spacing w:val="0"/>
          <w:sz w:val="28"/>
          <w:szCs w:val="28"/>
          <w:shd w:val="clear" w:fill="FFFFFF"/>
          <w:lang w:val="en-US" w:eastAsia="zh-CN"/>
        </w:rPr>
        <w:t>运营</w:t>
      </w:r>
      <w:r>
        <w:rPr>
          <w:rFonts w:hint="eastAsia" w:ascii="楷体" w:hAnsi="楷体" w:eastAsia="楷体" w:cs="楷体"/>
          <w:b/>
          <w:bCs/>
          <w:caps w:val="0"/>
          <w:color w:val="auto"/>
          <w:spacing w:val="0"/>
          <w:sz w:val="28"/>
          <w:szCs w:val="28"/>
          <w:shd w:val="clear" w:fill="FFFFFF"/>
        </w:rPr>
        <w:t>。</w:t>
      </w:r>
      <w:r>
        <w:rPr>
          <w:rFonts w:hint="eastAsia" w:ascii="仿宋_GB2312" w:hAnsi="宋体" w:eastAsia="仿宋_GB2312" w:cs="仿宋_GB2312"/>
          <w:i w:val="0"/>
          <w:iCs w:val="0"/>
          <w:caps w:val="0"/>
          <w:color w:val="auto"/>
          <w:spacing w:val="0"/>
          <w:kern w:val="2"/>
          <w:sz w:val="28"/>
          <w:szCs w:val="28"/>
          <w:shd w:val="clear" w:fill="FFFFFF"/>
          <w:lang w:val="en-US" w:eastAsia="zh-CN" w:bidi="ar-SA"/>
        </w:rPr>
        <w:t>对标上级栏目设置和工作要求，及时更新栏目设置，聚焦推进基层两化建设，设立“基层政务公开”专题专栏，将所有乡镇（街道）信息公开集中展示，便于群众查询。</w:t>
      </w:r>
      <w:r>
        <w:rPr>
          <w:rFonts w:hint="eastAsia" w:ascii="楷体" w:hAnsi="楷体" w:eastAsia="楷体" w:cs="楷体"/>
          <w:b/>
          <w:bCs/>
          <w:caps w:val="0"/>
          <w:color w:val="auto"/>
          <w:spacing w:val="0"/>
          <w:sz w:val="28"/>
          <w:szCs w:val="28"/>
          <w:shd w:val="clear" w:fill="FFFFFF"/>
          <w:lang w:val="en-US" w:eastAsia="zh-CN"/>
        </w:rPr>
        <w:t xml:space="preserve"> 二</w:t>
      </w:r>
      <w:r>
        <w:rPr>
          <w:rFonts w:ascii="楷体" w:hAnsi="楷体" w:eastAsia="楷体" w:cs="楷体"/>
          <w:b/>
          <w:bCs/>
          <w:caps w:val="0"/>
          <w:color w:val="auto"/>
          <w:spacing w:val="0"/>
          <w:sz w:val="28"/>
          <w:szCs w:val="28"/>
          <w:shd w:val="clear" w:fill="FFFFFF"/>
        </w:rPr>
        <w:t>是持续做好</w:t>
      </w:r>
      <w:r>
        <w:rPr>
          <w:rFonts w:hint="eastAsia" w:ascii="楷体" w:hAnsi="楷体" w:eastAsia="楷体" w:cs="楷体"/>
          <w:b/>
          <w:bCs/>
          <w:caps w:val="0"/>
          <w:color w:val="auto"/>
          <w:spacing w:val="0"/>
          <w:sz w:val="28"/>
          <w:szCs w:val="28"/>
          <w:shd w:val="clear" w:fill="FFFFFF"/>
          <w:lang w:val="en-US" w:eastAsia="zh-CN"/>
        </w:rPr>
        <w:t>新媒体</w:t>
      </w:r>
      <w:r>
        <w:rPr>
          <w:rFonts w:ascii="楷体" w:hAnsi="楷体" w:eastAsia="楷体" w:cs="楷体"/>
          <w:b/>
          <w:bCs/>
          <w:caps w:val="0"/>
          <w:color w:val="auto"/>
          <w:spacing w:val="0"/>
          <w:sz w:val="28"/>
          <w:szCs w:val="28"/>
          <w:shd w:val="clear" w:fill="FFFFFF"/>
        </w:rPr>
        <w:t>更新管理。</w:t>
      </w:r>
      <w:r>
        <w:rPr>
          <w:rFonts w:hint="eastAsia" w:ascii="仿宋_GB2312" w:hAnsi="宋体" w:eastAsia="仿宋_GB2312" w:cs="仿宋_GB2312"/>
          <w:i w:val="0"/>
          <w:iCs w:val="0"/>
          <w:caps w:val="0"/>
          <w:color w:val="auto"/>
          <w:spacing w:val="0"/>
          <w:kern w:val="2"/>
          <w:sz w:val="28"/>
          <w:szCs w:val="28"/>
          <w:shd w:val="clear" w:fill="FFFFFF"/>
          <w:lang w:val="en-US" w:eastAsia="zh-CN" w:bidi="ar-SA"/>
        </w:rPr>
        <w:t>依托“</w:t>
      </w:r>
      <w:r>
        <w:rPr>
          <w:rFonts w:hint="eastAsia" w:ascii="仿宋_GB2312" w:hAnsi="宋体" w:eastAsia="仿宋_GB2312" w:cs="仿宋_GB2312"/>
          <w:caps w:val="0"/>
          <w:color w:val="auto"/>
          <w:spacing w:val="0"/>
          <w:sz w:val="28"/>
          <w:szCs w:val="28"/>
          <w:shd w:val="clear" w:fill="FFFFFF"/>
        </w:rPr>
        <w:t>高安市</w:t>
      </w:r>
      <w:r>
        <w:rPr>
          <w:rFonts w:hint="eastAsia" w:ascii="仿宋_GB2312" w:hAnsi="宋体" w:eastAsia="仿宋_GB2312" w:cs="仿宋_GB2312"/>
          <w:i w:val="0"/>
          <w:iCs w:val="0"/>
          <w:caps w:val="0"/>
          <w:color w:val="auto"/>
          <w:spacing w:val="0"/>
          <w:sz w:val="28"/>
          <w:szCs w:val="28"/>
          <w:shd w:val="clear" w:fill="FFFFFF"/>
          <w:vertAlign w:val="baseline"/>
        </w:rPr>
        <w:t>政府网”</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微信</w:t>
      </w:r>
      <w:r>
        <w:rPr>
          <w:rFonts w:hint="eastAsia" w:ascii="仿宋_GB2312" w:hAnsi="宋体" w:eastAsia="仿宋_GB2312" w:cs="仿宋_GB2312"/>
          <w:i w:val="0"/>
          <w:iCs w:val="0"/>
          <w:caps w:val="0"/>
          <w:color w:val="auto"/>
          <w:spacing w:val="0"/>
          <w:sz w:val="28"/>
          <w:szCs w:val="28"/>
          <w:shd w:val="clear" w:fill="FFFFFF"/>
          <w:vertAlign w:val="baseline"/>
        </w:rPr>
        <w:t>公众</w:t>
      </w:r>
      <w:r>
        <w:rPr>
          <w:rFonts w:hint="eastAsia" w:ascii="仿宋_GB2312" w:hAnsi="宋体" w:eastAsia="仿宋_GB2312" w:cs="仿宋_GB2312"/>
          <w:i w:val="0"/>
          <w:iCs w:val="0"/>
          <w:caps w:val="0"/>
          <w:color w:val="auto"/>
          <w:spacing w:val="0"/>
          <w:kern w:val="2"/>
          <w:sz w:val="28"/>
          <w:szCs w:val="28"/>
          <w:shd w:val="clear" w:fill="FFFFFF"/>
          <w:lang w:val="en-US" w:eastAsia="zh-CN" w:bidi="ar-SA"/>
        </w:rPr>
        <w:t>号，主动及时向社会发布群众关心的惠民活动和民生政策，及时转载政务动态新闻。</w:t>
      </w:r>
      <w:r>
        <w:rPr>
          <w:rFonts w:hint="eastAsia" w:ascii="仿宋_GB2312" w:hAnsi="宋体" w:eastAsia="仿宋_GB2312" w:cs="仿宋_GB2312"/>
          <w:i w:val="0"/>
          <w:iCs w:val="0"/>
          <w:caps w:val="0"/>
          <w:color w:val="auto"/>
          <w:spacing w:val="0"/>
          <w:sz w:val="28"/>
          <w:szCs w:val="28"/>
          <w:shd w:val="clear" w:fill="FFFFFF"/>
          <w:vertAlign w:val="baseline"/>
        </w:rPr>
        <w:t>加强对全市政务新媒体的管</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控</w:t>
      </w:r>
      <w:r>
        <w:rPr>
          <w:rFonts w:hint="eastAsia" w:ascii="仿宋_GB2312" w:hAnsi="宋体" w:eastAsia="仿宋_GB2312" w:cs="仿宋_GB2312"/>
          <w:i w:val="0"/>
          <w:iCs w:val="0"/>
          <w:caps w:val="0"/>
          <w:color w:val="auto"/>
          <w:spacing w:val="0"/>
          <w:sz w:val="28"/>
          <w:szCs w:val="28"/>
          <w:shd w:val="clear" w:fill="FFFFFF"/>
          <w:vertAlign w:val="baseline"/>
        </w:rPr>
        <w:t>，定期</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筛查错敏信息，监测更新频率。2025年度预计新增两个公众号纳入管理。</w:t>
      </w:r>
      <w:r>
        <w:rPr>
          <w:rFonts w:hint="eastAsia" w:ascii="楷体" w:hAnsi="楷体" w:eastAsia="楷体" w:cs="楷体"/>
          <w:b/>
          <w:bCs/>
          <w:caps w:val="0"/>
          <w:color w:val="auto"/>
          <w:spacing w:val="0"/>
          <w:sz w:val="28"/>
          <w:szCs w:val="28"/>
          <w:shd w:val="clear" w:fill="FFFFFF"/>
        </w:rPr>
        <w:t>三是</w:t>
      </w:r>
      <w:r>
        <w:rPr>
          <w:rFonts w:hint="eastAsia" w:ascii="楷体" w:hAnsi="楷体" w:eastAsia="楷体" w:cs="楷体"/>
          <w:b/>
          <w:bCs/>
          <w:caps w:val="0"/>
          <w:color w:val="auto"/>
          <w:spacing w:val="0"/>
          <w:sz w:val="28"/>
          <w:szCs w:val="28"/>
          <w:shd w:val="clear" w:fill="FFFFFF"/>
          <w:lang w:val="en-US" w:eastAsia="zh-CN"/>
        </w:rPr>
        <w:t>持续维护</w:t>
      </w:r>
      <w:r>
        <w:rPr>
          <w:rFonts w:hint="eastAsia" w:ascii="楷体" w:hAnsi="楷体" w:eastAsia="楷体" w:cs="楷体"/>
          <w:b/>
          <w:bCs/>
          <w:caps w:val="0"/>
          <w:color w:val="auto"/>
          <w:spacing w:val="0"/>
          <w:sz w:val="28"/>
          <w:szCs w:val="28"/>
          <w:shd w:val="clear" w:fill="FFFFFF"/>
        </w:rPr>
        <w:t>政务公开线下专区。</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对我市</w:t>
      </w:r>
      <w:r>
        <w:rPr>
          <w:rFonts w:hint="eastAsia" w:ascii="仿宋_GB2312" w:hAnsi="宋体" w:eastAsia="仿宋_GB2312" w:cs="仿宋_GB2312"/>
          <w:i w:val="0"/>
          <w:iCs w:val="0"/>
          <w:caps w:val="0"/>
          <w:color w:val="auto"/>
          <w:spacing w:val="0"/>
          <w:sz w:val="28"/>
          <w:szCs w:val="28"/>
          <w:shd w:val="clear" w:fill="FFFFFF"/>
          <w:vertAlign w:val="baseline"/>
        </w:rPr>
        <w:t>市民中心线下专区</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配备的</w:t>
      </w:r>
      <w:r>
        <w:rPr>
          <w:rFonts w:hint="eastAsia" w:ascii="仿宋_GB2312" w:hAnsi="宋体" w:eastAsia="仿宋_GB2312" w:cs="仿宋_GB2312"/>
          <w:i w:val="0"/>
          <w:iCs w:val="0"/>
          <w:caps w:val="0"/>
          <w:color w:val="auto"/>
          <w:spacing w:val="0"/>
          <w:sz w:val="28"/>
          <w:szCs w:val="28"/>
          <w:shd w:val="clear" w:fill="FFFFFF"/>
          <w:vertAlign w:val="baseline"/>
        </w:rPr>
        <w:t>政策查询一体机等便民设备</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进行内容更新和维护优化</w:t>
      </w:r>
      <w:r>
        <w:rPr>
          <w:rFonts w:hint="eastAsia" w:ascii="仿宋_GB2312" w:hAnsi="宋体" w:eastAsia="仿宋_GB2312" w:cs="仿宋_GB2312"/>
          <w:i w:val="0"/>
          <w:iCs w:val="0"/>
          <w:caps w:val="0"/>
          <w:color w:val="auto"/>
          <w:spacing w:val="0"/>
          <w:sz w:val="28"/>
          <w:szCs w:val="28"/>
          <w:shd w:val="clear" w:fill="FFFFFF"/>
          <w:vertAlign w:val="baseline"/>
        </w:rPr>
        <w:t>，</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更好地为</w:t>
      </w:r>
      <w:r>
        <w:rPr>
          <w:rFonts w:hint="eastAsia" w:ascii="仿宋_GB2312" w:hAnsi="宋体" w:eastAsia="仿宋_GB2312" w:cs="仿宋_GB2312"/>
          <w:i w:val="0"/>
          <w:iCs w:val="0"/>
          <w:caps w:val="0"/>
          <w:color w:val="auto"/>
          <w:spacing w:val="0"/>
          <w:sz w:val="28"/>
          <w:szCs w:val="28"/>
          <w:shd w:val="clear" w:fill="FFFFFF"/>
          <w:vertAlign w:val="baseline"/>
        </w:rPr>
        <w:t>群众提供“一站式”政策咨询服务</w:t>
      </w:r>
      <w:r>
        <w:rPr>
          <w:rFonts w:hint="eastAsia" w:ascii="仿宋_GB2312" w:hAnsi="宋体" w:eastAsia="仿宋_GB2312" w:cs="仿宋_GB2312"/>
          <w:i w:val="0"/>
          <w:iCs w:val="0"/>
          <w:caps w:val="0"/>
          <w:color w:val="auto"/>
          <w:spacing w:val="0"/>
          <w:sz w:val="28"/>
          <w:szCs w:val="28"/>
          <w:shd w:val="clear" w:fill="FFFFFF"/>
          <w:vertAlign w:val="baseline"/>
          <w:lang w:eastAsia="zh-CN"/>
        </w:rPr>
        <w:t>。</w:t>
      </w:r>
    </w:p>
    <w:p w14:paraId="3ACB0BE8">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643" w:leftChars="0" w:right="0" w:rightChars="0"/>
        <w:jc w:val="left"/>
        <w:textAlignment w:val="baseline"/>
        <w:rPr>
          <w:rFonts w:hint="eastAsia" w:ascii="楷体" w:hAnsi="楷体" w:eastAsia="楷体" w:cs="楷体"/>
          <w:b/>
          <w:bCs/>
          <w:i w:val="0"/>
          <w:iCs w:val="0"/>
          <w:caps w:val="0"/>
          <w:color w:val="auto"/>
          <w:spacing w:val="0"/>
          <w:sz w:val="28"/>
          <w:szCs w:val="28"/>
          <w:u w:val="none"/>
          <w:shd w:val="clear" w:fill="FFFFFF"/>
          <w:vertAlign w:val="baseline"/>
          <w:lang w:val="en-US" w:eastAsia="zh-CN"/>
        </w:rPr>
      </w:pPr>
      <w:r>
        <w:rPr>
          <w:rFonts w:hint="eastAsia" w:ascii="楷体" w:hAnsi="楷体" w:eastAsia="楷体" w:cs="楷体"/>
          <w:b/>
          <w:bCs/>
          <w:i w:val="0"/>
          <w:iCs w:val="0"/>
          <w:caps w:val="0"/>
          <w:color w:val="auto"/>
          <w:spacing w:val="0"/>
          <w:sz w:val="28"/>
          <w:szCs w:val="28"/>
          <w:u w:val="none"/>
          <w:shd w:val="clear" w:fill="FFFFFF"/>
          <w:vertAlign w:val="baseline"/>
          <w:lang w:val="en-US" w:eastAsia="zh-CN"/>
        </w:rPr>
        <w:t>监督保障</w:t>
      </w:r>
    </w:p>
    <w:p w14:paraId="617FD1C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562" w:firstLineChars="200"/>
        <w:jc w:val="left"/>
        <w:textAlignment w:val="baseline"/>
        <w:rPr>
          <w:rFonts w:hint="default" w:ascii="仿宋_GB2312" w:hAnsi="宋体" w:eastAsia="仿宋_GB2312" w:cs="仿宋_GB2312"/>
          <w:i w:val="0"/>
          <w:iCs w:val="0"/>
          <w:caps w:val="0"/>
          <w:color w:val="auto"/>
          <w:spacing w:val="0"/>
          <w:sz w:val="28"/>
          <w:szCs w:val="28"/>
          <w:shd w:val="clear" w:fill="FFFFFF"/>
          <w:vertAlign w:val="baseline"/>
          <w:lang w:val="en-US" w:eastAsia="zh-CN"/>
        </w:rPr>
      </w:pPr>
      <w:r>
        <w:rPr>
          <w:rFonts w:hint="eastAsia" w:ascii="仿宋_GB2312" w:hAnsi="宋体" w:eastAsia="仿宋_GB2312" w:cs="仿宋_GB2312"/>
          <w:b/>
          <w:bCs/>
          <w:i w:val="0"/>
          <w:iCs w:val="0"/>
          <w:caps w:val="0"/>
          <w:color w:val="auto"/>
          <w:spacing w:val="0"/>
          <w:sz w:val="28"/>
          <w:szCs w:val="28"/>
          <w:shd w:val="clear" w:fill="FFFFFF"/>
          <w:vertAlign w:val="baseline"/>
          <w:lang w:val="en-US" w:eastAsia="zh-CN"/>
        </w:rPr>
        <w:t>规范公开流程。</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建立健全政府信息公开审查机制，明确审查程序和责任，严格落实“三审三校”制度，把牢信息发布审核关，确保政务公开内容的合法性和准确性。</w:t>
      </w:r>
      <w:r>
        <w:rPr>
          <w:rFonts w:hint="eastAsia" w:ascii="仿宋_GB2312" w:hAnsi="宋体" w:eastAsia="仿宋_GB2312" w:cs="仿宋_GB2312"/>
          <w:b/>
          <w:bCs/>
          <w:i w:val="0"/>
          <w:iCs w:val="0"/>
          <w:caps w:val="0"/>
          <w:color w:val="auto"/>
          <w:spacing w:val="0"/>
          <w:sz w:val="28"/>
          <w:szCs w:val="28"/>
          <w:shd w:val="clear" w:fill="FFFFFF"/>
          <w:vertAlign w:val="baseline"/>
          <w:lang w:val="en-US" w:eastAsia="zh-CN"/>
        </w:rPr>
        <w:t>强化考核评估。</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将政务公开工作纳入绩效考核体系，每季度对各部门各镇街的政务公开工作进行通报，提高政务信息公开质量，确保工作落到实处。</w:t>
      </w:r>
    </w:p>
    <w:p w14:paraId="32A33FA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560" w:firstLineChars="200"/>
        <w:jc w:val="both"/>
        <w:textAlignment w:val="baseline"/>
        <w:rPr>
          <w:rFonts w:hint="eastAsia" w:ascii="宋体" w:hAnsi="宋体" w:eastAsia="宋体" w:cs="宋体"/>
          <w:i w:val="0"/>
          <w:iCs w:val="0"/>
          <w:caps w:val="0"/>
          <w:color w:val="auto"/>
          <w:spacing w:val="0"/>
          <w:sz w:val="28"/>
          <w:szCs w:val="28"/>
          <w:u w:val="none"/>
        </w:rPr>
      </w:pPr>
      <w:r>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55"/>
        <w:gridCol w:w="2455"/>
        <w:gridCol w:w="2455"/>
        <w:gridCol w:w="2455"/>
      </w:tblGrid>
      <w:tr w14:paraId="43837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4FB581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第二十条第（一）项</w:t>
            </w:r>
          </w:p>
        </w:tc>
      </w:tr>
      <w:tr w14:paraId="464FD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1E57B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F5645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本年制发件数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628FF5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2BA240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现行有效件数</w:t>
            </w:r>
          </w:p>
        </w:tc>
      </w:tr>
      <w:tr w14:paraId="74CCE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79408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规   章</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E87C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F1A9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0833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r w14:paraId="6DC1D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28EA5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5120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eastAsiaTheme="minorEastAsia"/>
                <w:i w:val="0"/>
                <w:iCs w:val="0"/>
                <w:color w:val="auto"/>
                <w:u w:val="none"/>
                <w:lang w:val="en-US" w:eastAsia="zh-CN"/>
              </w:rPr>
            </w:pPr>
            <w:r>
              <w:rPr>
                <w:rFonts w:hint="eastAsia" w:ascii="仿宋_GB2312" w:eastAsia="仿宋_GB2312" w:cs="仿宋_GB2312"/>
                <w:b w:val="0"/>
                <w:bCs w:val="0"/>
                <w:i w:val="0"/>
                <w:iCs w:val="0"/>
                <w:color w:val="auto"/>
                <w:kern w:val="0"/>
                <w:sz w:val="32"/>
                <w:szCs w:val="32"/>
                <w:u w:val="none"/>
                <w:vertAlign w:val="baseline"/>
                <w:lang w:val="en-US" w:eastAsia="zh-CN" w:bidi="ar"/>
              </w:rPr>
              <w:t>5</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156E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auto"/>
                <w:u w:val="none"/>
                <w:lang w:val="en-US"/>
              </w:rPr>
            </w:pPr>
            <w:r>
              <w:rPr>
                <w:rFonts w:hint="eastAsia" w:ascii="仿宋_GB2312" w:eastAsia="仿宋_GB2312" w:cs="仿宋_GB2312"/>
                <w:b w:val="0"/>
                <w:bCs w:val="0"/>
                <w:i w:val="0"/>
                <w:iCs w:val="0"/>
                <w:color w:val="auto"/>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6A09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auto"/>
                <w:u w:val="none"/>
                <w:lang w:val="en-US"/>
              </w:rPr>
            </w:pPr>
            <w:r>
              <w:rPr>
                <w:rFonts w:hint="eastAsia" w:ascii="仿宋_GB2312" w:eastAsia="仿宋_GB2312" w:cs="仿宋_GB2312"/>
                <w:b w:val="0"/>
                <w:bCs w:val="0"/>
                <w:i w:val="0"/>
                <w:iCs w:val="0"/>
                <w:color w:val="auto"/>
                <w:kern w:val="0"/>
                <w:sz w:val="32"/>
                <w:szCs w:val="32"/>
                <w:u w:val="none"/>
                <w:vertAlign w:val="baseline"/>
                <w:lang w:val="en-US" w:eastAsia="zh-CN" w:bidi="ar"/>
              </w:rPr>
              <w:t>34</w:t>
            </w:r>
          </w:p>
        </w:tc>
      </w:tr>
      <w:tr w14:paraId="54F81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59FD5C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第二十条第（五）项</w:t>
            </w:r>
          </w:p>
        </w:tc>
      </w:tr>
      <w:tr w14:paraId="1D95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60485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A258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本年处理决定数量</w:t>
            </w:r>
          </w:p>
        </w:tc>
      </w:tr>
      <w:tr w14:paraId="1C177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3E10D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F1D47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val="0"/>
                <w:bCs w:val="0"/>
                <w:i w:val="0"/>
                <w:iCs w:val="0"/>
                <w:color w:val="auto"/>
                <w:kern w:val="0"/>
                <w:sz w:val="32"/>
                <w:szCs w:val="32"/>
                <w:u w:val="none"/>
                <w:vertAlign w:val="baseline"/>
                <w:lang w:val="en-US" w:eastAsia="zh-CN" w:bidi="ar"/>
              </w:rPr>
              <w:t>0</w:t>
            </w:r>
          </w:p>
        </w:tc>
      </w:tr>
      <w:tr w14:paraId="3B882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038159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第二十条第（六）项</w:t>
            </w:r>
          </w:p>
        </w:tc>
      </w:tr>
      <w:tr w14:paraId="68F38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B668B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C9FE0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本年处理决定数量</w:t>
            </w:r>
          </w:p>
        </w:tc>
      </w:tr>
      <w:tr w14:paraId="28B7C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73AD0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3DC2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r w14:paraId="4666D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60DE1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67EA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r w14:paraId="61108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44A493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第二十条第（八）项</w:t>
            </w:r>
          </w:p>
        </w:tc>
      </w:tr>
      <w:tr w14:paraId="5A393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603E49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230646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本年收费金额（单位：万元）</w:t>
            </w:r>
          </w:p>
        </w:tc>
      </w:tr>
      <w:tr w14:paraId="074F4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9692E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0A2066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bl>
    <w:p w14:paraId="5F1927E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textAlignment w:val="baseline"/>
        <w:rPr>
          <w:rFonts w:hint="eastAsia" w:ascii="宋体" w:hAnsi="宋体" w:eastAsia="宋体" w:cs="宋体"/>
          <w:i w:val="0"/>
          <w:iCs w:val="0"/>
          <w:caps w:val="0"/>
          <w:color w:val="auto"/>
          <w:spacing w:val="0"/>
          <w:sz w:val="18"/>
          <w:szCs w:val="18"/>
          <w:u w:val="none"/>
        </w:rPr>
      </w:pPr>
    </w:p>
    <w:p w14:paraId="2B49C6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宋体" w:hAnsi="宋体" w:eastAsia="宋体" w:cs="宋体"/>
          <w:i w:val="0"/>
          <w:iCs w:val="0"/>
          <w:caps w:val="0"/>
          <w:color w:val="auto"/>
          <w:spacing w:val="0"/>
          <w:sz w:val="18"/>
          <w:szCs w:val="18"/>
          <w:u w:val="none"/>
        </w:rPr>
      </w:pPr>
      <w:r>
        <w:rPr>
          <w:rFonts w:hint="eastAsia" w:ascii="黑体" w:hAnsi="宋体" w:eastAsia="黑体" w:cs="黑体"/>
          <w:b w:val="0"/>
          <w:bCs w:val="0"/>
          <w:i w:val="0"/>
          <w:iCs w:val="0"/>
          <w:caps w:val="0"/>
          <w:color w:val="auto"/>
          <w:spacing w:val="0"/>
          <w:kern w:val="0"/>
          <w:sz w:val="32"/>
          <w:szCs w:val="32"/>
          <w:u w:val="none"/>
          <w:shd w:val="clear" w:fill="FFFFFF"/>
          <w:vertAlign w:val="baseline"/>
          <w:lang w:val="en-US" w:eastAsia="zh-CN" w:bidi="ar"/>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78"/>
        <w:gridCol w:w="1078"/>
        <w:gridCol w:w="4692"/>
        <w:gridCol w:w="439"/>
        <w:gridCol w:w="472"/>
        <w:gridCol w:w="436"/>
        <w:gridCol w:w="495"/>
        <w:gridCol w:w="438"/>
        <w:gridCol w:w="450"/>
        <w:gridCol w:w="470"/>
      </w:tblGrid>
      <w:tr w14:paraId="411322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top"/>
          </w:tcPr>
          <w:p w14:paraId="218FE5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（本列数据的勾稽关系为：第一项加第二项之和，等于第三项加第四项之和）</w:t>
            </w:r>
          </w:p>
        </w:tc>
        <w:tc>
          <w:tcPr>
            <w:tcW w:w="3200"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DE01E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申请人情况</w:t>
            </w:r>
          </w:p>
        </w:tc>
      </w:tr>
      <w:tr w14:paraId="4D521AF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548"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14:paraId="6F75B2B2">
            <w:pPr>
              <w:rPr>
                <w:rFonts w:hint="eastAsia" w:ascii="宋体"/>
                <w:color w:val="auto"/>
                <w:sz w:val="24"/>
                <w:szCs w:val="24"/>
                <w:vertAlign w:val="baseline"/>
              </w:rPr>
            </w:pPr>
          </w:p>
        </w:tc>
        <w:tc>
          <w:tcPr>
            <w:tcW w:w="439" w:type="dxa"/>
            <w:vMerge w:val="restart"/>
            <w:tcBorders>
              <w:top w:val="single" w:color="auto" w:sz="4" w:space="0"/>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top"/>
          </w:tcPr>
          <w:p w14:paraId="74F5BE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自</w:t>
            </w:r>
          </w:p>
          <w:p w14:paraId="2FE937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 </w:t>
            </w:r>
          </w:p>
          <w:p w14:paraId="3E873C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然</w:t>
            </w:r>
          </w:p>
          <w:p w14:paraId="0FD93B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 </w:t>
            </w:r>
          </w:p>
          <w:p w14:paraId="1E7D9F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人</w:t>
            </w:r>
          </w:p>
        </w:tc>
        <w:tc>
          <w:tcPr>
            <w:tcW w:w="2291" w:type="dxa"/>
            <w:gridSpan w:val="5"/>
            <w:tcBorders>
              <w:top w:val="single" w:color="auto" w:sz="4" w:space="0"/>
              <w:left w:val="nil"/>
              <w:bottom w:val="single" w:color="auto" w:sz="4" w:space="0"/>
              <w:right w:val="single" w:color="auto" w:sz="4" w:space="0"/>
            </w:tcBorders>
            <w:shd w:val="clear" w:color="auto" w:fill="auto"/>
            <w:tcMar>
              <w:top w:w="0" w:type="dxa"/>
              <w:left w:w="57" w:type="dxa"/>
              <w:bottom w:w="0" w:type="dxa"/>
              <w:right w:w="57" w:type="dxa"/>
            </w:tcMar>
            <w:vAlign w:val="top"/>
          </w:tcPr>
          <w:p w14:paraId="42317F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法人或其他组织</w:t>
            </w:r>
          </w:p>
        </w:tc>
        <w:tc>
          <w:tcPr>
            <w:tcW w:w="470" w:type="dxa"/>
            <w:vMerge w:val="restart"/>
            <w:tcBorders>
              <w:top w:val="single" w:color="auto" w:sz="8" w:space="0"/>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top"/>
          </w:tcPr>
          <w:p w14:paraId="6ED31C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r>
      <w:tr w14:paraId="7B638A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14:paraId="4BC9C0ED">
            <w:pPr>
              <w:rPr>
                <w:rFonts w:hint="eastAsia" w:ascii="宋体"/>
                <w:color w:val="auto"/>
                <w:sz w:val="24"/>
                <w:szCs w:val="24"/>
                <w:vertAlign w:val="baseline"/>
              </w:rPr>
            </w:pPr>
          </w:p>
        </w:tc>
        <w:tc>
          <w:tcPr>
            <w:tcW w:w="439" w:type="dxa"/>
            <w:vMerge w:val="continue"/>
            <w:tcBorders>
              <w:top w:val="single" w:color="auto" w:sz="4" w:space="0"/>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top"/>
          </w:tcPr>
          <w:p w14:paraId="0A3E4461">
            <w:pPr>
              <w:rPr>
                <w:rFonts w:hint="eastAsia" w:ascii="宋体"/>
                <w:color w:val="auto"/>
                <w:sz w:val="24"/>
                <w:szCs w:val="24"/>
                <w:vertAlign w:val="baseline"/>
              </w:rPr>
            </w:pPr>
          </w:p>
        </w:tc>
        <w:tc>
          <w:tcPr>
            <w:tcW w:w="472"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1E68D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商业</w:t>
            </w:r>
          </w:p>
          <w:p w14:paraId="619A2D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企业</w:t>
            </w:r>
          </w:p>
        </w:tc>
        <w:tc>
          <w:tcPr>
            <w:tcW w:w="436"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4EDB1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科研</w:t>
            </w:r>
          </w:p>
          <w:p w14:paraId="7CBAB1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机构</w:t>
            </w:r>
          </w:p>
        </w:tc>
        <w:tc>
          <w:tcPr>
            <w:tcW w:w="495"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3EC8B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社会公益组织</w:t>
            </w:r>
          </w:p>
        </w:tc>
        <w:tc>
          <w:tcPr>
            <w:tcW w:w="43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E9CF2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法律服务机构</w:t>
            </w:r>
          </w:p>
        </w:tc>
        <w:tc>
          <w:tcPr>
            <w:tcW w:w="450"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6A103A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p>
        </w:tc>
        <w:tc>
          <w:tcPr>
            <w:tcW w:w="470"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top"/>
          </w:tcPr>
          <w:p w14:paraId="17C8AF5B">
            <w:pPr>
              <w:rPr>
                <w:rFonts w:hint="eastAsia" w:ascii="宋体"/>
                <w:color w:val="auto"/>
                <w:sz w:val="24"/>
                <w:szCs w:val="24"/>
                <w:vertAlign w:val="baseline"/>
              </w:rPr>
            </w:pPr>
          </w:p>
        </w:tc>
      </w:tr>
      <w:tr w14:paraId="18983D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548"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1ADD0E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40E4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eastAsiaTheme="minorEastAsia"/>
                <w:i w:val="0"/>
                <w:iCs w:val="0"/>
                <w:color w:val="auto"/>
                <w:u w:val="none"/>
                <w:lang w:val="en-US" w:eastAsia="zh-CN"/>
              </w:rPr>
            </w:pPr>
            <w:r>
              <w:rPr>
                <w:rFonts w:hint="eastAsia" w:ascii="仿宋_GB2312" w:eastAsia="仿宋_GB2312" w:cs="仿宋_GB2312"/>
                <w:i w:val="0"/>
                <w:iCs w:val="0"/>
                <w:color w:val="auto"/>
                <w:kern w:val="0"/>
                <w:sz w:val="32"/>
                <w:szCs w:val="32"/>
                <w:u w:val="none"/>
                <w:vertAlign w:val="baseline"/>
                <w:lang w:val="en-US" w:eastAsia="zh-CN" w:bidi="ar"/>
              </w:rPr>
              <w:t>7</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842C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9562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BD385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BF858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03333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99A3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7</w:t>
            </w:r>
          </w:p>
        </w:tc>
      </w:tr>
      <w:tr w14:paraId="04C0DE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46842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78C0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2B53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4942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4C88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5AFF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8B24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FF8C9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01FCD5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25D9B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三、本年度办理结果</w:t>
            </w: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A966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6BA7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eastAsiaTheme="minorEastAsia"/>
                <w:i w:val="0"/>
                <w:iCs w:val="0"/>
                <w:color w:val="auto"/>
                <w:u w:val="none"/>
                <w:lang w:val="en-US" w:eastAsia="zh-CN"/>
              </w:rPr>
            </w:pPr>
            <w:r>
              <w:rPr>
                <w:rFonts w:hint="eastAsia" w:ascii="仿宋_GB2312" w:eastAsia="仿宋_GB2312" w:cs="仿宋_GB2312"/>
                <w:i w:val="0"/>
                <w:iCs w:val="0"/>
                <w:color w:val="auto"/>
                <w:kern w:val="0"/>
                <w:sz w:val="32"/>
                <w:szCs w:val="32"/>
                <w:u w:val="none"/>
                <w:vertAlign w:val="baseline"/>
                <w:lang w:val="en-US" w:eastAsia="zh-CN" w:bidi="ar"/>
              </w:rPr>
              <w:t>3</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2390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D6103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E0F9B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D07A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35C5F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4F03A0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3</w:t>
            </w:r>
          </w:p>
        </w:tc>
      </w:tr>
      <w:tr w14:paraId="6CACF4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B4E0515">
            <w:pPr>
              <w:rPr>
                <w:rFonts w:hint="eastAsia" w:ascii="宋体"/>
                <w:color w:val="auto"/>
                <w:sz w:val="24"/>
                <w:szCs w:val="24"/>
                <w:vertAlign w:val="baseline"/>
              </w:rPr>
            </w:pP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69628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BC4E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5204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AFB9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8FECF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EDFF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AC30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5B31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6E3707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69A7EE5">
            <w:pPr>
              <w:rPr>
                <w:rFonts w:hint="eastAsia" w:ascii="宋体"/>
                <w:color w:val="auto"/>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AE25E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（三）不予公开</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F94E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4CCB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900D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D8F1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4AEC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51402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DC34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2DB9A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68134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9BF73B6">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C74A359">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27B7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F3ED8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3DE7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B75A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C07A3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88E5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EB208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CCA5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3BD4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5235005">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50C0322">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E8B69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F1FD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9A2A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1C69B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6971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D7A9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57B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EB65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C4146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763036CA">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45BE8E2">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EEC4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E10F9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4CFA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5D917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F27C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48C0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B4FDC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D05D2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C188A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9A87A7D">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8A952BD">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A063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AC22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BAF3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08F5C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D54D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EF50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68DE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BB57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1DB645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B42BAFD">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34345EA">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5F4E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5B8A4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7E29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1358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5AEA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6B43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5173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2856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8ABA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7FE57C8">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1C13A7D8">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BCE4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21EB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0E78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A7ADE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E825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8214A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3F5FE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D2BA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71FCBD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991FCD1">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71E68F4">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E9321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68B7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205C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FD23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0D0D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A035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A9FED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7BEF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eastAsiaTheme="minorEastAsia"/>
                <w:i w:val="0"/>
                <w:iCs w:val="0"/>
                <w:color w:val="auto"/>
                <w:u w:val="none"/>
                <w:lang w:val="en-US" w:eastAsia="zh-CN"/>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0E31A4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C0D72E6">
            <w:pPr>
              <w:rPr>
                <w:rFonts w:hint="eastAsia" w:ascii="宋体"/>
                <w:color w:val="auto"/>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547316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（四）无法提供</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BC48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2A6AB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3</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F260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2730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F042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0A99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8147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62DE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3</w:t>
            </w:r>
          </w:p>
        </w:tc>
      </w:tr>
      <w:tr w14:paraId="013AF6E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8"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364A787">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737FE8D">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9491E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209F7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67C49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74BF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FB62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FEEB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4F50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B929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F3DC2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8A8E2BA">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112DBEAC">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D068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218E1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25B7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38FF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DB08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8546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8164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A2971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45B0FE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597FA711">
            <w:pPr>
              <w:rPr>
                <w:rFonts w:hint="eastAsia" w:ascii="宋体"/>
                <w:color w:val="auto"/>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228711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（五）不予处理</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2E27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7F12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3A409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8FD5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DC40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AA90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7750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9F3D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6415A8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BA964DB">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9812BB5">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0DB0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695B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FBB9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22AC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C6533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8107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8AD0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8AB8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2D3D47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98C3A61">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29B01E1">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C114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8A0D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C17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3271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5C82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7E28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69AC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1621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7E3F9CF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9"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8F36D0E">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6A0D1E5">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33E3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0328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BE698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4630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814A4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38EB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259B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504E9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8D56E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79"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A623773">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A650F24">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8B957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5.要求行政机关确认或重新出具已获取信息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6874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6D5A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BD0AE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2853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ED9C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EB593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B1CC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4C65392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166"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5C6E5F2">
            <w:pPr>
              <w:rPr>
                <w:rFonts w:hint="eastAsia" w:ascii="宋体"/>
                <w:color w:val="auto"/>
                <w:sz w:val="24"/>
                <w:szCs w:val="24"/>
                <w:vertAlign w:val="baseline"/>
              </w:rPr>
            </w:pPr>
          </w:p>
        </w:tc>
        <w:tc>
          <w:tcPr>
            <w:tcW w:w="1078"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D55A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（六）其他处理</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8F442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712E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185DB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7DA5D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AF24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5058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4351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86D0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BD924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C9595B3">
            <w:pPr>
              <w:rPr>
                <w:rFonts w:hint="eastAsia" w:ascii="宋体"/>
                <w:color w:val="auto"/>
                <w:sz w:val="24"/>
                <w:szCs w:val="24"/>
                <w:vertAlign w:val="baseline"/>
              </w:rPr>
            </w:pPr>
          </w:p>
        </w:tc>
        <w:tc>
          <w:tcPr>
            <w:tcW w:w="107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0FC35D">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43B1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A79C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FB335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296DB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2E6F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526A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F4129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877D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1FF9AA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4A69FBA">
            <w:pPr>
              <w:rPr>
                <w:rFonts w:hint="eastAsia" w:ascii="宋体"/>
                <w:color w:val="auto"/>
                <w:sz w:val="24"/>
                <w:szCs w:val="24"/>
                <w:vertAlign w:val="baseline"/>
              </w:rPr>
            </w:pPr>
          </w:p>
        </w:tc>
        <w:tc>
          <w:tcPr>
            <w:tcW w:w="107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A6D846">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1FC7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3.其他</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5C4E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BC775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F5C1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3D9B5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2F50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46E24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AF7C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6AA57A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BB67FCD">
            <w:pPr>
              <w:rPr>
                <w:rFonts w:hint="eastAsia" w:ascii="宋体"/>
                <w:color w:val="auto"/>
                <w:sz w:val="24"/>
                <w:szCs w:val="24"/>
                <w:vertAlign w:val="baseline"/>
              </w:rPr>
            </w:pP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937D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（七）总计</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A2BF8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6</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AC68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DD55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37EC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FD49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4318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DD1D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6</w:t>
            </w:r>
          </w:p>
        </w:tc>
      </w:tr>
      <w:tr w14:paraId="1387C4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3496C3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四、结转下年度继续办理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485E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1</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C280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6C20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3543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7A226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8011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CE83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1</w:t>
            </w:r>
          </w:p>
        </w:tc>
      </w:tr>
    </w:tbl>
    <w:p w14:paraId="40680F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640"/>
        <w:jc w:val="left"/>
        <w:textAlignment w:val="baseline"/>
        <w:rPr>
          <w:rFonts w:hint="eastAsia" w:ascii="宋体" w:hAnsi="宋体" w:eastAsia="宋体" w:cs="宋体"/>
          <w:i w:val="0"/>
          <w:iCs w:val="0"/>
          <w:caps w:val="0"/>
          <w:color w:val="auto"/>
          <w:spacing w:val="0"/>
          <w:sz w:val="18"/>
          <w:szCs w:val="18"/>
          <w:u w:val="none"/>
        </w:rPr>
      </w:pPr>
      <w:r>
        <w:rPr>
          <w:rFonts w:hint="eastAsia" w:ascii="黑体" w:hAnsi="宋体" w:eastAsia="黑体" w:cs="黑体"/>
          <w:b w:val="0"/>
          <w:bCs w:val="0"/>
          <w:i w:val="0"/>
          <w:iCs w:val="0"/>
          <w:caps w:val="0"/>
          <w:color w:val="auto"/>
          <w:spacing w:val="0"/>
          <w:kern w:val="0"/>
          <w:sz w:val="32"/>
          <w:szCs w:val="32"/>
          <w:u w:val="none"/>
          <w:shd w:val="clear" w:fill="FFFFFF"/>
          <w:vertAlign w:val="baseline"/>
          <w:lang w:val="en-US" w:eastAsia="zh-CN" w:bidi="ar"/>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349812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B7ABC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44F46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行政诉讼</w:t>
            </w:r>
          </w:p>
        </w:tc>
      </w:tr>
      <w:tr w14:paraId="06243F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BA9CA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8B1DD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18616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72909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1E2636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1B16F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7B9FB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复议后起诉</w:t>
            </w:r>
          </w:p>
        </w:tc>
      </w:tr>
      <w:tr w14:paraId="1EC808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41E91AC">
            <w:pPr>
              <w:rPr>
                <w:rFonts w:hint="eastAsia" w:ascii="宋体"/>
                <w:color w:val="auto"/>
                <w:sz w:val="24"/>
                <w:szCs w:val="24"/>
                <w:vertAlign w:val="baseline"/>
              </w:rPr>
            </w:pPr>
          </w:p>
        </w:tc>
        <w:tc>
          <w:tcPr>
            <w:tcW w:w="649"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26F9225">
            <w:pPr>
              <w:rPr>
                <w:rFonts w:hint="eastAsia" w:ascii="宋体"/>
                <w:color w:val="auto"/>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BEA9AF9">
            <w:pPr>
              <w:rPr>
                <w:rFonts w:hint="eastAsia" w:ascii="宋体"/>
                <w:color w:val="auto"/>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C3C7478">
            <w:pPr>
              <w:rPr>
                <w:rFonts w:hint="eastAsia" w:ascii="宋体"/>
                <w:color w:val="auto"/>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83E3862">
            <w:pPr>
              <w:rPr>
                <w:rFonts w:hint="eastAsia" w:ascii="宋体"/>
                <w:color w:val="auto"/>
                <w:sz w:val="24"/>
                <w:szCs w:val="24"/>
                <w:vertAlign w:val="baseline"/>
              </w:rPr>
            </w:pP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AC3D8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维持</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E99B3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C73AB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D7357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D1338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0DB52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17718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97C08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6053D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0A4B0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r>
      <w:tr w14:paraId="028F36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76D9F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F6D75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A7D2B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BE326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25608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0C95F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0F988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38DF4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61D84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60B86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A17D0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2C13F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F604B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B736B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444AD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textAlignment w:val="baseline"/>
              <w:rPr>
                <w:rFonts w:hint="default" w:eastAsiaTheme="minorEastAsia"/>
                <w:i w:val="0"/>
                <w:iCs w:val="0"/>
                <w:color w:val="auto"/>
                <w:u w:val="none"/>
                <w:lang w:val="en-US" w:eastAsia="zh-CN"/>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bl>
    <w:p w14:paraId="386189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宋体" w:hAnsi="宋体" w:eastAsia="宋体" w:cs="宋体"/>
          <w:i w:val="0"/>
          <w:iCs w:val="0"/>
          <w:caps w:val="0"/>
          <w:color w:val="auto"/>
          <w:spacing w:val="0"/>
          <w:sz w:val="18"/>
          <w:szCs w:val="18"/>
          <w:u w:val="none"/>
        </w:rPr>
      </w:pPr>
      <w:r>
        <w:rPr>
          <w:rFonts w:ascii="Calibri" w:hAnsi="Calibri" w:eastAsia="宋体" w:cs="Calibri"/>
          <w:i w:val="0"/>
          <w:iCs w:val="0"/>
          <w:caps w:val="0"/>
          <w:color w:val="auto"/>
          <w:spacing w:val="0"/>
          <w:kern w:val="0"/>
          <w:sz w:val="21"/>
          <w:szCs w:val="21"/>
          <w:u w:val="none"/>
          <w:shd w:val="clear" w:fill="FFFFFF"/>
          <w:vertAlign w:val="baseline"/>
          <w:lang w:val="en-US" w:eastAsia="zh-CN" w:bidi="ar"/>
        </w:rPr>
        <w:t> </w:t>
      </w:r>
    </w:p>
    <w:p w14:paraId="091A637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420"/>
        <w:jc w:val="both"/>
        <w:textAlignment w:val="baseline"/>
        <w:rPr>
          <w:rFonts w:hint="eastAsia" w:ascii="宋体" w:hAnsi="宋体" w:eastAsia="宋体" w:cs="宋体"/>
          <w:i w:val="0"/>
          <w:iCs w:val="0"/>
          <w:caps w:val="0"/>
          <w:color w:val="auto"/>
          <w:spacing w:val="0"/>
          <w:sz w:val="28"/>
          <w:szCs w:val="28"/>
          <w:u w:val="none"/>
        </w:rPr>
      </w:pPr>
      <w:r>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t>五、存在的主要问题及改进情况</w:t>
      </w:r>
    </w:p>
    <w:p w14:paraId="42CE2B3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3"/>
        <w:jc w:val="left"/>
        <w:textAlignment w:val="baseline"/>
        <w:rPr>
          <w:rFonts w:hint="eastAsia" w:ascii="宋体" w:hAnsi="宋体" w:eastAsia="宋体" w:cs="宋体"/>
          <w:i w:val="0"/>
          <w:iCs w:val="0"/>
          <w:caps w:val="0"/>
          <w:color w:val="auto"/>
          <w:spacing w:val="0"/>
          <w:sz w:val="28"/>
          <w:szCs w:val="28"/>
          <w:u w:val="none"/>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（一）存在问题</w:t>
      </w:r>
    </w:p>
    <w:p w14:paraId="06A019A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562" w:firstLineChars="200"/>
        <w:jc w:val="left"/>
        <w:textAlignment w:val="baseline"/>
        <w:rPr>
          <w:rFonts w:hint="default" w:ascii="宋体" w:hAnsi="宋体" w:eastAsia="仿宋_GB2312" w:cs="宋体"/>
          <w:b w:val="0"/>
          <w:bCs w:val="0"/>
          <w:i w:val="0"/>
          <w:iCs w:val="0"/>
          <w:caps w:val="0"/>
          <w:color w:val="auto"/>
          <w:spacing w:val="0"/>
          <w:sz w:val="28"/>
          <w:szCs w:val="28"/>
          <w:u w:val="none"/>
          <w:lang w:val="en-US" w:eastAsia="zh-CN"/>
        </w:rPr>
      </w:pPr>
      <w:r>
        <w:rPr>
          <w:rFonts w:hint="eastAsia" w:ascii="仿宋_GB2312" w:hAnsi="宋体" w:eastAsia="仿宋_GB2312" w:cs="仿宋_GB2312"/>
          <w:b/>
          <w:bCs/>
          <w:i w:val="0"/>
          <w:iCs w:val="0"/>
          <w:caps w:val="0"/>
          <w:color w:val="auto"/>
          <w:spacing w:val="0"/>
          <w:sz w:val="28"/>
          <w:szCs w:val="28"/>
          <w:u w:val="none"/>
          <w:shd w:val="clear" w:fill="FFFFFF"/>
          <w:vertAlign w:val="baseline"/>
          <w:lang w:val="en-US" w:eastAsia="zh-CN"/>
        </w:rPr>
        <w:t>一是</w:t>
      </w:r>
      <w:r>
        <w:rPr>
          <w:rFonts w:hint="eastAsia" w:ascii="仿宋_GB2312" w:hAnsi="宋体" w:eastAsia="仿宋_GB2312" w:cs="仿宋_GB2312"/>
          <w:b w:val="0"/>
          <w:bCs w:val="0"/>
          <w:i w:val="0"/>
          <w:iCs w:val="0"/>
          <w:caps w:val="0"/>
          <w:color w:val="auto"/>
          <w:spacing w:val="0"/>
          <w:sz w:val="28"/>
          <w:szCs w:val="28"/>
          <w:u w:val="none"/>
          <w:shd w:val="clear" w:fill="FFFFFF"/>
          <w:vertAlign w:val="baseline"/>
          <w:lang w:val="en-US" w:eastAsia="zh-CN"/>
        </w:rPr>
        <w:t>部</w:t>
      </w:r>
      <w:r>
        <w:rPr>
          <w:rFonts w:ascii="仿宋_GB2312" w:hAnsi="宋体" w:eastAsia="仿宋_GB2312" w:cs="仿宋_GB2312"/>
          <w:i w:val="0"/>
          <w:iCs w:val="0"/>
          <w:caps w:val="0"/>
          <w:color w:val="auto"/>
          <w:spacing w:val="0"/>
          <w:sz w:val="28"/>
          <w:szCs w:val="28"/>
          <w:shd w:val="clear" w:fill="FFFFFF"/>
        </w:rPr>
        <w:t>分市直单位和乡镇（街道）对</w:t>
      </w:r>
      <w:r>
        <w:rPr>
          <w:rFonts w:hint="eastAsia" w:ascii="仿宋_GB2312" w:hAnsi="宋体" w:eastAsia="仿宋_GB2312" w:cs="仿宋_GB2312"/>
          <w:i w:val="0"/>
          <w:iCs w:val="0"/>
          <w:caps w:val="0"/>
          <w:color w:val="auto"/>
          <w:spacing w:val="0"/>
          <w:sz w:val="28"/>
          <w:szCs w:val="28"/>
          <w:shd w:val="clear" w:fill="FFFFFF"/>
          <w:lang w:val="en-US" w:eastAsia="zh-CN"/>
        </w:rPr>
        <w:t>主动公开信息内容把握不够深入</w:t>
      </w:r>
      <w:r>
        <w:rPr>
          <w:rFonts w:hint="eastAsia" w:ascii="仿宋_GB2312" w:hAnsi="宋体" w:eastAsia="仿宋_GB2312" w:cs="仿宋_GB2312"/>
          <w:i w:val="0"/>
          <w:iCs w:val="0"/>
          <w:caps w:val="0"/>
          <w:color w:val="auto"/>
          <w:spacing w:val="0"/>
          <w:sz w:val="28"/>
          <w:szCs w:val="28"/>
          <w:shd w:val="clear" w:fill="FFFFFF"/>
          <w:lang w:eastAsia="zh-CN"/>
        </w:rPr>
        <w:t>，</w:t>
      </w:r>
      <w:r>
        <w:rPr>
          <w:rFonts w:hint="eastAsia" w:ascii="仿宋_GB2312" w:hAnsi="宋体" w:eastAsia="仿宋_GB2312" w:cs="仿宋_GB2312"/>
          <w:i w:val="0"/>
          <w:iCs w:val="0"/>
          <w:caps w:val="0"/>
          <w:color w:val="auto"/>
          <w:spacing w:val="0"/>
          <w:sz w:val="28"/>
          <w:szCs w:val="28"/>
          <w:shd w:val="clear" w:fill="FFFFFF"/>
          <w:lang w:val="en-US" w:eastAsia="zh-CN"/>
        </w:rPr>
        <w:t>对政策的理解运用尚显不足，</w:t>
      </w:r>
      <w:r>
        <w:rPr>
          <w:rFonts w:hint="eastAsia" w:ascii="仿宋_GB2312" w:hAnsi="宋体" w:eastAsia="仿宋_GB2312" w:cs="仿宋_GB2312"/>
          <w:b w:val="0"/>
          <w:bCs w:val="0"/>
          <w:i w:val="0"/>
          <w:iCs w:val="0"/>
          <w:caps w:val="0"/>
          <w:color w:val="auto"/>
          <w:spacing w:val="0"/>
          <w:sz w:val="28"/>
          <w:szCs w:val="28"/>
          <w:u w:val="none"/>
          <w:shd w:val="clear" w:fill="FFFFFF"/>
          <w:vertAlign w:val="baseline"/>
          <w:lang w:eastAsia="zh-CN"/>
        </w:rPr>
        <w:t>政策解读不够深入、有针对性；</w:t>
      </w:r>
      <w:r>
        <w:rPr>
          <w:rFonts w:hint="eastAsia" w:ascii="仿宋_GB2312" w:hAnsi="宋体" w:eastAsia="仿宋_GB2312" w:cs="仿宋_GB2312"/>
          <w:b/>
          <w:bCs/>
          <w:i w:val="0"/>
          <w:iCs w:val="0"/>
          <w:caps w:val="0"/>
          <w:color w:val="auto"/>
          <w:spacing w:val="0"/>
          <w:sz w:val="28"/>
          <w:szCs w:val="28"/>
          <w:u w:val="none"/>
          <w:shd w:val="clear" w:fill="FFFFFF"/>
          <w:vertAlign w:val="baseline"/>
          <w:lang w:val="en-US" w:eastAsia="zh-CN"/>
        </w:rPr>
        <w:t>二是</w:t>
      </w:r>
      <w:r>
        <w:rPr>
          <w:rFonts w:hint="eastAsia" w:ascii="仿宋_GB2312" w:hAnsi="宋体" w:eastAsia="仿宋_GB2312" w:cs="仿宋_GB2312"/>
          <w:b w:val="0"/>
          <w:bCs w:val="0"/>
          <w:i w:val="0"/>
          <w:iCs w:val="0"/>
          <w:caps w:val="0"/>
          <w:color w:val="auto"/>
          <w:spacing w:val="0"/>
          <w:sz w:val="28"/>
          <w:szCs w:val="28"/>
          <w:u w:val="none"/>
          <w:shd w:val="clear" w:fill="FFFFFF"/>
          <w:vertAlign w:val="baseline"/>
          <w:lang w:val="en-US" w:eastAsia="zh-CN"/>
        </w:rPr>
        <w:t>政务公开队伍变动频繁，部分人员业务素质有待加强，</w:t>
      </w:r>
      <w:r>
        <w:rPr>
          <w:rFonts w:hint="eastAsia" w:ascii="仿宋_GB2312" w:hAnsi="宋体" w:eastAsia="仿宋_GB2312" w:cs="仿宋_GB2312"/>
          <w:i w:val="0"/>
          <w:iCs w:val="0"/>
          <w:caps w:val="0"/>
          <w:color w:val="auto"/>
          <w:spacing w:val="0"/>
          <w:sz w:val="28"/>
          <w:szCs w:val="28"/>
          <w:shd w:val="clear" w:fill="FFFFFF"/>
          <w:lang w:val="en-US" w:eastAsia="zh-CN"/>
        </w:rPr>
        <w:t>导致发布的信息质量不够高，</w:t>
      </w:r>
      <w:r>
        <w:rPr>
          <w:rFonts w:hint="eastAsia" w:ascii="仿宋_GB2312" w:hAnsi="宋体" w:eastAsia="仿宋_GB2312" w:cs="仿宋_GB2312"/>
          <w:b w:val="0"/>
          <w:bCs w:val="0"/>
          <w:i w:val="0"/>
          <w:iCs w:val="0"/>
          <w:caps w:val="0"/>
          <w:color w:val="auto"/>
          <w:spacing w:val="0"/>
          <w:sz w:val="28"/>
          <w:szCs w:val="28"/>
          <w:u w:val="none"/>
          <w:shd w:val="clear" w:fill="FFFFFF"/>
          <w:vertAlign w:val="baseline"/>
          <w:lang w:val="en-US" w:eastAsia="zh-CN"/>
        </w:rPr>
        <w:t>错敏字等低级错误仍时有发生。</w:t>
      </w:r>
    </w:p>
    <w:p w14:paraId="102C9E9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3"/>
        <w:jc w:val="left"/>
        <w:textAlignment w:val="baseline"/>
        <w:rPr>
          <w:rFonts w:hint="eastAsia" w:ascii="宋体" w:hAnsi="宋体" w:eastAsia="宋体" w:cs="宋体"/>
          <w:i w:val="0"/>
          <w:iCs w:val="0"/>
          <w:caps w:val="0"/>
          <w:color w:val="auto"/>
          <w:spacing w:val="0"/>
          <w:sz w:val="28"/>
          <w:szCs w:val="28"/>
          <w:u w:val="none"/>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（二）下一步打算</w:t>
      </w:r>
    </w:p>
    <w:p w14:paraId="7DDF300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1.强化组织领导，统筹工作大局。</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充分发挥我市政务公开办公室牵头抓总、指导监督和协调推进作用，自上而下形成一级抓一级，层层抓落实的长效管理机制，有力推动政府信息发布高效准确，各项工作制度化、规范化。</w:t>
      </w:r>
    </w:p>
    <w:p w14:paraId="194CAFF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2.完善考核监督，落实工作任务。</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建立政务公开监督检查机制，</w:t>
      </w:r>
      <w:r>
        <w:rPr>
          <w:rFonts w:ascii="仿宋_GB2312" w:hAnsi="宋体" w:eastAsia="仿宋_GB2312" w:cs="仿宋_GB2312"/>
          <w:i w:val="0"/>
          <w:iCs w:val="0"/>
          <w:caps w:val="0"/>
          <w:color w:val="auto"/>
          <w:spacing w:val="0"/>
          <w:sz w:val="28"/>
          <w:szCs w:val="28"/>
          <w:shd w:val="clear" w:fill="FFFFFF"/>
          <w:vertAlign w:val="baseline"/>
        </w:rPr>
        <w:t>会同第三方监测机构</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对我市的政务公开工作开展日常</w:t>
      </w:r>
      <w:r>
        <w:rPr>
          <w:rFonts w:ascii="仿宋_GB2312" w:hAnsi="宋体" w:eastAsia="仿宋_GB2312" w:cs="仿宋_GB2312"/>
          <w:i w:val="0"/>
          <w:iCs w:val="0"/>
          <w:caps w:val="0"/>
          <w:color w:val="auto"/>
          <w:spacing w:val="0"/>
          <w:sz w:val="28"/>
          <w:szCs w:val="28"/>
          <w:shd w:val="clear" w:fill="FFFFFF"/>
          <w:vertAlign w:val="baseline"/>
        </w:rPr>
        <w:t>测评，</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通过会议调度、发文通报等形式，对发现的问题及时督促整改。</w:t>
      </w:r>
      <w:r>
        <w:rPr>
          <w:rFonts w:hint="eastAsia" w:ascii="仿宋_GB2312" w:hAnsi="宋体" w:eastAsia="仿宋_GB2312" w:cs="仿宋_GB2312"/>
          <w:i w:val="0"/>
          <w:iCs w:val="0"/>
          <w:caps w:val="0"/>
          <w:color w:val="auto"/>
          <w:spacing w:val="0"/>
          <w:sz w:val="28"/>
          <w:szCs w:val="28"/>
          <w:shd w:val="clear" w:fill="FFFFFF"/>
          <w:vertAlign w:val="baseline"/>
        </w:rPr>
        <w:t>测评结果及问题整改完成情况纳入年度考核成绩</w:t>
      </w:r>
      <w:r>
        <w:rPr>
          <w:rFonts w:hint="eastAsia" w:ascii="仿宋_GB2312" w:hAnsi="宋体" w:eastAsia="仿宋_GB2312" w:cs="仿宋_GB2312"/>
          <w:i w:val="0"/>
          <w:iCs w:val="0"/>
          <w:caps w:val="0"/>
          <w:color w:val="auto"/>
          <w:spacing w:val="0"/>
          <w:sz w:val="28"/>
          <w:szCs w:val="28"/>
          <w:shd w:val="clear" w:fill="FFFFFF"/>
          <w:vertAlign w:val="baseline"/>
          <w:lang w:eastAsia="zh-CN"/>
        </w:rPr>
        <w:t>，</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严抓落实，</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切实提升我市政务公开工作水平。</w:t>
      </w:r>
    </w:p>
    <w:p w14:paraId="318C210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3"/>
        <w:jc w:val="left"/>
        <w:textAlignment w:val="baseline"/>
        <w:rPr>
          <w:rFonts w:hint="default"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3.加强队伍建设，增强业务能力。</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分批次、分层次组织开展形式多样的业务专项培训，</w:t>
      </w:r>
      <w:r>
        <w:rPr>
          <w:rFonts w:hint="eastAsia" w:ascii="仿宋_GB2312" w:hAnsi="宋体" w:eastAsia="仿宋_GB2312" w:cs="仿宋_GB2312"/>
          <w:b w:val="0"/>
          <w:bCs w:val="0"/>
          <w:i w:val="0"/>
          <w:iCs w:val="0"/>
          <w:caps w:val="0"/>
          <w:color w:val="auto"/>
          <w:spacing w:val="0"/>
          <w:sz w:val="28"/>
          <w:szCs w:val="28"/>
          <w:shd w:val="clear" w:fill="FFFFFF"/>
          <w:vertAlign w:val="baseline"/>
        </w:rPr>
        <w:t>深化</w:t>
      </w:r>
      <w:r>
        <w:rPr>
          <w:rFonts w:hint="eastAsia" w:ascii="仿宋_GB2312" w:hAnsi="宋体" w:eastAsia="仿宋_GB2312" w:cs="仿宋_GB2312"/>
          <w:b w:val="0"/>
          <w:bCs w:val="0"/>
          <w:i w:val="0"/>
          <w:iCs w:val="0"/>
          <w:caps w:val="0"/>
          <w:color w:val="auto"/>
          <w:spacing w:val="0"/>
          <w:sz w:val="28"/>
          <w:szCs w:val="28"/>
          <w:shd w:val="clear" w:fill="FFFFFF"/>
          <w:vertAlign w:val="baseline"/>
          <w:lang w:val="en-US" w:eastAsia="zh-CN"/>
        </w:rPr>
        <w:t>业务人员</w:t>
      </w:r>
      <w:r>
        <w:rPr>
          <w:rFonts w:hint="eastAsia" w:ascii="仿宋_GB2312" w:hAnsi="宋体" w:eastAsia="仿宋_GB2312" w:cs="仿宋_GB2312"/>
          <w:b w:val="0"/>
          <w:bCs w:val="0"/>
          <w:i w:val="0"/>
          <w:iCs w:val="0"/>
          <w:caps w:val="0"/>
          <w:color w:val="auto"/>
          <w:spacing w:val="0"/>
          <w:sz w:val="28"/>
          <w:szCs w:val="28"/>
          <w:shd w:val="clear" w:fill="FFFFFF"/>
          <w:vertAlign w:val="baseline"/>
        </w:rPr>
        <w:t>对政策解读、栏目设置及更新、依申请公开、“三审三校”工作制度的认识</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，努力打造一支高素质的政务公开队伍。</w:t>
      </w:r>
    </w:p>
    <w:p w14:paraId="1A4D604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420"/>
        <w:jc w:val="both"/>
        <w:textAlignment w:val="baseline"/>
        <w:rPr>
          <w:rFonts w:hint="eastAsia" w:ascii="宋体" w:hAnsi="宋体" w:eastAsia="宋体" w:cs="宋体"/>
          <w:i w:val="0"/>
          <w:iCs w:val="0"/>
          <w:caps w:val="0"/>
          <w:color w:val="auto"/>
          <w:spacing w:val="0"/>
          <w:sz w:val="28"/>
          <w:szCs w:val="28"/>
          <w:u w:val="none"/>
        </w:rPr>
      </w:pPr>
      <w:r>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t>  六、其他需要报告的事项</w:t>
      </w:r>
    </w:p>
    <w:p w14:paraId="17AF34C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0"/>
        <w:jc w:val="both"/>
        <w:textAlignment w:val="baseline"/>
        <w:rPr>
          <w:rFonts w:hint="eastAsia" w:ascii="宋体" w:hAnsi="宋体" w:eastAsia="宋体" w:cs="宋体"/>
          <w:i w:val="0"/>
          <w:iCs w:val="0"/>
          <w:caps w:val="0"/>
          <w:color w:val="auto"/>
          <w:spacing w:val="0"/>
          <w:sz w:val="28"/>
          <w:szCs w:val="28"/>
          <w:u w:val="none"/>
        </w:rPr>
      </w:pPr>
      <w:r>
        <w:rPr>
          <w:rFonts w:hint="default" w:ascii="Times New Roman" w:hAnsi="Times New Roman" w:eastAsia="仿宋_GB2312" w:cs="Times New Roman"/>
          <w:i w:val="0"/>
          <w:iCs w:val="0"/>
          <w:caps w:val="0"/>
          <w:color w:val="auto"/>
          <w:spacing w:val="0"/>
          <w:kern w:val="0"/>
          <w:sz w:val="28"/>
          <w:szCs w:val="28"/>
          <w:u w:val="none"/>
          <w:shd w:val="clear" w:fill="FFFFFF"/>
          <w:vertAlign w:val="baseline"/>
          <w:lang w:val="en-US" w:eastAsia="zh-CN" w:bidi="ar"/>
        </w:rPr>
        <w:t>    202</w:t>
      </w:r>
      <w:r>
        <w:rPr>
          <w:rFonts w:hint="eastAsia" w:ascii="Times New Roman" w:hAnsi="Times New Roman" w:eastAsia="仿宋_GB2312" w:cs="Times New Roman"/>
          <w:i w:val="0"/>
          <w:iCs w:val="0"/>
          <w:caps w:val="0"/>
          <w:color w:val="auto"/>
          <w:spacing w:val="0"/>
          <w:kern w:val="0"/>
          <w:sz w:val="28"/>
          <w:szCs w:val="28"/>
          <w:u w:val="none"/>
          <w:shd w:val="clear" w:fill="FFFFFF"/>
          <w:vertAlign w:val="baseline"/>
          <w:lang w:val="en-US" w:eastAsia="zh-CN" w:bidi="ar"/>
        </w:rPr>
        <w:t>4</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年度，本机关无收取信息处理费情况。</w:t>
      </w:r>
    </w:p>
    <w:p w14:paraId="54281E27">
      <w:pPr>
        <w:rPr>
          <w:color w:val="auto"/>
        </w:rPr>
      </w:pPr>
    </w:p>
    <w:p w14:paraId="605FEEAA">
      <w:pPr>
        <w:rPr>
          <w:color w:val="auto"/>
        </w:rPr>
      </w:pPr>
    </w:p>
    <w:p w14:paraId="74ECB7FA">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F56C4B"/>
    <w:multiLevelType w:val="singleLevel"/>
    <w:tmpl w:val="B3F56C4B"/>
    <w:lvl w:ilvl="0" w:tentative="0">
      <w:start w:val="2"/>
      <w:numFmt w:val="chineseCounting"/>
      <w:suff w:val="nothing"/>
      <w:lvlText w:val="（%1）"/>
      <w:lvlJc w:val="left"/>
      <w:rPr>
        <w:rFonts w:hint="eastAsia"/>
      </w:rPr>
    </w:lvl>
  </w:abstractNum>
  <w:abstractNum w:abstractNumId="1">
    <w:nsid w:val="1FC4BA1F"/>
    <w:multiLevelType w:val="singleLevel"/>
    <w:tmpl w:val="1FC4BA1F"/>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MjFhOGZmYjdlZTViZDJhNzc3MTUzNDEzMjAyZDIifQ=="/>
  </w:docVars>
  <w:rsids>
    <w:rsidRoot w:val="00000000"/>
    <w:rsid w:val="006D6F3B"/>
    <w:rsid w:val="028D5673"/>
    <w:rsid w:val="02A824AD"/>
    <w:rsid w:val="03525F75"/>
    <w:rsid w:val="03AB2112"/>
    <w:rsid w:val="03D270B5"/>
    <w:rsid w:val="03E5032C"/>
    <w:rsid w:val="04966335"/>
    <w:rsid w:val="04AB1EA0"/>
    <w:rsid w:val="04C609C8"/>
    <w:rsid w:val="04E807B8"/>
    <w:rsid w:val="05DE1D42"/>
    <w:rsid w:val="064406CB"/>
    <w:rsid w:val="0644429B"/>
    <w:rsid w:val="065B747D"/>
    <w:rsid w:val="07F7358F"/>
    <w:rsid w:val="09AF4121"/>
    <w:rsid w:val="0ADB7197"/>
    <w:rsid w:val="0B3A5C6C"/>
    <w:rsid w:val="0B8B471A"/>
    <w:rsid w:val="0C762CD4"/>
    <w:rsid w:val="0D054058"/>
    <w:rsid w:val="0DF26CD2"/>
    <w:rsid w:val="0E4868F2"/>
    <w:rsid w:val="0FC1070A"/>
    <w:rsid w:val="10345380"/>
    <w:rsid w:val="109776BD"/>
    <w:rsid w:val="111C55D1"/>
    <w:rsid w:val="11D24E50"/>
    <w:rsid w:val="12137217"/>
    <w:rsid w:val="131E2317"/>
    <w:rsid w:val="13853312"/>
    <w:rsid w:val="138E4DA7"/>
    <w:rsid w:val="13D03611"/>
    <w:rsid w:val="14BC1DE8"/>
    <w:rsid w:val="14D902A4"/>
    <w:rsid w:val="15192D96"/>
    <w:rsid w:val="16144BA0"/>
    <w:rsid w:val="16726C02"/>
    <w:rsid w:val="18B0756E"/>
    <w:rsid w:val="1951278B"/>
    <w:rsid w:val="1A5328A6"/>
    <w:rsid w:val="1B171B26"/>
    <w:rsid w:val="1CF55E97"/>
    <w:rsid w:val="1D412E8A"/>
    <w:rsid w:val="1DCD0BC2"/>
    <w:rsid w:val="1E1059A6"/>
    <w:rsid w:val="201C373B"/>
    <w:rsid w:val="204F3B10"/>
    <w:rsid w:val="207215AC"/>
    <w:rsid w:val="217952E8"/>
    <w:rsid w:val="21CF3AB7"/>
    <w:rsid w:val="233B037C"/>
    <w:rsid w:val="23777CB6"/>
    <w:rsid w:val="23BA3996"/>
    <w:rsid w:val="23C71C0F"/>
    <w:rsid w:val="25BD776E"/>
    <w:rsid w:val="260E7FC9"/>
    <w:rsid w:val="264D28A0"/>
    <w:rsid w:val="27165388"/>
    <w:rsid w:val="28575C58"/>
    <w:rsid w:val="28B07116"/>
    <w:rsid w:val="298C1931"/>
    <w:rsid w:val="2A726D79"/>
    <w:rsid w:val="2B2A31B0"/>
    <w:rsid w:val="2C864D5D"/>
    <w:rsid w:val="2C9E20A7"/>
    <w:rsid w:val="2E935510"/>
    <w:rsid w:val="2F25260C"/>
    <w:rsid w:val="2F666780"/>
    <w:rsid w:val="30744ECD"/>
    <w:rsid w:val="308E5F8F"/>
    <w:rsid w:val="31436D79"/>
    <w:rsid w:val="318B0720"/>
    <w:rsid w:val="32116E77"/>
    <w:rsid w:val="32B617CD"/>
    <w:rsid w:val="33896EE1"/>
    <w:rsid w:val="33A67A93"/>
    <w:rsid w:val="34394463"/>
    <w:rsid w:val="34D51919"/>
    <w:rsid w:val="34DF14AF"/>
    <w:rsid w:val="34E61698"/>
    <w:rsid w:val="352E479F"/>
    <w:rsid w:val="3616096A"/>
    <w:rsid w:val="36435A6D"/>
    <w:rsid w:val="36F31241"/>
    <w:rsid w:val="38FD1F03"/>
    <w:rsid w:val="396E4BAF"/>
    <w:rsid w:val="39805ED7"/>
    <w:rsid w:val="39E6508D"/>
    <w:rsid w:val="3A1A0893"/>
    <w:rsid w:val="3A267238"/>
    <w:rsid w:val="3A3556CD"/>
    <w:rsid w:val="3B084B8F"/>
    <w:rsid w:val="3B497682"/>
    <w:rsid w:val="3BAF0A7B"/>
    <w:rsid w:val="3D0E0B83"/>
    <w:rsid w:val="3D6E0485"/>
    <w:rsid w:val="3F8D74B1"/>
    <w:rsid w:val="40175FA1"/>
    <w:rsid w:val="408B24EB"/>
    <w:rsid w:val="4294443A"/>
    <w:rsid w:val="44497F1B"/>
    <w:rsid w:val="454F3AE7"/>
    <w:rsid w:val="481B23A6"/>
    <w:rsid w:val="48403BBB"/>
    <w:rsid w:val="49725FF6"/>
    <w:rsid w:val="4AAA5C63"/>
    <w:rsid w:val="4FA43FF1"/>
    <w:rsid w:val="51C23892"/>
    <w:rsid w:val="51FB63D6"/>
    <w:rsid w:val="52D03D8D"/>
    <w:rsid w:val="53052687"/>
    <w:rsid w:val="53191BD8"/>
    <w:rsid w:val="53BF452D"/>
    <w:rsid w:val="53FA5565"/>
    <w:rsid w:val="547B50F3"/>
    <w:rsid w:val="56AD2D63"/>
    <w:rsid w:val="56B20379"/>
    <w:rsid w:val="56EF6ED8"/>
    <w:rsid w:val="570109B9"/>
    <w:rsid w:val="573963A5"/>
    <w:rsid w:val="580573A0"/>
    <w:rsid w:val="5818420C"/>
    <w:rsid w:val="58276B45"/>
    <w:rsid w:val="591A2206"/>
    <w:rsid w:val="5C4C0928"/>
    <w:rsid w:val="5DD40BD5"/>
    <w:rsid w:val="60457B68"/>
    <w:rsid w:val="6118527D"/>
    <w:rsid w:val="6166423A"/>
    <w:rsid w:val="61AF3E33"/>
    <w:rsid w:val="626D15F8"/>
    <w:rsid w:val="63057A83"/>
    <w:rsid w:val="64032214"/>
    <w:rsid w:val="647A5AE9"/>
    <w:rsid w:val="668D2269"/>
    <w:rsid w:val="68AF296B"/>
    <w:rsid w:val="68E843B2"/>
    <w:rsid w:val="6905258B"/>
    <w:rsid w:val="695208D2"/>
    <w:rsid w:val="6A833F14"/>
    <w:rsid w:val="6B6C069F"/>
    <w:rsid w:val="6D2C7EB5"/>
    <w:rsid w:val="6D610768"/>
    <w:rsid w:val="6D8A5754"/>
    <w:rsid w:val="70C26FB3"/>
    <w:rsid w:val="72037883"/>
    <w:rsid w:val="7258372B"/>
    <w:rsid w:val="72D850F7"/>
    <w:rsid w:val="732D105C"/>
    <w:rsid w:val="733D0B73"/>
    <w:rsid w:val="736D3206"/>
    <w:rsid w:val="747F58E7"/>
    <w:rsid w:val="74BD1F6B"/>
    <w:rsid w:val="765468FF"/>
    <w:rsid w:val="768A2321"/>
    <w:rsid w:val="7762586D"/>
    <w:rsid w:val="777059BB"/>
    <w:rsid w:val="77894387"/>
    <w:rsid w:val="79450781"/>
    <w:rsid w:val="79C618C2"/>
    <w:rsid w:val="79F04B91"/>
    <w:rsid w:val="7AA239C6"/>
    <w:rsid w:val="7B950D17"/>
    <w:rsid w:val="7BCE4A5E"/>
    <w:rsid w:val="7C09018C"/>
    <w:rsid w:val="7C845121"/>
    <w:rsid w:val="7DC9208E"/>
    <w:rsid w:val="7EE50301"/>
    <w:rsid w:val="7F0C42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Plain Text"/>
    <w:basedOn w:val="1"/>
    <w:autoRedefine/>
    <w:qFormat/>
    <w:uiPriority w:val="0"/>
    <w:rPr>
      <w:rFonts w:ascii="宋体" w:hAnsi="Courier New" w:cs="Courier New"/>
      <w:szCs w:val="21"/>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7">
    <w:name w:val="font61"/>
    <w:basedOn w:val="6"/>
    <w:autoRedefine/>
    <w:qFormat/>
    <w:uiPriority w:val="0"/>
    <w:rPr>
      <w:rFonts w:hint="default" w:ascii="Times New Roman" w:hAnsi="Times New Roman" w:eastAsia="楷体_GB2312" w:cs="Times New Roman"/>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1226</Words>
  <Characters>1283</Characters>
  <Lines>0</Lines>
  <Paragraphs>0</Paragraphs>
  <TotalTime>11</TotalTime>
  <ScaleCrop>false</ScaleCrop>
  <LinksUpToDate>false</LinksUpToDate>
  <CharactersWithSpaces>1284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2024-01-17T03:33:00Z</dcterms:created>
  <dc:creator>Administrator</dc:creator>
  <cp:lastModifiedBy>Administrator</cp:lastModifiedBy>
  <dcterms:modified xsi:type="dcterms:W3CDTF">2025-01-08T00:47:12Z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058D3666A191478C8B2D9E983EE1E633_13</vt:lpwstr>
  </property>
  <property fmtid="{D5CDD505-2E9C-101B-9397-08002B2CF9AE}" pid="4" name="KSOTemplateDocerSaveRecord">
    <vt:lpwstr>eyJoZGlkIjoiNDRmMTEzM2QzMzY0OWFhMDA2MjE0ZGIzODJiMmJiZWIiLCJ1c2VySWQiOiIzMTU5NjM4MjMifQ==</vt:lpwstr>
  </property>
</Properties>
</file>