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Autospacing="0" w:afterAutospacing="0" w:line="580" w:lineRule="exact"/>
        <w:ind w:firstLine="420"/>
        <w:jc w:val="center"/>
        <w:rPr>
          <w:rFonts w:hint="eastAsia" w:ascii="方正小标宋简体" w:eastAsia="方正小标宋简体" w:hAnsiTheme="majorEastAsia" w:cstheme="majorEastAsia"/>
          <w:color w:val="000000"/>
          <w:sz w:val="44"/>
          <w:szCs w:val="44"/>
          <w:shd w:val="clear" w:color="auto" w:fill="FFFFFF"/>
        </w:rPr>
      </w:pPr>
      <w:bookmarkStart w:id="0" w:name="_GoBack"/>
      <w:r>
        <w:rPr>
          <w:rFonts w:hint="eastAsia" w:ascii="方正小标宋简体" w:eastAsia="方正小标宋简体" w:hAnsiTheme="majorEastAsia" w:cstheme="majorEastAsia"/>
          <w:color w:val="000000"/>
          <w:sz w:val="44"/>
          <w:szCs w:val="44"/>
          <w:shd w:val="clear" w:color="auto" w:fill="FFFFFF"/>
        </w:rPr>
        <w:t>高安市医保局2022年政务公开工作</w:t>
      </w:r>
    </w:p>
    <w:p>
      <w:pPr>
        <w:pStyle w:val="3"/>
        <w:widowControl/>
        <w:shd w:val="clear" w:color="auto" w:fill="FFFFFF"/>
        <w:spacing w:beforeAutospacing="0" w:afterAutospacing="0" w:line="580" w:lineRule="exact"/>
        <w:ind w:firstLine="420"/>
        <w:jc w:val="center"/>
        <w:rPr>
          <w:rFonts w:hint="eastAsia" w:ascii="方正小标宋简体" w:eastAsia="方正小标宋简体" w:hAnsiTheme="majorEastAsia" w:cstheme="majorEastAsia"/>
          <w:color w:val="000000"/>
          <w:sz w:val="44"/>
          <w:szCs w:val="44"/>
          <w:shd w:val="clear" w:color="auto" w:fill="FFFFFF"/>
        </w:rPr>
      </w:pPr>
      <w:r>
        <w:rPr>
          <w:rFonts w:hint="eastAsia" w:ascii="方正小标宋简体" w:eastAsia="方正小标宋简体" w:hAnsiTheme="majorEastAsia" w:cstheme="majorEastAsia"/>
          <w:color w:val="000000"/>
          <w:sz w:val="44"/>
          <w:szCs w:val="44"/>
          <w:shd w:val="clear" w:color="auto" w:fill="FFFFFF"/>
        </w:rPr>
        <w:t>年度报告</w:t>
      </w:r>
      <w:bookmarkEnd w:id="0"/>
    </w:p>
    <w:p>
      <w:pPr>
        <w:pStyle w:val="3"/>
        <w:widowControl/>
        <w:shd w:val="clear" w:color="auto" w:fill="FFFFFF"/>
        <w:spacing w:beforeAutospacing="0" w:afterAutospacing="0" w:line="580" w:lineRule="exact"/>
        <w:ind w:firstLine="420"/>
        <w:jc w:val="both"/>
        <w:rPr>
          <w:rFonts w:hint="eastAsia" w:ascii="仿宋_GB2312" w:eastAsia="仿宋_GB2312" w:hAnsiTheme="minorEastAsia" w:cstheme="minorEastAsia"/>
          <w:color w:val="000000"/>
          <w:sz w:val="32"/>
          <w:szCs w:val="32"/>
          <w:shd w:val="clear" w:color="auto" w:fill="FFFFFF"/>
        </w:rPr>
      </w:pP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本报告依据《中华人民共和国政府信息公开条例》（国务院令第711号，以下简称新《条例》）和《国务院办公厅政府信息与政务公开办公室关于政府信息公开工作年度报告有关事项的通知》（国办公开办函〔2019〕60号）要求，由我局办公室结合有关统计数据编制。本年度报告中所列数据的统计期限自2022年1月1日起至2022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我局办公室联系（地址：高安320国道与赤土坂北路交汇处市民中心D座6楼607室，电话：0795-5288868，邮编：330800）。</w:t>
      </w:r>
    </w:p>
    <w:p>
      <w:pPr>
        <w:pStyle w:val="3"/>
        <w:widowControl/>
        <w:shd w:val="clear" w:color="auto" w:fill="FFFFFF"/>
        <w:spacing w:beforeAutospacing="0" w:afterAutospacing="0" w:line="580" w:lineRule="exact"/>
        <w:ind w:firstLine="640" w:firstLineChars="200"/>
        <w:jc w:val="both"/>
        <w:rPr>
          <w:rFonts w:hint="eastAsia" w:ascii="黑体" w:hAnsi="黑体" w:eastAsia="黑体" w:cstheme="minorEastAsia"/>
          <w:color w:val="000000"/>
          <w:sz w:val="32"/>
          <w:szCs w:val="32"/>
        </w:rPr>
      </w:pPr>
      <w:r>
        <w:rPr>
          <w:rFonts w:hint="eastAsia" w:ascii="黑体" w:hAnsi="黑体" w:eastAsia="黑体" w:cstheme="minorEastAsia"/>
          <w:color w:val="000000"/>
          <w:sz w:val="32"/>
          <w:szCs w:val="32"/>
          <w:shd w:val="clear" w:color="auto" w:fill="FFFFFF"/>
        </w:rPr>
        <w:t>一、总体情况</w:t>
      </w: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2022年，在市委、市政府的正确领导下，高安市医保局始终坚持以习近平新时代中国特色社会主义思想为指导，深入贯彻党的二十大精神，严格落实《中华人民共和国政府信息公开条例》相关要求，结合单位实际，不断拓展公开内容，创新公开形式，完善公开制度，强化公开监督，全力打造群众满意、社会支持的政务公开品牌。</w:t>
      </w:r>
    </w:p>
    <w:p>
      <w:pPr>
        <w:pStyle w:val="3"/>
        <w:widowControl/>
        <w:shd w:val="clear" w:color="auto" w:fill="FFFFFF"/>
        <w:spacing w:beforeAutospacing="0" w:afterAutospacing="0" w:line="580" w:lineRule="exact"/>
        <w:ind w:firstLine="643" w:firstLineChars="200"/>
        <w:jc w:val="both"/>
        <w:rPr>
          <w:rFonts w:hint="eastAsia" w:hAnsiTheme="minorEastAsia" w:cstheme="minorEastAsia"/>
          <w:b/>
          <w:color w:val="000000"/>
          <w:sz w:val="32"/>
          <w:szCs w:val="32"/>
        </w:rPr>
      </w:pPr>
      <w:r>
        <w:rPr>
          <w:rFonts w:hint="eastAsia" w:hAnsiTheme="minorEastAsia" w:cstheme="minorEastAsia"/>
          <w:b/>
          <w:color w:val="000000"/>
          <w:sz w:val="32"/>
          <w:szCs w:val="32"/>
          <w:shd w:val="clear" w:color="auto" w:fill="FFFFFF"/>
        </w:rPr>
        <w:t>（一）主动公开</w:t>
      </w: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2022年，我局在市政府信息公开网站发布信息共92条，其中政府信息公开指南1条、决策公开22条、执行公开18条、管理公开38条、服务公开1条、社会公益事业与重点民生领域12条等。</w:t>
      </w:r>
    </w:p>
    <w:p>
      <w:pPr>
        <w:pStyle w:val="3"/>
        <w:widowControl/>
        <w:shd w:val="clear" w:color="auto" w:fill="FFFFFF"/>
        <w:spacing w:beforeAutospacing="0" w:afterAutospacing="0" w:line="580" w:lineRule="exact"/>
        <w:ind w:firstLine="643" w:firstLineChars="200"/>
        <w:jc w:val="both"/>
        <w:rPr>
          <w:rFonts w:hint="eastAsia" w:hAnsiTheme="minorEastAsia" w:cstheme="minorEastAsia"/>
          <w:b/>
          <w:color w:val="000000"/>
          <w:sz w:val="32"/>
          <w:szCs w:val="32"/>
          <w:shd w:val="clear" w:color="auto" w:fill="FFFFFF"/>
        </w:rPr>
      </w:pPr>
      <w:r>
        <w:rPr>
          <w:rFonts w:hint="eastAsia" w:hAnsiTheme="minorEastAsia" w:cstheme="minorEastAsia"/>
          <w:b/>
          <w:color w:val="000000"/>
          <w:sz w:val="32"/>
          <w:szCs w:val="32"/>
          <w:shd w:val="clear" w:color="auto" w:fill="FFFFFF"/>
        </w:rPr>
        <w:t>（二）依申请公开</w:t>
      </w: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1.依申请公开工作受理、答复情况</w:t>
      </w: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2022年，我局收到依申请公开申请数为0件。</w:t>
      </w: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2.不予公开政府信息情况</w:t>
      </w: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2022年，我局未发生依申请公开政府信息不予公开的问题。</w:t>
      </w:r>
    </w:p>
    <w:p>
      <w:pPr>
        <w:pStyle w:val="3"/>
        <w:widowControl/>
        <w:shd w:val="clear" w:color="auto" w:fill="FFFFFF"/>
        <w:spacing w:beforeAutospacing="0" w:afterAutospacing="0" w:line="580" w:lineRule="exact"/>
        <w:ind w:firstLine="643" w:firstLineChars="200"/>
        <w:jc w:val="both"/>
        <w:rPr>
          <w:rFonts w:hint="eastAsia" w:hAnsiTheme="minorEastAsia" w:cstheme="minorEastAsia"/>
          <w:b/>
          <w:color w:val="000000"/>
          <w:sz w:val="32"/>
          <w:szCs w:val="32"/>
        </w:rPr>
      </w:pPr>
      <w:r>
        <w:rPr>
          <w:rFonts w:hint="eastAsia" w:hAnsiTheme="minorEastAsia" w:cstheme="minorEastAsia"/>
          <w:b/>
          <w:color w:val="000000"/>
          <w:sz w:val="32"/>
          <w:szCs w:val="32"/>
          <w:shd w:val="clear" w:color="auto" w:fill="FFFFFF"/>
        </w:rPr>
        <w:t>（三）政府信息管理</w:t>
      </w: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1</w:t>
      </w:r>
      <w:r>
        <w:rPr>
          <w:rFonts w:hint="eastAsia" w:ascii="仿宋_GB2312" w:eastAsia="仿宋_GB2312" w:hAnsiTheme="minorEastAsia" w:cstheme="minorEastAsia"/>
          <w:color w:val="000000"/>
          <w:sz w:val="32"/>
          <w:szCs w:val="32"/>
          <w:shd w:val="clear" w:color="auto" w:fill="FFFFFF"/>
          <w:lang w:eastAsia="zh-CN"/>
        </w:rPr>
        <w:t>.强化组织领导</w:t>
      </w:r>
      <w:r>
        <w:rPr>
          <w:rFonts w:hint="eastAsia" w:ascii="仿宋_GB2312" w:eastAsia="仿宋_GB2312" w:hAnsiTheme="minorEastAsia" w:cstheme="minorEastAsia"/>
          <w:color w:val="000000"/>
          <w:sz w:val="32"/>
          <w:szCs w:val="32"/>
          <w:shd w:val="clear" w:color="auto" w:fill="FFFFFF"/>
        </w:rPr>
        <w:t>。2022年，我局根据人员变动情况和工作需要，对政务公开工作领导小组进行了调整，明确政务公开分管领导，政务公开工作领导小组下设工作办公室，负责日常政务公开工作，明确</w:t>
      </w:r>
      <w:r>
        <w:rPr>
          <w:rFonts w:hint="eastAsia" w:ascii="仿宋_GB2312" w:eastAsia="仿宋_GB2312" w:hAnsiTheme="minorEastAsia" w:cstheme="minorEastAsia"/>
          <w:color w:val="000000"/>
          <w:sz w:val="32"/>
          <w:szCs w:val="32"/>
          <w:shd w:val="clear" w:color="auto" w:fill="FFFFFF"/>
          <w:lang w:eastAsia="zh-CN"/>
        </w:rPr>
        <w:t>一</w:t>
      </w:r>
      <w:r>
        <w:rPr>
          <w:rFonts w:hint="eastAsia" w:ascii="仿宋_GB2312" w:eastAsia="仿宋_GB2312" w:hAnsiTheme="minorEastAsia" w:cstheme="minorEastAsia"/>
          <w:color w:val="000000"/>
          <w:sz w:val="32"/>
          <w:szCs w:val="32"/>
          <w:shd w:val="clear" w:color="auto" w:fill="FFFFFF"/>
        </w:rPr>
        <w:t>名同志具体负责政务公开工作。</w:t>
      </w: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lang w:eastAsia="zh-CN"/>
        </w:rPr>
      </w:pPr>
      <w:r>
        <w:rPr>
          <w:rFonts w:hint="eastAsia" w:ascii="仿宋_GB2312" w:eastAsia="仿宋_GB2312" w:hAnsiTheme="minorEastAsia" w:cstheme="minorEastAsia"/>
          <w:color w:val="000000"/>
          <w:sz w:val="32"/>
          <w:szCs w:val="32"/>
          <w:shd w:val="clear" w:color="auto" w:fill="FFFFFF"/>
          <w:lang w:val="en-US" w:eastAsia="zh-CN"/>
        </w:rPr>
        <w:t>2.</w:t>
      </w:r>
      <w:r>
        <w:rPr>
          <w:rFonts w:hint="eastAsia" w:ascii="仿宋_GB2312" w:eastAsia="仿宋_GB2312" w:hAnsiTheme="minorEastAsia" w:cstheme="minorEastAsia"/>
          <w:color w:val="000000"/>
          <w:sz w:val="32"/>
          <w:szCs w:val="32"/>
          <w:shd w:val="clear" w:color="auto" w:fill="FFFFFF"/>
          <w:lang w:eastAsia="zh-CN"/>
        </w:rPr>
        <w:t>及时规范做好信息公开工作。通过政府信息公开平台公开了我局</w:t>
      </w:r>
      <w:r>
        <w:rPr>
          <w:rFonts w:hint="eastAsia" w:ascii="仿宋_GB2312" w:eastAsia="仿宋_GB2312" w:hAnsiTheme="minorEastAsia" w:cstheme="minorEastAsia"/>
          <w:color w:val="000000"/>
          <w:sz w:val="32"/>
          <w:szCs w:val="32"/>
          <w:shd w:val="clear" w:color="auto" w:fill="FFFFFF"/>
        </w:rPr>
        <w:t>信息公开指南</w:t>
      </w:r>
      <w:r>
        <w:rPr>
          <w:rFonts w:hint="eastAsia" w:ascii="仿宋_GB2312" w:eastAsia="仿宋_GB2312" w:hAnsiTheme="minorEastAsia" w:cstheme="minorEastAsia"/>
          <w:color w:val="000000"/>
          <w:sz w:val="32"/>
          <w:szCs w:val="32"/>
          <w:shd w:val="clear" w:color="auto" w:fill="FFFFFF"/>
          <w:lang w:eastAsia="zh-CN"/>
        </w:rPr>
        <w:t>、</w:t>
      </w:r>
      <w:r>
        <w:rPr>
          <w:rFonts w:hint="eastAsia" w:ascii="仿宋_GB2312" w:eastAsia="仿宋_GB2312" w:hAnsiTheme="minorEastAsia" w:cstheme="minorEastAsia"/>
          <w:color w:val="000000"/>
          <w:sz w:val="32"/>
          <w:szCs w:val="32"/>
          <w:shd w:val="clear" w:color="auto" w:fill="FFFFFF"/>
        </w:rPr>
        <w:t>决策公开</w:t>
      </w:r>
      <w:r>
        <w:rPr>
          <w:rFonts w:hint="eastAsia" w:ascii="仿宋_GB2312" w:eastAsia="仿宋_GB2312" w:hAnsiTheme="minorEastAsia" w:cstheme="minorEastAsia"/>
          <w:color w:val="000000"/>
          <w:sz w:val="32"/>
          <w:szCs w:val="32"/>
          <w:shd w:val="clear" w:color="auto" w:fill="FFFFFF"/>
          <w:lang w:eastAsia="zh-CN"/>
        </w:rPr>
        <w:t>、</w:t>
      </w:r>
      <w:r>
        <w:rPr>
          <w:rFonts w:hint="eastAsia" w:ascii="仿宋_GB2312" w:eastAsia="仿宋_GB2312" w:hAnsiTheme="minorEastAsia" w:cstheme="minorEastAsia"/>
          <w:color w:val="000000"/>
          <w:sz w:val="32"/>
          <w:szCs w:val="32"/>
          <w:shd w:val="clear" w:color="auto" w:fill="FFFFFF"/>
        </w:rPr>
        <w:t>执行公开</w:t>
      </w:r>
      <w:r>
        <w:rPr>
          <w:rFonts w:hint="eastAsia" w:ascii="仿宋_GB2312" w:eastAsia="仿宋_GB2312" w:hAnsiTheme="minorEastAsia" w:cstheme="minorEastAsia"/>
          <w:color w:val="000000"/>
          <w:sz w:val="32"/>
          <w:szCs w:val="32"/>
          <w:shd w:val="clear" w:color="auto" w:fill="FFFFFF"/>
          <w:lang w:eastAsia="zh-CN"/>
        </w:rPr>
        <w:t>、</w:t>
      </w:r>
      <w:r>
        <w:rPr>
          <w:rFonts w:hint="eastAsia" w:ascii="仿宋_GB2312" w:eastAsia="仿宋_GB2312" w:hAnsiTheme="minorEastAsia" w:cstheme="minorEastAsia"/>
          <w:color w:val="000000"/>
          <w:sz w:val="32"/>
          <w:szCs w:val="32"/>
          <w:shd w:val="clear" w:color="auto" w:fill="FFFFFF"/>
        </w:rPr>
        <w:t>管理公开</w:t>
      </w:r>
      <w:r>
        <w:rPr>
          <w:rFonts w:hint="eastAsia" w:ascii="仿宋_GB2312" w:eastAsia="仿宋_GB2312" w:hAnsiTheme="minorEastAsia" w:cstheme="minorEastAsia"/>
          <w:color w:val="000000"/>
          <w:sz w:val="32"/>
          <w:szCs w:val="32"/>
          <w:shd w:val="clear" w:color="auto" w:fill="FFFFFF"/>
          <w:lang w:eastAsia="zh-CN"/>
        </w:rPr>
        <w:t>、</w:t>
      </w:r>
      <w:r>
        <w:rPr>
          <w:rFonts w:hint="eastAsia" w:ascii="仿宋_GB2312" w:eastAsia="仿宋_GB2312" w:hAnsiTheme="minorEastAsia" w:cstheme="minorEastAsia"/>
          <w:color w:val="000000"/>
          <w:sz w:val="32"/>
          <w:szCs w:val="32"/>
          <w:shd w:val="clear" w:color="auto" w:fill="FFFFFF"/>
        </w:rPr>
        <w:t>服务公开</w:t>
      </w:r>
      <w:r>
        <w:rPr>
          <w:rFonts w:hint="eastAsia" w:ascii="仿宋_GB2312" w:eastAsia="仿宋_GB2312" w:hAnsiTheme="minorEastAsia" w:cstheme="minorEastAsia"/>
          <w:color w:val="000000"/>
          <w:sz w:val="32"/>
          <w:szCs w:val="32"/>
          <w:shd w:val="clear" w:color="auto" w:fill="FFFFFF"/>
          <w:lang w:eastAsia="zh-CN"/>
        </w:rPr>
        <w:t>、</w:t>
      </w:r>
      <w:r>
        <w:rPr>
          <w:rFonts w:hint="eastAsia" w:ascii="仿宋_GB2312" w:eastAsia="仿宋_GB2312" w:hAnsiTheme="minorEastAsia" w:cstheme="minorEastAsia"/>
          <w:color w:val="000000"/>
          <w:sz w:val="32"/>
          <w:szCs w:val="32"/>
          <w:shd w:val="clear" w:color="auto" w:fill="FFFFFF"/>
        </w:rPr>
        <w:t>社会公益事业与重点民生领域</w:t>
      </w:r>
      <w:r>
        <w:rPr>
          <w:rFonts w:hint="eastAsia" w:ascii="仿宋_GB2312" w:eastAsia="仿宋_GB2312" w:hAnsiTheme="minorEastAsia" w:cstheme="minorEastAsia"/>
          <w:color w:val="000000"/>
          <w:sz w:val="32"/>
          <w:szCs w:val="32"/>
          <w:shd w:val="clear" w:color="auto" w:fill="FFFFFF"/>
          <w:lang w:eastAsia="zh-CN"/>
        </w:rPr>
        <w:t>等内容，以便人民群众及时了解政策，促进公开工作规范化、制度化，不断提升政务公开水平。</w:t>
      </w:r>
    </w:p>
    <w:p>
      <w:pPr>
        <w:pStyle w:val="3"/>
        <w:widowControl/>
        <w:shd w:val="clear" w:color="auto" w:fill="FFFFFF"/>
        <w:spacing w:beforeAutospacing="0" w:afterAutospacing="0" w:line="580" w:lineRule="exact"/>
        <w:ind w:firstLine="643" w:firstLineChars="200"/>
        <w:jc w:val="both"/>
        <w:rPr>
          <w:rFonts w:hint="eastAsia" w:hAnsiTheme="minorEastAsia" w:cstheme="minorEastAsia"/>
          <w:b/>
          <w:color w:val="000000"/>
          <w:sz w:val="32"/>
          <w:szCs w:val="32"/>
          <w:shd w:val="clear" w:color="auto" w:fill="FFFFFF"/>
        </w:rPr>
      </w:pPr>
      <w:r>
        <w:rPr>
          <w:rFonts w:hint="eastAsia" w:hAnsiTheme="minorEastAsia" w:cstheme="minorEastAsia"/>
          <w:b/>
          <w:color w:val="000000"/>
          <w:sz w:val="32"/>
          <w:szCs w:val="32"/>
          <w:shd w:val="clear" w:color="auto" w:fill="FFFFFF"/>
        </w:rPr>
        <w:t>（四）政府信息公开平台建设</w:t>
      </w:r>
    </w:p>
    <w:p>
      <w:pPr>
        <w:pStyle w:val="3"/>
        <w:widowControl/>
        <w:shd w:val="clear" w:color="auto" w:fill="FFFFFF"/>
        <w:spacing w:beforeAutospacing="0" w:afterAutospacing="0" w:line="580" w:lineRule="exact"/>
        <w:ind w:firstLine="640" w:firstLineChars="200"/>
        <w:jc w:val="both"/>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我局充分发挥高安市人民政府网站政府信息公开第一平台的作用，2022年我局通过“高安市人民政府”网站（http://www.gaoan.gov.cn）公开政务信息数92条。为更好地服务参保群众，我局定点、及时发布医保政策相关工作动态，帮助高安市广大参保群众更方便、更快捷、更直观地获取医保信息。</w:t>
      </w:r>
    </w:p>
    <w:p>
      <w:pPr>
        <w:pStyle w:val="3"/>
        <w:widowControl/>
        <w:shd w:val="clear" w:color="auto" w:fill="FFFFFF"/>
        <w:spacing w:beforeAutospacing="0" w:afterAutospacing="0" w:line="580" w:lineRule="exact"/>
        <w:ind w:firstLine="643" w:firstLineChars="200"/>
        <w:jc w:val="both"/>
        <w:rPr>
          <w:rFonts w:hint="eastAsia" w:hAnsiTheme="minorEastAsia" w:cstheme="minorEastAsia"/>
          <w:b/>
          <w:color w:val="000000"/>
          <w:sz w:val="32"/>
          <w:szCs w:val="32"/>
          <w:shd w:val="clear" w:color="auto" w:fill="FFFFFF"/>
        </w:rPr>
      </w:pPr>
      <w:r>
        <w:rPr>
          <w:rFonts w:hint="eastAsia" w:hAnsiTheme="minorEastAsia" w:cstheme="minorEastAsia"/>
          <w:b/>
          <w:color w:val="000000"/>
          <w:sz w:val="32"/>
          <w:szCs w:val="32"/>
          <w:shd w:val="clear" w:color="auto" w:fill="FFFFFF"/>
        </w:rPr>
        <w:t>（五）监督保障</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textAlignment w:val="auto"/>
        <w:rPr>
          <w:rFonts w:hint="eastAsia" w:ascii="仿宋_GB2312" w:eastAsia="仿宋_GB2312" w:hAnsiTheme="minorEastAsia" w:cstheme="minorEastAsia"/>
          <w:color w:val="000000"/>
          <w:sz w:val="32"/>
          <w:szCs w:val="32"/>
          <w:shd w:val="clear" w:color="auto" w:fill="FFFFFF"/>
        </w:rPr>
      </w:pPr>
      <w:r>
        <w:rPr>
          <w:rFonts w:hint="eastAsia" w:ascii="仿宋_GB2312" w:eastAsia="仿宋_GB2312" w:hAnsiTheme="minorEastAsia" w:cstheme="minorEastAsia"/>
          <w:color w:val="000000"/>
          <w:sz w:val="32"/>
          <w:szCs w:val="32"/>
          <w:shd w:val="clear" w:color="auto" w:fill="FFFFFF"/>
        </w:rPr>
        <w:t>严格把关信息审核，保质保量发布信息。我局高度重视政务信息公开工作，</w:t>
      </w:r>
      <w:r>
        <w:rPr>
          <w:rFonts w:hint="eastAsia" w:ascii="仿宋_GB2312" w:eastAsia="仿宋_GB2312" w:hAnsiTheme="minorEastAsia" w:cstheme="minorEastAsia"/>
          <w:color w:val="000000"/>
          <w:sz w:val="32"/>
          <w:szCs w:val="32"/>
          <w:shd w:val="clear" w:color="auto" w:fill="FFFFFF"/>
          <w:lang w:eastAsia="zh-CN"/>
        </w:rPr>
        <w:t>严格</w:t>
      </w:r>
      <w:r>
        <w:rPr>
          <w:rFonts w:hint="eastAsia" w:ascii="仿宋_GB2312" w:eastAsia="仿宋_GB2312" w:hAnsiTheme="minorEastAsia" w:cstheme="minorEastAsia"/>
          <w:color w:val="000000"/>
          <w:sz w:val="32"/>
          <w:szCs w:val="32"/>
          <w:shd w:val="clear" w:color="auto" w:fill="FFFFFF"/>
        </w:rPr>
        <w:t>按照“谁公开谁审查、谁审查谁负责、先审查后公开”和“涉密信息不上网，上网信息不涉密”的原则，</w:t>
      </w:r>
      <w:r>
        <w:rPr>
          <w:rFonts w:hint="eastAsia" w:ascii="仿宋_GB2312" w:eastAsia="仿宋_GB2312" w:hAnsiTheme="minorEastAsia" w:cstheme="minorEastAsia"/>
          <w:color w:val="000000"/>
          <w:sz w:val="32"/>
          <w:szCs w:val="32"/>
          <w:shd w:val="clear" w:color="auto" w:fill="FFFFFF"/>
          <w:lang w:eastAsia="zh-CN"/>
        </w:rPr>
        <w:t>规范审查程序，落实审核责任，确保政务公开内容无涉及国家秘密和敏感事项，</w:t>
      </w:r>
      <w:r>
        <w:rPr>
          <w:rFonts w:hint="eastAsia" w:ascii="仿宋_GB2312" w:eastAsia="仿宋_GB2312" w:hAnsiTheme="minorEastAsia" w:cstheme="minorEastAsia"/>
          <w:color w:val="000000"/>
          <w:sz w:val="32"/>
          <w:szCs w:val="32"/>
          <w:shd w:val="clear" w:color="auto" w:fill="FFFFFF"/>
        </w:rPr>
        <w:t>严格落实信息“三审三校”制度，明确专人严格把关信息收集、整理、发布、审核，确保信息发布及时准确，无泄密行为发生。</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textAlignment w:val="auto"/>
        <w:rPr>
          <w:rFonts w:hint="eastAsia" w:ascii="仿宋_GB2312" w:eastAsia="仿宋_GB2312" w:hAnsiTheme="minorEastAsia" w:cstheme="minorEastAsia"/>
          <w:color w:val="000000"/>
          <w:sz w:val="32"/>
          <w:szCs w:val="32"/>
          <w:shd w:val="clear" w:color="auto" w:fill="FFFFFF"/>
          <w:lang w:eastAsia="zh-CN"/>
        </w:rPr>
      </w:pPr>
      <w:r>
        <w:rPr>
          <w:rFonts w:hint="eastAsia" w:ascii="仿宋_GB2312" w:eastAsia="仿宋_GB2312" w:hAnsiTheme="minorEastAsia" w:cstheme="minorEastAsia"/>
          <w:color w:val="000000"/>
          <w:sz w:val="32"/>
          <w:szCs w:val="32"/>
          <w:shd w:val="clear" w:color="auto" w:fill="FFFFFF"/>
          <w:lang w:eastAsia="zh-CN"/>
        </w:rPr>
        <w:t>同时，鼓励广大干部群众积极对我局信息公开工作进行监督，使公开工作更加扎实、有序开展。</w:t>
      </w:r>
    </w:p>
    <w:p>
      <w:pPr>
        <w:pStyle w:val="2"/>
        <w:spacing w:before="150" w:after="21" w:line="600" w:lineRule="exact"/>
        <w:ind w:left="0" w:leftChars="0" w:firstLine="640" w:firstLineChars="200"/>
        <w:rPr>
          <w:rFonts w:hint="eastAsia" w:cstheme="minorEastAsia"/>
        </w:rPr>
      </w:pPr>
      <w:r>
        <w:rPr>
          <w:rFonts w:hint="eastAsia" w:cstheme="minorEastAsia"/>
        </w:rPr>
        <w:t>二、主动公开政府信息情况</w:t>
      </w:r>
    </w:p>
    <w:tbl>
      <w:tblPr>
        <w:tblStyle w:val="4"/>
        <w:tblW w:w="8065" w:type="dxa"/>
        <w:tblInd w:w="13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90"/>
        <w:gridCol w:w="2040"/>
        <w:gridCol w:w="1905"/>
        <w:gridCol w:w="183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3" w:hRule="atLeast"/>
        </w:trPr>
        <w:tc>
          <w:tcPr>
            <w:tcW w:w="8065" w:type="dxa"/>
            <w:gridSpan w:val="4"/>
          </w:tcPr>
          <w:p>
            <w:pPr>
              <w:pStyle w:val="6"/>
              <w:spacing w:before="67" w:line="360" w:lineRule="exact"/>
              <w:ind w:right="3426"/>
              <w:jc w:val="center"/>
              <w:rPr>
                <w:rFonts w:hint="eastAsia" w:ascii="仿宋_GB2312" w:eastAsia="仿宋_GB2312" w:hAnsiTheme="minorEastAsia" w:cstheme="minorEastAsia"/>
                <w:sz w:val="28"/>
                <w:szCs w:val="32"/>
              </w:rPr>
            </w:pPr>
            <w:r>
              <w:rPr>
                <w:rFonts w:hint="eastAsia" w:ascii="仿宋_GB2312" w:eastAsia="仿宋_GB2312" w:hAnsiTheme="minorEastAsia" w:cstheme="minorEastAsia"/>
                <w:sz w:val="28"/>
                <w:szCs w:val="32"/>
              </w:rPr>
              <w:t xml:space="preserve">             第二十条第（一）项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7" w:hRule="atLeast"/>
        </w:trPr>
        <w:tc>
          <w:tcPr>
            <w:tcW w:w="2290" w:type="dxa"/>
          </w:tcPr>
          <w:p>
            <w:pPr>
              <w:pStyle w:val="6"/>
              <w:spacing w:before="108"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2040" w:type="dxa"/>
          </w:tcPr>
          <w:p>
            <w:pPr>
              <w:pStyle w:val="6"/>
              <w:spacing w:before="108" w:line="360" w:lineRule="exact"/>
              <w:ind w:left="262"/>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本年制发件数</w:t>
            </w:r>
          </w:p>
        </w:tc>
        <w:tc>
          <w:tcPr>
            <w:tcW w:w="1905" w:type="dxa"/>
          </w:tcPr>
          <w:p>
            <w:pPr>
              <w:pStyle w:val="6"/>
              <w:spacing w:before="108" w:line="360" w:lineRule="exact"/>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本年废止件数</w:t>
            </w:r>
          </w:p>
        </w:tc>
        <w:tc>
          <w:tcPr>
            <w:tcW w:w="1830" w:type="dxa"/>
          </w:tcPr>
          <w:p>
            <w:pPr>
              <w:pStyle w:val="6"/>
              <w:spacing w:before="108" w:line="360" w:lineRule="exact"/>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现行有效件数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5" w:hRule="atLeast"/>
        </w:trPr>
        <w:tc>
          <w:tcPr>
            <w:tcW w:w="2290" w:type="dxa"/>
          </w:tcPr>
          <w:p>
            <w:pPr>
              <w:pStyle w:val="6"/>
              <w:tabs>
                <w:tab w:val="left" w:pos="817"/>
              </w:tabs>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规</w:t>
            </w:r>
            <w:r>
              <w:rPr>
                <w:rFonts w:hint="eastAsia" w:ascii="仿宋_GB2312" w:eastAsia="仿宋_GB2312" w:hAnsiTheme="minorEastAsia" w:cstheme="minorEastAsia"/>
                <w:bCs/>
                <w:sz w:val="28"/>
                <w:szCs w:val="32"/>
              </w:rPr>
              <w:tab/>
            </w:r>
            <w:r>
              <w:rPr>
                <w:rFonts w:hint="eastAsia" w:ascii="仿宋_GB2312" w:eastAsia="仿宋_GB2312" w:hAnsiTheme="minorEastAsia" w:cstheme="minorEastAsia"/>
                <w:bCs/>
                <w:sz w:val="28"/>
                <w:szCs w:val="32"/>
              </w:rPr>
              <w:t>章</w:t>
            </w:r>
          </w:p>
        </w:tc>
        <w:tc>
          <w:tcPr>
            <w:tcW w:w="2040" w:type="dxa"/>
          </w:tcPr>
          <w:p>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c>
          <w:tcPr>
            <w:tcW w:w="1905" w:type="dxa"/>
          </w:tcPr>
          <w:p>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c>
          <w:tcPr>
            <w:tcW w:w="1830" w:type="dxa"/>
          </w:tcPr>
          <w:p>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9" w:hRule="atLeast"/>
        </w:trPr>
        <w:tc>
          <w:tcPr>
            <w:tcW w:w="2290" w:type="dxa"/>
          </w:tcPr>
          <w:p>
            <w:pPr>
              <w:pStyle w:val="6"/>
              <w:spacing w:before="67" w:line="360" w:lineRule="exact"/>
              <w:ind w:left="13"/>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行政规范性文件</w:t>
            </w:r>
          </w:p>
        </w:tc>
        <w:tc>
          <w:tcPr>
            <w:tcW w:w="2040" w:type="dxa"/>
          </w:tcPr>
          <w:p>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1</w:t>
            </w:r>
          </w:p>
        </w:tc>
        <w:tc>
          <w:tcPr>
            <w:tcW w:w="1905" w:type="dxa"/>
          </w:tcPr>
          <w:p>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25</w:t>
            </w:r>
          </w:p>
        </w:tc>
        <w:tc>
          <w:tcPr>
            <w:tcW w:w="1830" w:type="dxa"/>
          </w:tcPr>
          <w:p>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9" w:hRule="atLeast"/>
        </w:trPr>
        <w:tc>
          <w:tcPr>
            <w:tcW w:w="8065" w:type="dxa"/>
            <w:gridSpan w:val="4"/>
          </w:tcPr>
          <w:p>
            <w:pPr>
              <w:pStyle w:val="6"/>
              <w:spacing w:before="68" w:line="360" w:lineRule="exact"/>
              <w:ind w:right="342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第二十条第（五）项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3" w:hRule="atLeast"/>
        </w:trPr>
        <w:tc>
          <w:tcPr>
            <w:tcW w:w="2290" w:type="dxa"/>
          </w:tcPr>
          <w:p>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5775" w:type="dxa"/>
            <w:gridSpan w:val="3"/>
          </w:tcPr>
          <w:p>
            <w:pPr>
              <w:pStyle w:val="6"/>
              <w:spacing w:before="67" w:line="360" w:lineRule="exact"/>
              <w:ind w:left="1569" w:right="1555"/>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本年处理决定数量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1" w:hRule="atLeast"/>
        </w:trPr>
        <w:tc>
          <w:tcPr>
            <w:tcW w:w="2290" w:type="dxa"/>
          </w:tcPr>
          <w:p>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行政许可</w:t>
            </w:r>
          </w:p>
        </w:tc>
        <w:tc>
          <w:tcPr>
            <w:tcW w:w="5775" w:type="dxa"/>
            <w:gridSpan w:val="3"/>
          </w:tcPr>
          <w:p>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8065" w:type="dxa"/>
            <w:gridSpan w:val="4"/>
          </w:tcPr>
          <w:p>
            <w:pPr>
              <w:pStyle w:val="6"/>
              <w:spacing w:before="67" w:line="360" w:lineRule="exact"/>
              <w:ind w:right="342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第二十条第（六）项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5" w:hRule="atLeast"/>
        </w:trPr>
        <w:tc>
          <w:tcPr>
            <w:tcW w:w="2290" w:type="dxa"/>
          </w:tcPr>
          <w:p>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5775" w:type="dxa"/>
            <w:gridSpan w:val="3"/>
          </w:tcPr>
          <w:p>
            <w:pPr>
              <w:pStyle w:val="6"/>
              <w:spacing w:before="67" w:line="360" w:lineRule="exact"/>
              <w:ind w:left="1569" w:right="1555"/>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本年处理决定数量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1" w:hRule="atLeast"/>
        </w:trPr>
        <w:tc>
          <w:tcPr>
            <w:tcW w:w="2290" w:type="dxa"/>
          </w:tcPr>
          <w:p>
            <w:pPr>
              <w:pStyle w:val="6"/>
              <w:spacing w:before="68"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行政处罚</w:t>
            </w:r>
          </w:p>
        </w:tc>
        <w:tc>
          <w:tcPr>
            <w:tcW w:w="5775" w:type="dxa"/>
            <w:gridSpan w:val="3"/>
          </w:tcPr>
          <w:p>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193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0" w:hRule="atLeast"/>
        </w:trPr>
        <w:tc>
          <w:tcPr>
            <w:tcW w:w="2290" w:type="dxa"/>
          </w:tcPr>
          <w:p>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行政强制</w:t>
            </w:r>
          </w:p>
        </w:tc>
        <w:tc>
          <w:tcPr>
            <w:tcW w:w="5775" w:type="dxa"/>
            <w:gridSpan w:val="3"/>
          </w:tcPr>
          <w:p>
            <w:pPr>
              <w:pStyle w:val="6"/>
              <w:spacing w:line="360" w:lineRule="exact"/>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9" w:hRule="atLeast"/>
        </w:trPr>
        <w:tc>
          <w:tcPr>
            <w:tcW w:w="8065" w:type="dxa"/>
            <w:gridSpan w:val="4"/>
          </w:tcPr>
          <w:p>
            <w:pPr>
              <w:pStyle w:val="6"/>
              <w:spacing w:before="67" w:line="360" w:lineRule="exact"/>
              <w:ind w:right="342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第二十条第（八）项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7" w:hRule="atLeast"/>
        </w:trPr>
        <w:tc>
          <w:tcPr>
            <w:tcW w:w="2290" w:type="dxa"/>
          </w:tcPr>
          <w:p>
            <w:pPr>
              <w:pStyle w:val="6"/>
              <w:spacing w:before="67" w:line="360" w:lineRule="exact"/>
              <w:ind w:left="16"/>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信息内容</w:t>
            </w:r>
          </w:p>
        </w:tc>
        <w:tc>
          <w:tcPr>
            <w:tcW w:w="5775" w:type="dxa"/>
            <w:gridSpan w:val="3"/>
          </w:tcPr>
          <w:p>
            <w:pPr>
              <w:pStyle w:val="6"/>
              <w:spacing w:before="67" w:line="360" w:lineRule="exact"/>
              <w:ind w:right="1555"/>
              <w:jc w:val="center"/>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 xml:space="preserve">    本年收费金额（单位：万元）</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0" w:hRule="atLeast"/>
        </w:trPr>
        <w:tc>
          <w:tcPr>
            <w:tcW w:w="2290" w:type="dxa"/>
          </w:tcPr>
          <w:p>
            <w:pPr>
              <w:spacing w:before="119" w:line="360" w:lineRule="exact"/>
              <w:ind w:left="111"/>
              <w:rPr>
                <w:rFonts w:hint="eastAsia" w:ascii="仿宋_GB2312" w:eastAsia="仿宋_GB2312" w:hAnsiTheme="minorEastAsia" w:cstheme="minorEastAsia"/>
                <w:bCs/>
                <w:sz w:val="28"/>
                <w:szCs w:val="32"/>
              </w:rPr>
            </w:pPr>
            <w:r>
              <w:rPr>
                <w:rFonts w:hint="eastAsia" w:ascii="仿宋_GB2312" w:eastAsia="仿宋_GB2312" w:hAnsiTheme="minorEastAsia" w:cstheme="minorEastAsia"/>
                <w:bCs/>
                <w:sz w:val="28"/>
                <w:szCs w:val="32"/>
              </w:rPr>
              <w:t>行政事业性收费</w:t>
            </w:r>
          </w:p>
        </w:tc>
        <w:tc>
          <w:tcPr>
            <w:tcW w:w="5775" w:type="dxa"/>
            <w:gridSpan w:val="3"/>
          </w:tcPr>
          <w:p>
            <w:pPr>
              <w:pStyle w:val="6"/>
              <w:spacing w:before="67" w:line="360" w:lineRule="exact"/>
              <w:ind w:left="1572" w:right="1555"/>
              <w:jc w:val="center"/>
              <w:rPr>
                <w:rFonts w:hint="eastAsia" w:ascii="仿宋_GB2312" w:eastAsia="仿宋_GB2312" w:hAnsiTheme="minorEastAsia" w:cstheme="minorEastAsia"/>
                <w:bCs/>
                <w:sz w:val="28"/>
                <w:szCs w:val="32"/>
                <w:lang w:val="en-US"/>
              </w:rPr>
            </w:pPr>
            <w:r>
              <w:rPr>
                <w:rFonts w:hint="eastAsia" w:ascii="仿宋_GB2312" w:eastAsia="仿宋_GB2312" w:hAnsiTheme="minorEastAsia" w:cstheme="minorEastAsia"/>
                <w:bCs/>
                <w:sz w:val="28"/>
                <w:szCs w:val="32"/>
                <w:lang w:val="en-US"/>
              </w:rPr>
              <w:t>0</w:t>
            </w:r>
          </w:p>
        </w:tc>
      </w:tr>
    </w:tbl>
    <w:p>
      <w:pPr>
        <w:pStyle w:val="2"/>
        <w:spacing w:before="115" w:after="28" w:line="600" w:lineRule="exact"/>
        <w:ind w:left="0" w:leftChars="0" w:firstLine="640" w:firstLineChars="200"/>
        <w:rPr>
          <w:rFonts w:hint="eastAsia" w:cstheme="minorEastAsia"/>
        </w:rPr>
      </w:pPr>
      <w:r>
        <w:rPr>
          <w:rFonts w:hint="eastAsia" w:cstheme="minorEastAsia"/>
        </w:rPr>
        <w:t>三、收到和处理政府信息公开申请情况</w:t>
      </w:r>
    </w:p>
    <w:tbl>
      <w:tblPr>
        <w:tblStyle w:val="4"/>
        <w:tblW w:w="8074" w:type="dxa"/>
        <w:tblInd w:w="16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9"/>
        <w:gridCol w:w="630"/>
        <w:gridCol w:w="3345"/>
        <w:gridCol w:w="555"/>
        <w:gridCol w:w="630"/>
        <w:gridCol w:w="600"/>
        <w:gridCol w:w="465"/>
        <w:gridCol w:w="465"/>
        <w:gridCol w:w="330"/>
        <w:gridCol w:w="43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4594" w:type="dxa"/>
            <w:gridSpan w:val="3"/>
            <w:vMerge w:val="restart"/>
          </w:tcPr>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before="5" w:line="400" w:lineRule="exact"/>
              <w:rPr>
                <w:rFonts w:hint="eastAsia" w:ascii="仿宋_GB2312" w:eastAsia="仿宋_GB2312" w:hAnsiTheme="minorEastAsia" w:cstheme="minorEastAsia"/>
                <w:sz w:val="28"/>
                <w:szCs w:val="28"/>
              </w:rPr>
            </w:pPr>
          </w:p>
          <w:p>
            <w:pPr>
              <w:pStyle w:val="6"/>
              <w:spacing w:line="400" w:lineRule="exact"/>
              <w:ind w:left="108" w:right="88"/>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w:t>
            </w:r>
            <w:r>
              <w:rPr>
                <w:rFonts w:hint="eastAsia" w:ascii="仿宋_GB2312" w:eastAsia="仿宋_GB2312" w:hAnsiTheme="minorEastAsia" w:cstheme="minorEastAsia"/>
                <w:spacing w:val="-4"/>
                <w:w w:val="95"/>
                <w:sz w:val="28"/>
                <w:szCs w:val="28"/>
              </w:rPr>
              <w:t xml:space="preserve">本列数据的勾稽关系为：第一项加第二项之 </w:t>
            </w:r>
            <w:r>
              <w:rPr>
                <w:rFonts w:hint="eastAsia" w:ascii="仿宋_GB2312" w:eastAsia="仿宋_GB2312" w:hAnsiTheme="minorEastAsia" w:cstheme="minorEastAsia"/>
                <w:spacing w:val="-4"/>
                <w:sz w:val="28"/>
                <w:szCs w:val="28"/>
              </w:rPr>
              <w:t>和，等于第三项加第四项之和）</w:t>
            </w:r>
          </w:p>
        </w:tc>
        <w:tc>
          <w:tcPr>
            <w:tcW w:w="3480" w:type="dxa"/>
            <w:gridSpan w:val="7"/>
          </w:tcPr>
          <w:p>
            <w:pPr>
              <w:pStyle w:val="6"/>
              <w:spacing w:line="400" w:lineRule="exact"/>
              <w:ind w:left="77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申请人情况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72" w:hRule="atLeast"/>
        </w:trPr>
        <w:tc>
          <w:tcPr>
            <w:tcW w:w="4594" w:type="dxa"/>
            <w:gridSpan w:val="3"/>
            <w:vMerge w:val="continue"/>
            <w:tcBorders>
              <w:top w:val="nil"/>
            </w:tcBorders>
          </w:tcPr>
          <w:p>
            <w:pPr>
              <w:spacing w:line="400" w:lineRule="exact"/>
              <w:rPr>
                <w:rFonts w:hint="eastAsia" w:ascii="仿宋_GB2312" w:eastAsia="仿宋_GB2312" w:hAnsiTheme="minorEastAsia" w:cstheme="minorEastAsia"/>
                <w:sz w:val="28"/>
                <w:szCs w:val="28"/>
              </w:rPr>
            </w:pPr>
          </w:p>
        </w:tc>
        <w:tc>
          <w:tcPr>
            <w:tcW w:w="555" w:type="dxa"/>
            <w:vMerge w:val="restart"/>
          </w:tcPr>
          <w:p>
            <w:pPr>
              <w:pStyle w:val="6"/>
              <w:spacing w:before="8" w:line="400" w:lineRule="exact"/>
              <w:rPr>
                <w:rFonts w:hint="eastAsia" w:ascii="仿宋_GB2312" w:eastAsia="仿宋_GB2312" w:hAnsiTheme="minorEastAsia" w:cstheme="minorEastAsia"/>
                <w:sz w:val="28"/>
                <w:szCs w:val="28"/>
              </w:rPr>
            </w:pPr>
          </w:p>
          <w:p>
            <w:pPr>
              <w:pStyle w:val="6"/>
              <w:spacing w:line="400" w:lineRule="exact"/>
              <w:ind w:left="58" w:right="39"/>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自然人</w:t>
            </w:r>
          </w:p>
        </w:tc>
        <w:tc>
          <w:tcPr>
            <w:tcW w:w="2490" w:type="dxa"/>
            <w:gridSpan w:val="5"/>
          </w:tcPr>
          <w:p>
            <w:pPr>
              <w:pStyle w:val="6"/>
              <w:spacing w:line="400" w:lineRule="exact"/>
              <w:ind w:left="958" w:right="96" w:hanging="80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法人或其他组织</w:t>
            </w:r>
          </w:p>
        </w:tc>
        <w:tc>
          <w:tcPr>
            <w:tcW w:w="435" w:type="dxa"/>
            <w:vMerge w:val="restart"/>
          </w:tcPr>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before="12" w:line="400" w:lineRule="exact"/>
              <w:rPr>
                <w:rFonts w:hint="eastAsia" w:ascii="仿宋_GB2312" w:eastAsia="仿宋_GB2312" w:hAnsiTheme="minorEastAsia" w:cstheme="minorEastAsia"/>
                <w:sz w:val="28"/>
                <w:szCs w:val="28"/>
              </w:rPr>
            </w:pPr>
          </w:p>
          <w:p>
            <w:pPr>
              <w:pStyle w:val="6"/>
              <w:spacing w:line="400" w:lineRule="exact"/>
              <w:ind w:left="73" w:right="56"/>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2266" w:hRule="atLeast"/>
        </w:trPr>
        <w:tc>
          <w:tcPr>
            <w:tcW w:w="4594" w:type="dxa"/>
            <w:gridSpan w:val="3"/>
            <w:vMerge w:val="continue"/>
            <w:tcBorders>
              <w:top w:val="nil"/>
            </w:tcBorders>
          </w:tcPr>
          <w:p>
            <w:pPr>
              <w:spacing w:line="400" w:lineRule="exact"/>
              <w:rPr>
                <w:rFonts w:hint="eastAsia" w:ascii="仿宋_GB2312" w:eastAsia="仿宋_GB2312" w:hAnsiTheme="minorEastAsia" w:cstheme="minorEastAsia"/>
                <w:sz w:val="28"/>
                <w:szCs w:val="28"/>
              </w:rPr>
            </w:pPr>
          </w:p>
        </w:tc>
        <w:tc>
          <w:tcPr>
            <w:tcW w:w="555"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tcPr>
          <w:p>
            <w:pPr>
              <w:pStyle w:val="6"/>
              <w:spacing w:before="11" w:line="400" w:lineRule="exact"/>
              <w:rPr>
                <w:rFonts w:hint="eastAsia" w:ascii="仿宋_GB2312" w:eastAsia="仿宋_GB2312" w:hAnsiTheme="minorEastAsia" w:cstheme="minorEastAsia"/>
                <w:sz w:val="28"/>
                <w:szCs w:val="28"/>
              </w:rPr>
            </w:pPr>
          </w:p>
          <w:p>
            <w:pPr>
              <w:pStyle w:val="6"/>
              <w:spacing w:line="400" w:lineRule="exact"/>
              <w:ind w:left="75" w:right="5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商业企业</w:t>
            </w:r>
          </w:p>
        </w:tc>
        <w:tc>
          <w:tcPr>
            <w:tcW w:w="600" w:type="dxa"/>
          </w:tcPr>
          <w:p>
            <w:pPr>
              <w:pStyle w:val="6"/>
              <w:spacing w:before="11" w:line="400" w:lineRule="exact"/>
              <w:rPr>
                <w:rFonts w:hint="eastAsia" w:ascii="仿宋_GB2312" w:eastAsia="仿宋_GB2312" w:hAnsiTheme="minorEastAsia" w:cstheme="minorEastAsia"/>
                <w:sz w:val="28"/>
                <w:szCs w:val="28"/>
              </w:rPr>
            </w:pPr>
          </w:p>
          <w:p>
            <w:pPr>
              <w:pStyle w:val="6"/>
              <w:spacing w:line="400" w:lineRule="exact"/>
              <w:ind w:left="55" w:right="-29"/>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科研机构</w:t>
            </w:r>
          </w:p>
        </w:tc>
        <w:tc>
          <w:tcPr>
            <w:tcW w:w="465" w:type="dxa"/>
          </w:tcPr>
          <w:p>
            <w:pPr>
              <w:pStyle w:val="6"/>
              <w:spacing w:before="8" w:line="400" w:lineRule="exact"/>
              <w:ind w:left="88" w:right="67"/>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社会公益组</w:t>
            </w:r>
          </w:p>
          <w:p>
            <w:pPr>
              <w:pStyle w:val="6"/>
              <w:spacing w:line="400" w:lineRule="exact"/>
              <w:ind w:left="88"/>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织</w:t>
            </w:r>
          </w:p>
        </w:tc>
        <w:tc>
          <w:tcPr>
            <w:tcW w:w="465" w:type="dxa"/>
          </w:tcPr>
          <w:p>
            <w:pPr>
              <w:pStyle w:val="6"/>
              <w:spacing w:before="8" w:line="400" w:lineRule="exact"/>
              <w:ind w:left="57" w:right="39"/>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法律服务机</w:t>
            </w:r>
          </w:p>
          <w:p>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构</w:t>
            </w:r>
          </w:p>
        </w:tc>
        <w:tc>
          <w:tcPr>
            <w:tcW w:w="330" w:type="dxa"/>
          </w:tcPr>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line="400" w:lineRule="exact"/>
              <w:ind w:left="63" w:right="45"/>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w:t>
            </w:r>
          </w:p>
        </w:tc>
        <w:tc>
          <w:tcPr>
            <w:tcW w:w="435" w:type="dxa"/>
            <w:vMerge w:val="continue"/>
            <w:tcBorders>
              <w:top w:val="nil"/>
            </w:tcBorders>
          </w:tcPr>
          <w:p>
            <w:pPr>
              <w:spacing w:line="400" w:lineRule="exact"/>
              <w:rPr>
                <w:rFonts w:hint="eastAsia" w:ascii="仿宋_GB2312" w:eastAsia="仿宋_GB2312" w:hAnsiTheme="minorEastAsia" w:cstheme="minorEastAsia"/>
                <w:sz w:val="28"/>
                <w:szCs w:val="2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399" w:hRule="atLeast"/>
        </w:trPr>
        <w:tc>
          <w:tcPr>
            <w:tcW w:w="4594" w:type="dxa"/>
            <w:gridSpan w:val="3"/>
          </w:tcPr>
          <w:p>
            <w:pPr>
              <w:pStyle w:val="6"/>
              <w:spacing w:before="1" w:line="400" w:lineRule="exact"/>
              <w:ind w:left="55"/>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一、本年新收政府信息公开申请数量</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4594" w:type="dxa"/>
            <w:gridSpan w:val="3"/>
          </w:tcPr>
          <w:p>
            <w:pPr>
              <w:pStyle w:val="6"/>
              <w:spacing w:before="1" w:line="400" w:lineRule="exact"/>
              <w:ind w:left="55"/>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二、上年结转政府信息公开申请数量</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restart"/>
          </w:tcPr>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before="1" w:line="400" w:lineRule="exact"/>
              <w:rPr>
                <w:rFonts w:hint="eastAsia" w:ascii="仿宋_GB2312" w:eastAsia="仿宋_GB2312" w:hAnsiTheme="minorEastAsia" w:cstheme="minorEastAsia"/>
                <w:sz w:val="28"/>
                <w:szCs w:val="28"/>
              </w:rPr>
            </w:pPr>
          </w:p>
          <w:p>
            <w:pPr>
              <w:pStyle w:val="6"/>
              <w:spacing w:line="400" w:lineRule="exact"/>
              <w:ind w:left="55" w:right="61"/>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三、本年度办理结果</w:t>
            </w:r>
          </w:p>
        </w:tc>
        <w:tc>
          <w:tcPr>
            <w:tcW w:w="3975" w:type="dxa"/>
            <w:gridSpan w:val="2"/>
          </w:tcPr>
          <w:p>
            <w:pPr>
              <w:pStyle w:val="6"/>
              <w:spacing w:before="1" w:line="400" w:lineRule="exact"/>
              <w:ind w:left="55"/>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（一）予以公开</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702"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975" w:type="dxa"/>
            <w:gridSpan w:val="2"/>
          </w:tcPr>
          <w:p>
            <w:pPr>
              <w:pStyle w:val="6"/>
              <w:spacing w:before="1" w:line="400" w:lineRule="exact"/>
              <w:ind w:left="55" w:right="37"/>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（二）部分公开（区分处理的，只计这一</w:t>
            </w:r>
            <w:r>
              <w:rPr>
                <w:rFonts w:hint="eastAsia" w:ascii="仿宋_GB2312" w:eastAsia="仿宋_GB2312" w:hAnsiTheme="minorEastAsia" w:cstheme="minorEastAsia"/>
                <w:sz w:val="28"/>
                <w:szCs w:val="28"/>
              </w:rPr>
              <w:t>情形，不计其他情形）</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399"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restart"/>
          </w:tcPr>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before="260" w:line="400" w:lineRule="exact"/>
              <w:ind w:left="55"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（三</w:t>
            </w:r>
            <w:r>
              <w:rPr>
                <w:rFonts w:hint="eastAsia" w:ascii="仿宋_GB2312" w:eastAsia="仿宋_GB2312" w:hAnsiTheme="minorEastAsia" w:cstheme="minorEastAsia"/>
                <w:spacing w:val="-15"/>
                <w:sz w:val="28"/>
                <w:szCs w:val="28"/>
              </w:rPr>
              <w:t>）</w:t>
            </w:r>
            <w:r>
              <w:rPr>
                <w:rFonts w:hint="eastAsia" w:ascii="仿宋_GB2312" w:eastAsia="仿宋_GB2312" w:hAnsiTheme="minorEastAsia" w:cstheme="minorEastAsia"/>
                <w:sz w:val="28"/>
                <w:szCs w:val="28"/>
              </w:rPr>
              <w:t>不予公开</w:t>
            </w:r>
          </w:p>
        </w:tc>
        <w:tc>
          <w:tcPr>
            <w:tcW w:w="3345" w:type="dxa"/>
          </w:tcPr>
          <w:p>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1.属于国家秘密</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2.其他法律行政法规禁止公开</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3.危及“三安全一稳定”</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4.保护第三方合法权益</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5.属于三类内部事务信息</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6.属于四类过程性信息</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7.属于行政执法案卷</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8.属于行政查询事项</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restart"/>
          </w:tcPr>
          <w:p>
            <w:pPr>
              <w:pStyle w:val="6"/>
              <w:spacing w:before="60" w:line="400" w:lineRule="exact"/>
              <w:ind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（四</w:t>
            </w:r>
            <w:r>
              <w:rPr>
                <w:rFonts w:hint="eastAsia" w:ascii="仿宋_GB2312" w:eastAsia="仿宋_GB2312" w:hAnsiTheme="minorEastAsia" w:cstheme="minorEastAsia"/>
                <w:spacing w:val="-15"/>
                <w:sz w:val="28"/>
                <w:szCs w:val="28"/>
              </w:rPr>
              <w:t>）</w:t>
            </w:r>
            <w:r>
              <w:rPr>
                <w:rFonts w:hint="eastAsia" w:ascii="仿宋_GB2312" w:eastAsia="仿宋_GB2312" w:hAnsiTheme="minorEastAsia" w:cstheme="minorEastAsia"/>
                <w:sz w:val="28"/>
                <w:szCs w:val="28"/>
              </w:rPr>
              <w:t>无法提供</w:t>
            </w:r>
          </w:p>
        </w:tc>
        <w:tc>
          <w:tcPr>
            <w:tcW w:w="3345" w:type="dxa"/>
          </w:tcPr>
          <w:p>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1.本机关不掌握相关政府信息</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67"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before="1"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2.没有现成信息需要另行制作</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3.补正后申请内容仍不明确</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restart"/>
          </w:tcPr>
          <w:p>
            <w:pPr>
              <w:pStyle w:val="6"/>
              <w:spacing w:before="260" w:line="400" w:lineRule="exact"/>
              <w:ind w:left="55"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（五</w:t>
            </w:r>
            <w:r>
              <w:rPr>
                <w:rFonts w:hint="eastAsia" w:ascii="仿宋_GB2312" w:eastAsia="仿宋_GB2312" w:hAnsiTheme="minorEastAsia" w:cstheme="minorEastAsia"/>
                <w:spacing w:val="-15"/>
                <w:sz w:val="28"/>
                <w:szCs w:val="28"/>
              </w:rPr>
              <w:t>）</w:t>
            </w:r>
            <w:r>
              <w:rPr>
                <w:rFonts w:hint="eastAsia" w:ascii="仿宋_GB2312" w:eastAsia="仿宋_GB2312" w:hAnsiTheme="minorEastAsia" w:cstheme="minorEastAsia"/>
                <w:sz w:val="28"/>
                <w:szCs w:val="28"/>
              </w:rPr>
              <w:t>不予处理</w:t>
            </w:r>
          </w:p>
        </w:tc>
        <w:tc>
          <w:tcPr>
            <w:tcW w:w="3345" w:type="dxa"/>
          </w:tcPr>
          <w:p>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1.信访举报投诉类申请</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2.重复申请</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3.要求提供公开出版物</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wAfter w:w="0" w:type="auto"/>
          <w:trHeight w:val="437"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345" w:type="dxa"/>
          </w:tcPr>
          <w:p>
            <w:pPr>
              <w:pStyle w:val="6"/>
              <w:spacing w:line="400" w:lineRule="exact"/>
              <w:ind w:left="57"/>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4.无正当理由大量反复申请</w:t>
            </w:r>
          </w:p>
        </w:tc>
        <w:tc>
          <w:tcPr>
            <w:tcW w:w="55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1" w:hRule="atLeast"/>
        </w:trPr>
        <w:tc>
          <w:tcPr>
            <w:tcW w:w="619" w:type="dxa"/>
            <w:vMerge w:val="restart"/>
            <w:tcBorders>
              <w:top w:val="nil"/>
            </w:tcBorders>
          </w:tcPr>
          <w:p>
            <w:pPr>
              <w:pStyle w:val="6"/>
              <w:spacing w:line="400" w:lineRule="exact"/>
              <w:rPr>
                <w:rFonts w:hint="eastAsia" w:ascii="仿宋_GB2312" w:eastAsia="仿宋_GB2312" w:hAnsiTheme="minorEastAsia" w:cstheme="minorEastAsia"/>
                <w:sz w:val="28"/>
                <w:szCs w:val="28"/>
              </w:rPr>
            </w:pPr>
          </w:p>
        </w:tc>
        <w:tc>
          <w:tcPr>
            <w:tcW w:w="630" w:type="dxa"/>
            <w:tcBorders>
              <w:top w:val="nil"/>
              <w:bottom w:val="single" w:color="000000" w:sz="4" w:space="0"/>
            </w:tcBorders>
          </w:tcPr>
          <w:p>
            <w:pPr>
              <w:pStyle w:val="6"/>
              <w:spacing w:line="400" w:lineRule="exact"/>
              <w:rPr>
                <w:rFonts w:hint="eastAsia" w:ascii="仿宋_GB2312" w:eastAsia="仿宋_GB2312" w:hAnsiTheme="minorEastAsia" w:cstheme="minorEastAsia"/>
                <w:sz w:val="28"/>
                <w:szCs w:val="28"/>
              </w:rPr>
            </w:pPr>
          </w:p>
        </w:tc>
        <w:tc>
          <w:tcPr>
            <w:tcW w:w="3345" w:type="dxa"/>
            <w:tcBorders>
              <w:top w:val="nil"/>
              <w:bottom w:val="single" w:color="000000" w:sz="4" w:space="0"/>
            </w:tcBorders>
          </w:tcPr>
          <w:p>
            <w:pPr>
              <w:pStyle w:val="6"/>
              <w:spacing w:before="20" w:line="400" w:lineRule="exact"/>
              <w:ind w:left="57" w:right="37"/>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5.要求行政机关确认或重新出具</w:t>
            </w:r>
            <w:r>
              <w:rPr>
                <w:rFonts w:hint="eastAsia" w:ascii="仿宋_GB2312" w:eastAsia="仿宋_GB2312" w:hAnsiTheme="minorEastAsia" w:cstheme="minorEastAsia"/>
                <w:sz w:val="28"/>
                <w:szCs w:val="28"/>
              </w:rPr>
              <w:t>已获取信息</w:t>
            </w:r>
          </w:p>
        </w:tc>
        <w:tc>
          <w:tcPr>
            <w:tcW w:w="555" w:type="dxa"/>
            <w:tcBorders>
              <w:top w:val="nil"/>
              <w:bottom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nil"/>
              <w:bottom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nil"/>
              <w:bottom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nil"/>
              <w:bottom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nil"/>
              <w:bottom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nil"/>
              <w:bottom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nil"/>
              <w:bottom w:val="single" w:color="000000" w:sz="4" w:space="0"/>
            </w:tcBorders>
          </w:tcPr>
          <w:p>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restart"/>
            <w:tcBorders>
              <w:top w:val="single" w:color="000000" w:sz="4" w:space="0"/>
              <w:left w:val="single" w:color="000000" w:sz="4" w:space="0"/>
              <w:bottom w:val="single" w:color="000000" w:sz="4" w:space="0"/>
              <w:right w:val="single" w:color="000000" w:sz="4" w:space="0"/>
            </w:tcBorders>
          </w:tcPr>
          <w:p>
            <w:pPr>
              <w:pStyle w:val="6"/>
              <w:spacing w:before="7" w:line="400" w:lineRule="exact"/>
              <w:rPr>
                <w:rFonts w:hint="eastAsia" w:ascii="仿宋_GB2312" w:eastAsia="仿宋_GB2312" w:hAnsiTheme="minorEastAsia" w:cstheme="minorEastAsia"/>
                <w:sz w:val="28"/>
                <w:szCs w:val="28"/>
              </w:rPr>
            </w:pPr>
          </w:p>
          <w:p>
            <w:pPr>
              <w:pStyle w:val="6"/>
              <w:spacing w:line="400" w:lineRule="exact"/>
              <w:ind w:left="60" w:right="-44"/>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（六</w:t>
            </w:r>
            <w:r>
              <w:rPr>
                <w:rFonts w:hint="eastAsia" w:ascii="仿宋_GB2312" w:eastAsia="仿宋_GB2312" w:hAnsiTheme="minorEastAsia" w:cstheme="minorEastAsia"/>
                <w:spacing w:val="-10"/>
                <w:sz w:val="28"/>
                <w:szCs w:val="28"/>
              </w:rPr>
              <w:t xml:space="preserve">） </w:t>
            </w:r>
            <w:r>
              <w:rPr>
                <w:rFonts w:hint="eastAsia" w:ascii="仿宋_GB2312" w:eastAsia="仿宋_GB2312" w:hAnsiTheme="minorEastAsia" w:cstheme="minorEastAsia"/>
                <w:sz w:val="28"/>
                <w:szCs w:val="28"/>
              </w:rPr>
              <w:t>其他 处理</w:t>
            </w:r>
          </w:p>
        </w:tc>
        <w:tc>
          <w:tcPr>
            <w:tcW w:w="3345" w:type="dxa"/>
            <w:tcBorders>
              <w:top w:val="single" w:color="000000" w:sz="4" w:space="0"/>
              <w:left w:val="single" w:color="000000" w:sz="4" w:space="0"/>
              <w:bottom w:val="single" w:color="000000" w:sz="4" w:space="0"/>
              <w:right w:val="single" w:color="000000" w:sz="4" w:space="0"/>
            </w:tcBorders>
          </w:tcPr>
          <w:p>
            <w:pPr>
              <w:pStyle w:val="6"/>
              <w:spacing w:line="400" w:lineRule="exact"/>
              <w:ind w:right="4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1.申请人无正当理由逾期不补正</w:t>
            </w:r>
            <w:r>
              <w:rPr>
                <w:rFonts w:hint="eastAsia" w:ascii="仿宋_GB2312" w:eastAsia="仿宋_GB2312" w:hAnsiTheme="minorEastAsia" w:cstheme="minorEastAsia"/>
                <w:w w:val="95"/>
                <w:sz w:val="28"/>
                <w:szCs w:val="28"/>
              </w:rPr>
              <w:t>行政机关不再处理其政府信息公</w:t>
            </w:r>
            <w:r>
              <w:rPr>
                <w:rFonts w:hint="eastAsia" w:ascii="仿宋_GB2312" w:eastAsia="仿宋_GB2312" w:hAnsiTheme="minorEastAsia" w:cstheme="minorEastAsia"/>
                <w:sz w:val="28"/>
                <w:szCs w:val="28"/>
              </w:rPr>
              <w:t>开申请</w:t>
            </w:r>
          </w:p>
        </w:tc>
        <w:tc>
          <w:tcPr>
            <w:tcW w:w="55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left w:val="single" w:color="000000" w:sz="4" w:space="0"/>
              <w:bottom w:val="single" w:color="000000" w:sz="4" w:space="0"/>
              <w:right w:val="single" w:color="000000" w:sz="4" w:space="0"/>
            </w:tcBorders>
          </w:tcPr>
          <w:p>
            <w:pPr>
              <w:spacing w:line="400" w:lineRule="exact"/>
              <w:rPr>
                <w:rFonts w:hint="eastAsia" w:ascii="仿宋_GB2312" w:eastAsia="仿宋_GB2312" w:hAnsiTheme="minorEastAsia" w:cstheme="minorEastAsia"/>
                <w:sz w:val="28"/>
                <w:szCs w:val="28"/>
              </w:rPr>
            </w:pPr>
          </w:p>
        </w:tc>
        <w:tc>
          <w:tcPr>
            <w:tcW w:w="3345" w:type="dxa"/>
            <w:tcBorders>
              <w:top w:val="single" w:color="000000" w:sz="4" w:space="0"/>
              <w:left w:val="single" w:color="000000" w:sz="4" w:space="0"/>
              <w:bottom w:val="single" w:color="000000" w:sz="4" w:space="0"/>
              <w:right w:val="single" w:color="000000" w:sz="4" w:space="0"/>
            </w:tcBorders>
          </w:tcPr>
          <w:p>
            <w:pPr>
              <w:pStyle w:val="6"/>
              <w:spacing w:before="16" w:line="400" w:lineRule="exact"/>
              <w:ind w:left="62" w:right="42"/>
              <w:rPr>
                <w:rFonts w:hint="eastAsia" w:ascii="仿宋_GB2312" w:eastAsia="仿宋_GB2312" w:hAnsiTheme="minorEastAsia" w:cstheme="minorEastAsia"/>
                <w:sz w:val="28"/>
                <w:szCs w:val="28"/>
              </w:rPr>
            </w:pPr>
            <w:r>
              <w:rPr>
                <w:rFonts w:hint="eastAsia" w:ascii="仿宋_GB2312" w:eastAsia="仿宋_GB2312" w:hAnsiTheme="minorEastAsia" w:cstheme="minorEastAsia"/>
                <w:spacing w:val="9"/>
                <w:w w:val="95"/>
                <w:sz w:val="28"/>
                <w:szCs w:val="28"/>
              </w:rPr>
              <w:t>2</w:t>
            </w:r>
            <w:r>
              <w:rPr>
                <w:rFonts w:hint="eastAsia" w:ascii="仿宋_GB2312" w:eastAsia="仿宋_GB2312" w:hAnsiTheme="minorEastAsia" w:cstheme="minorEastAsia"/>
                <w:spacing w:val="13"/>
                <w:w w:val="95"/>
                <w:sz w:val="28"/>
                <w:szCs w:val="28"/>
              </w:rPr>
              <w:t>.申请人逾期未按收费通知要求</w:t>
            </w:r>
            <w:r>
              <w:rPr>
                <w:rFonts w:hint="eastAsia" w:ascii="仿宋_GB2312" w:eastAsia="仿宋_GB2312" w:hAnsiTheme="minorEastAsia" w:cstheme="minorEastAsia"/>
                <w:spacing w:val="-11"/>
                <w:sz w:val="28"/>
                <w:szCs w:val="28"/>
              </w:rPr>
              <w:t>缴纳费用、行政机关不再处理其政</w:t>
            </w:r>
          </w:p>
          <w:p>
            <w:pPr>
              <w:pStyle w:val="6"/>
              <w:spacing w:line="400" w:lineRule="exact"/>
              <w:ind w:left="6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府信息公开申请</w:t>
            </w:r>
          </w:p>
        </w:tc>
        <w:tc>
          <w:tcPr>
            <w:tcW w:w="55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8"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30" w:type="dxa"/>
            <w:vMerge w:val="continue"/>
            <w:tcBorders>
              <w:top w:val="nil"/>
              <w:left w:val="single" w:color="000000" w:sz="4" w:space="0"/>
              <w:bottom w:val="single" w:color="000000" w:sz="4" w:space="0"/>
              <w:right w:val="single" w:color="000000" w:sz="4" w:space="0"/>
            </w:tcBorders>
          </w:tcPr>
          <w:p>
            <w:pPr>
              <w:spacing w:line="400" w:lineRule="exact"/>
              <w:rPr>
                <w:rFonts w:hint="eastAsia" w:ascii="仿宋_GB2312" w:eastAsia="仿宋_GB2312" w:hAnsiTheme="minorEastAsia" w:cstheme="minorEastAsia"/>
                <w:sz w:val="28"/>
                <w:szCs w:val="28"/>
              </w:rPr>
            </w:pPr>
          </w:p>
        </w:tc>
        <w:tc>
          <w:tcPr>
            <w:tcW w:w="3345" w:type="dxa"/>
            <w:tcBorders>
              <w:top w:val="single" w:color="000000" w:sz="4" w:space="0"/>
              <w:left w:val="single" w:color="000000" w:sz="4" w:space="0"/>
              <w:bottom w:val="single" w:color="000000" w:sz="4" w:space="0"/>
              <w:right w:val="single" w:color="000000" w:sz="4" w:space="0"/>
            </w:tcBorders>
          </w:tcPr>
          <w:p>
            <w:pPr>
              <w:pStyle w:val="6"/>
              <w:spacing w:before="6" w:line="400" w:lineRule="exact"/>
              <w:ind w:left="6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3.其他</w:t>
            </w:r>
          </w:p>
        </w:tc>
        <w:tc>
          <w:tcPr>
            <w:tcW w:w="55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619"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3975" w:type="dxa"/>
            <w:gridSpan w:val="2"/>
            <w:tcBorders>
              <w:top w:val="single" w:color="000000" w:sz="4" w:space="0"/>
              <w:left w:val="single" w:color="000000" w:sz="4" w:space="0"/>
              <w:bottom w:val="single" w:color="000000" w:sz="4" w:space="0"/>
              <w:right w:val="single" w:color="000000" w:sz="4" w:space="0"/>
            </w:tcBorders>
          </w:tcPr>
          <w:p>
            <w:pPr>
              <w:pStyle w:val="6"/>
              <w:spacing w:before="6" w:line="400" w:lineRule="exact"/>
              <w:ind w:left="6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（七）总计</w:t>
            </w:r>
          </w:p>
        </w:tc>
        <w:tc>
          <w:tcPr>
            <w:tcW w:w="55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4" w:hRule="atLeast"/>
        </w:trPr>
        <w:tc>
          <w:tcPr>
            <w:tcW w:w="4594" w:type="dxa"/>
            <w:gridSpan w:val="3"/>
            <w:tcBorders>
              <w:left w:val="single" w:color="000000" w:sz="4" w:space="0"/>
              <w:bottom w:val="single" w:color="000000" w:sz="4" w:space="0"/>
              <w:right w:val="single" w:color="000000" w:sz="4" w:space="0"/>
            </w:tcBorders>
          </w:tcPr>
          <w:p>
            <w:pPr>
              <w:pStyle w:val="6"/>
              <w:spacing w:before="6" w:line="400" w:lineRule="exact"/>
              <w:ind w:left="60"/>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四、结转下年度继续办理</w:t>
            </w:r>
          </w:p>
        </w:tc>
        <w:tc>
          <w:tcPr>
            <w:tcW w:w="55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6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330"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Borders>
              <w:top w:val="single" w:color="000000" w:sz="4" w:space="0"/>
              <w:left w:val="single" w:color="000000" w:sz="4" w:space="0"/>
              <w:bottom w:val="single" w:color="000000" w:sz="4" w:space="0"/>
              <w:right w:val="single" w:color="000000" w:sz="4" w:space="0"/>
            </w:tcBorders>
          </w:tcPr>
          <w:p>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r>
    </w:tbl>
    <w:p>
      <w:pPr>
        <w:pStyle w:val="2"/>
        <w:spacing w:before="54" w:after="28" w:line="600" w:lineRule="exact"/>
        <w:ind w:left="0" w:leftChars="0" w:firstLine="640" w:firstLineChars="200"/>
        <w:rPr>
          <w:rFonts w:hint="eastAsia" w:cstheme="minorEastAsia"/>
        </w:rPr>
      </w:pPr>
      <w:r>
        <w:rPr>
          <w:rFonts w:hint="eastAsia" w:cstheme="minorEastAsia"/>
        </w:rPr>
        <w:t>四、政府信息公开行政复议、行政诉讼情况</w:t>
      </w:r>
    </w:p>
    <w:tbl>
      <w:tblPr>
        <w:tblStyle w:val="4"/>
        <w:tblW w:w="8224" w:type="dxa"/>
        <w:tblInd w:w="16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54"/>
        <w:gridCol w:w="540"/>
        <w:gridCol w:w="450"/>
        <w:gridCol w:w="585"/>
        <w:gridCol w:w="525"/>
        <w:gridCol w:w="600"/>
        <w:gridCol w:w="585"/>
        <w:gridCol w:w="570"/>
        <w:gridCol w:w="585"/>
        <w:gridCol w:w="660"/>
        <w:gridCol w:w="540"/>
        <w:gridCol w:w="525"/>
        <w:gridCol w:w="570"/>
        <w:gridCol w:w="600"/>
        <w:gridCol w:w="43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7" w:hRule="atLeast"/>
        </w:trPr>
        <w:tc>
          <w:tcPr>
            <w:tcW w:w="2554" w:type="dxa"/>
            <w:gridSpan w:val="5"/>
          </w:tcPr>
          <w:p>
            <w:pPr>
              <w:pStyle w:val="6"/>
              <w:spacing w:before="108" w:line="400" w:lineRule="exact"/>
              <w:ind w:left="979"/>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行政复议</w:t>
            </w:r>
          </w:p>
        </w:tc>
        <w:tc>
          <w:tcPr>
            <w:tcW w:w="5670" w:type="dxa"/>
            <w:gridSpan w:val="10"/>
          </w:tcPr>
          <w:p>
            <w:pPr>
              <w:pStyle w:val="6"/>
              <w:spacing w:before="108" w:line="400" w:lineRule="exact"/>
              <w:ind w:left="2588" w:right="2569"/>
              <w:jc w:val="center"/>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行政诉讼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454" w:type="dxa"/>
            <w:vMerge w:val="restart"/>
          </w:tcPr>
          <w:p>
            <w:pPr>
              <w:pStyle w:val="6"/>
              <w:spacing w:before="6" w:line="400" w:lineRule="exact"/>
              <w:rPr>
                <w:rFonts w:hint="eastAsia" w:ascii="仿宋_GB2312" w:eastAsia="仿宋_GB2312" w:hAnsiTheme="minorEastAsia" w:cstheme="minorEastAsia"/>
                <w:sz w:val="32"/>
                <w:szCs w:val="32"/>
              </w:rPr>
            </w:pPr>
          </w:p>
          <w:p>
            <w:pPr>
              <w:pStyle w:val="6"/>
              <w:spacing w:line="400" w:lineRule="exact"/>
              <w:ind w:left="163" w:right="144"/>
              <w:jc w:val="both"/>
              <w:rPr>
                <w:rFonts w:hint="eastAsia" w:ascii="仿宋_GB2312" w:eastAsia="仿宋_GB2312" w:hAnsiTheme="minorEastAsia" w:cstheme="minorEastAsia"/>
                <w:sz w:val="32"/>
                <w:szCs w:val="32"/>
              </w:rPr>
            </w:pPr>
            <w:r>
              <w:rPr>
                <w:rFonts w:hint="eastAsia" w:ascii="仿宋_GB2312" w:eastAsia="仿宋_GB2312" w:hAnsiTheme="minorEastAsia" w:cstheme="minorEastAsia"/>
                <w:w w:val="95"/>
                <w:sz w:val="32"/>
                <w:szCs w:val="32"/>
              </w:rPr>
              <w:t>结果维持</w:t>
            </w:r>
          </w:p>
        </w:tc>
        <w:tc>
          <w:tcPr>
            <w:tcW w:w="540" w:type="dxa"/>
            <w:vMerge w:val="restart"/>
          </w:tcPr>
          <w:p>
            <w:pPr>
              <w:pStyle w:val="6"/>
              <w:spacing w:before="6" w:line="400" w:lineRule="exact"/>
              <w:rPr>
                <w:rFonts w:hint="eastAsia" w:ascii="仿宋_GB2312" w:eastAsia="仿宋_GB2312" w:hAnsiTheme="minorEastAsia" w:cstheme="minorEastAsia"/>
                <w:sz w:val="32"/>
                <w:szCs w:val="32"/>
              </w:rPr>
            </w:pPr>
          </w:p>
          <w:p>
            <w:pPr>
              <w:pStyle w:val="6"/>
              <w:spacing w:line="400" w:lineRule="exact"/>
              <w:ind w:left="162" w:right="145"/>
              <w:jc w:val="both"/>
              <w:rPr>
                <w:rFonts w:hint="eastAsia" w:ascii="仿宋_GB2312" w:eastAsia="仿宋_GB2312" w:hAnsiTheme="minorEastAsia" w:cstheme="minorEastAsia"/>
                <w:sz w:val="32"/>
                <w:szCs w:val="32"/>
              </w:rPr>
            </w:pPr>
            <w:r>
              <w:rPr>
                <w:rFonts w:hint="eastAsia" w:ascii="仿宋_GB2312" w:eastAsia="仿宋_GB2312" w:hAnsiTheme="minorEastAsia" w:cstheme="minorEastAsia"/>
                <w:w w:val="95"/>
                <w:sz w:val="32"/>
                <w:szCs w:val="32"/>
              </w:rPr>
              <w:t>结果纠正</w:t>
            </w:r>
          </w:p>
        </w:tc>
        <w:tc>
          <w:tcPr>
            <w:tcW w:w="450" w:type="dxa"/>
            <w:vMerge w:val="restart"/>
          </w:tcPr>
          <w:p>
            <w:pPr>
              <w:pStyle w:val="6"/>
              <w:spacing w:before="6" w:line="400" w:lineRule="exact"/>
              <w:rPr>
                <w:rFonts w:hint="eastAsia" w:ascii="仿宋_GB2312" w:eastAsia="仿宋_GB2312" w:hAnsiTheme="minorEastAsia" w:cstheme="minorEastAsia"/>
                <w:sz w:val="28"/>
                <w:szCs w:val="28"/>
              </w:rPr>
            </w:pPr>
          </w:p>
          <w:p>
            <w:pPr>
              <w:pStyle w:val="6"/>
              <w:spacing w:line="400" w:lineRule="exact"/>
              <w:ind w:left="164" w:right="143"/>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其他结果</w:t>
            </w:r>
          </w:p>
        </w:tc>
        <w:tc>
          <w:tcPr>
            <w:tcW w:w="585" w:type="dxa"/>
            <w:vMerge w:val="restart"/>
          </w:tcPr>
          <w:p>
            <w:pPr>
              <w:pStyle w:val="6"/>
              <w:spacing w:before="6" w:line="400" w:lineRule="exact"/>
              <w:rPr>
                <w:rFonts w:hint="eastAsia" w:ascii="仿宋_GB2312" w:eastAsia="仿宋_GB2312" w:hAnsiTheme="minorEastAsia" w:cstheme="minorEastAsia"/>
                <w:sz w:val="28"/>
                <w:szCs w:val="28"/>
              </w:rPr>
            </w:pPr>
          </w:p>
          <w:p>
            <w:pPr>
              <w:pStyle w:val="6"/>
              <w:spacing w:line="400" w:lineRule="exact"/>
              <w:ind w:left="163"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尚未审结</w:t>
            </w:r>
          </w:p>
        </w:tc>
        <w:tc>
          <w:tcPr>
            <w:tcW w:w="525" w:type="dxa"/>
            <w:vMerge w:val="restart"/>
          </w:tcPr>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before="233" w:line="400" w:lineRule="exact"/>
              <w:ind w:left="164" w:right="14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c>
          <w:tcPr>
            <w:tcW w:w="3000" w:type="dxa"/>
            <w:gridSpan w:val="5"/>
          </w:tcPr>
          <w:p>
            <w:pPr>
              <w:pStyle w:val="6"/>
              <w:spacing w:before="108" w:line="400" w:lineRule="exact"/>
              <w:ind w:left="338"/>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未经复议直接起诉</w:t>
            </w:r>
          </w:p>
        </w:tc>
        <w:tc>
          <w:tcPr>
            <w:tcW w:w="2670" w:type="dxa"/>
            <w:gridSpan w:val="5"/>
          </w:tcPr>
          <w:p>
            <w:pPr>
              <w:pStyle w:val="6"/>
              <w:spacing w:before="108" w:line="400" w:lineRule="exact"/>
              <w:ind w:left="822"/>
              <w:rPr>
                <w:rFonts w:hint="eastAsia" w:ascii="仿宋_GB2312" w:eastAsia="仿宋_GB2312" w:hAnsiTheme="minorEastAsia" w:cstheme="minorEastAsia"/>
                <w:sz w:val="28"/>
                <w:szCs w:val="28"/>
              </w:rPr>
            </w:pPr>
            <w:r>
              <w:rPr>
                <w:rFonts w:hint="eastAsia" w:ascii="仿宋_GB2312" w:eastAsia="仿宋_GB2312" w:hAnsiTheme="minorEastAsia" w:cstheme="minorEastAsia"/>
                <w:sz w:val="28"/>
                <w:szCs w:val="28"/>
              </w:rPr>
              <w:t>复议后起诉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898" w:hRule="atLeast"/>
        </w:trPr>
        <w:tc>
          <w:tcPr>
            <w:tcW w:w="454" w:type="dxa"/>
            <w:vMerge w:val="continue"/>
            <w:tcBorders>
              <w:top w:val="nil"/>
            </w:tcBorders>
          </w:tcPr>
          <w:p>
            <w:pPr>
              <w:spacing w:line="400" w:lineRule="exact"/>
              <w:rPr>
                <w:rFonts w:hint="eastAsia" w:ascii="仿宋_GB2312" w:eastAsia="仿宋_GB2312" w:hAnsiTheme="minorEastAsia" w:cstheme="minorEastAsia"/>
                <w:sz w:val="32"/>
                <w:szCs w:val="32"/>
              </w:rPr>
            </w:pPr>
          </w:p>
        </w:tc>
        <w:tc>
          <w:tcPr>
            <w:tcW w:w="540" w:type="dxa"/>
            <w:vMerge w:val="continue"/>
            <w:tcBorders>
              <w:top w:val="nil"/>
            </w:tcBorders>
          </w:tcPr>
          <w:p>
            <w:pPr>
              <w:spacing w:line="400" w:lineRule="exact"/>
              <w:rPr>
                <w:rFonts w:hint="eastAsia" w:ascii="仿宋_GB2312" w:eastAsia="仿宋_GB2312" w:hAnsiTheme="minorEastAsia" w:cstheme="minorEastAsia"/>
                <w:sz w:val="32"/>
                <w:szCs w:val="32"/>
              </w:rPr>
            </w:pPr>
          </w:p>
        </w:tc>
        <w:tc>
          <w:tcPr>
            <w:tcW w:w="450"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585"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525" w:type="dxa"/>
            <w:vMerge w:val="continue"/>
            <w:tcBorders>
              <w:top w:val="nil"/>
            </w:tcBorders>
          </w:tcPr>
          <w:p>
            <w:pPr>
              <w:spacing w:line="400" w:lineRule="exact"/>
              <w:rPr>
                <w:rFonts w:hint="eastAsia" w:ascii="仿宋_GB2312" w:eastAsia="仿宋_GB2312" w:hAnsiTheme="minorEastAsia" w:cstheme="minorEastAsia"/>
                <w:sz w:val="28"/>
                <w:szCs w:val="28"/>
              </w:rPr>
            </w:pPr>
          </w:p>
        </w:tc>
        <w:tc>
          <w:tcPr>
            <w:tcW w:w="600" w:type="dxa"/>
          </w:tcPr>
          <w:p>
            <w:pPr>
              <w:pStyle w:val="6"/>
              <w:spacing w:before="107" w:line="400" w:lineRule="exact"/>
              <w:ind w:left="163"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结果维</w:t>
            </w:r>
          </w:p>
          <w:p>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持</w:t>
            </w:r>
          </w:p>
        </w:tc>
        <w:tc>
          <w:tcPr>
            <w:tcW w:w="585" w:type="dxa"/>
          </w:tcPr>
          <w:p>
            <w:pPr>
              <w:pStyle w:val="6"/>
              <w:spacing w:before="107" w:line="400" w:lineRule="exact"/>
              <w:ind w:left="162" w:right="145"/>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结果纠</w:t>
            </w:r>
          </w:p>
          <w:p>
            <w:pPr>
              <w:pStyle w:val="6"/>
              <w:spacing w:before="2" w:line="400" w:lineRule="exact"/>
              <w:ind w:left="162"/>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正</w:t>
            </w:r>
          </w:p>
        </w:tc>
        <w:tc>
          <w:tcPr>
            <w:tcW w:w="570" w:type="dxa"/>
          </w:tcPr>
          <w:p>
            <w:pPr>
              <w:pStyle w:val="6"/>
              <w:spacing w:before="107" w:line="400" w:lineRule="exact"/>
              <w:ind w:left="163" w:right="14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其他结</w:t>
            </w:r>
          </w:p>
          <w:p>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果</w:t>
            </w:r>
          </w:p>
        </w:tc>
        <w:tc>
          <w:tcPr>
            <w:tcW w:w="585" w:type="dxa"/>
          </w:tcPr>
          <w:p>
            <w:pPr>
              <w:pStyle w:val="6"/>
              <w:spacing w:before="107" w:line="400" w:lineRule="exact"/>
              <w:ind w:left="164"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尚未审</w:t>
            </w:r>
          </w:p>
          <w:p>
            <w:pPr>
              <w:pStyle w:val="6"/>
              <w:spacing w:before="2" w:line="400" w:lineRule="exact"/>
              <w:ind w:left="164"/>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结</w:t>
            </w:r>
          </w:p>
        </w:tc>
        <w:tc>
          <w:tcPr>
            <w:tcW w:w="660" w:type="dxa"/>
          </w:tcPr>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before="1" w:line="400" w:lineRule="exact"/>
              <w:ind w:left="162" w:right="146"/>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c>
          <w:tcPr>
            <w:tcW w:w="540" w:type="dxa"/>
          </w:tcPr>
          <w:p>
            <w:pPr>
              <w:pStyle w:val="6"/>
              <w:spacing w:before="107" w:line="400" w:lineRule="exact"/>
              <w:ind w:left="165" w:right="144"/>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结果维</w:t>
            </w:r>
          </w:p>
          <w:p>
            <w:pPr>
              <w:pStyle w:val="6"/>
              <w:spacing w:before="2" w:line="400" w:lineRule="exact"/>
              <w:ind w:left="165"/>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持</w:t>
            </w:r>
          </w:p>
        </w:tc>
        <w:tc>
          <w:tcPr>
            <w:tcW w:w="525" w:type="dxa"/>
          </w:tcPr>
          <w:p>
            <w:pPr>
              <w:pStyle w:val="6"/>
              <w:spacing w:before="107" w:line="400" w:lineRule="exact"/>
              <w:ind w:left="164" w:right="145"/>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结果纠</w:t>
            </w:r>
          </w:p>
          <w:p>
            <w:pPr>
              <w:pStyle w:val="6"/>
              <w:spacing w:before="2" w:line="400" w:lineRule="exact"/>
              <w:ind w:left="164"/>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正</w:t>
            </w:r>
          </w:p>
        </w:tc>
        <w:tc>
          <w:tcPr>
            <w:tcW w:w="570" w:type="dxa"/>
          </w:tcPr>
          <w:p>
            <w:pPr>
              <w:pStyle w:val="6"/>
              <w:spacing w:before="107" w:line="400" w:lineRule="exact"/>
              <w:ind w:left="163" w:right="14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其他结</w:t>
            </w:r>
          </w:p>
          <w:p>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果</w:t>
            </w:r>
          </w:p>
        </w:tc>
        <w:tc>
          <w:tcPr>
            <w:tcW w:w="600" w:type="dxa"/>
          </w:tcPr>
          <w:p>
            <w:pPr>
              <w:pStyle w:val="6"/>
              <w:spacing w:before="107" w:line="400" w:lineRule="exact"/>
              <w:ind w:left="163" w:right="146"/>
              <w:jc w:val="both"/>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尚未审</w:t>
            </w:r>
          </w:p>
          <w:p>
            <w:pPr>
              <w:pStyle w:val="6"/>
              <w:spacing w:before="2" w:line="400" w:lineRule="exact"/>
              <w:ind w:left="163"/>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9"/>
                <w:sz w:val="28"/>
                <w:szCs w:val="28"/>
              </w:rPr>
              <w:t>结</w:t>
            </w:r>
          </w:p>
        </w:tc>
        <w:tc>
          <w:tcPr>
            <w:tcW w:w="435" w:type="dxa"/>
          </w:tcPr>
          <w:p>
            <w:pPr>
              <w:pStyle w:val="6"/>
              <w:spacing w:line="400" w:lineRule="exact"/>
              <w:rPr>
                <w:rFonts w:hint="eastAsia" w:ascii="仿宋_GB2312" w:eastAsia="仿宋_GB2312" w:hAnsiTheme="minorEastAsia" w:cstheme="minorEastAsia"/>
                <w:sz w:val="28"/>
                <w:szCs w:val="28"/>
              </w:rPr>
            </w:pPr>
          </w:p>
          <w:p>
            <w:pPr>
              <w:pStyle w:val="6"/>
              <w:spacing w:line="400" w:lineRule="exact"/>
              <w:rPr>
                <w:rFonts w:hint="eastAsia" w:ascii="仿宋_GB2312" w:eastAsia="仿宋_GB2312" w:hAnsiTheme="minorEastAsia" w:cstheme="minorEastAsia"/>
                <w:sz w:val="28"/>
                <w:szCs w:val="28"/>
              </w:rPr>
            </w:pPr>
          </w:p>
          <w:p>
            <w:pPr>
              <w:pStyle w:val="6"/>
              <w:spacing w:before="1" w:line="400" w:lineRule="exact"/>
              <w:ind w:left="165" w:right="144"/>
              <w:rPr>
                <w:rFonts w:hint="eastAsia" w:ascii="仿宋_GB2312" w:eastAsia="仿宋_GB2312" w:hAnsiTheme="minorEastAsia" w:cstheme="minorEastAsia"/>
                <w:sz w:val="28"/>
                <w:szCs w:val="28"/>
              </w:rPr>
            </w:pPr>
            <w:r>
              <w:rPr>
                <w:rFonts w:hint="eastAsia" w:ascii="仿宋_GB2312" w:eastAsia="仿宋_GB2312" w:hAnsiTheme="minorEastAsia" w:cstheme="minorEastAsia"/>
                <w:w w:val="95"/>
                <w:sz w:val="28"/>
                <w:szCs w:val="28"/>
              </w:rPr>
              <w:t>总计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7" w:hRule="atLeast"/>
        </w:trPr>
        <w:tc>
          <w:tcPr>
            <w:tcW w:w="454" w:type="dxa"/>
          </w:tcPr>
          <w:p>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c>
          <w:tcPr>
            <w:tcW w:w="540" w:type="dxa"/>
          </w:tcPr>
          <w:p>
            <w:pPr>
              <w:pStyle w:val="6"/>
              <w:spacing w:line="400" w:lineRule="exact"/>
              <w:jc w:val="center"/>
              <w:rPr>
                <w:rFonts w:hint="eastAsia" w:ascii="仿宋_GB2312" w:eastAsia="仿宋_GB2312" w:hAnsiTheme="minorEastAsia" w:cstheme="minorEastAsia"/>
                <w:sz w:val="32"/>
                <w:szCs w:val="32"/>
                <w:lang w:val="en-US"/>
              </w:rPr>
            </w:pPr>
            <w:r>
              <w:rPr>
                <w:rFonts w:hint="eastAsia" w:ascii="仿宋_GB2312" w:eastAsia="仿宋_GB2312" w:hAnsiTheme="minorEastAsia" w:cstheme="minorEastAsia"/>
                <w:sz w:val="32"/>
                <w:szCs w:val="32"/>
                <w:lang w:val="en-US"/>
              </w:rPr>
              <w:t>0</w:t>
            </w:r>
          </w:p>
        </w:tc>
        <w:tc>
          <w:tcPr>
            <w:tcW w:w="45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8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2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8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7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8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6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4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2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57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600"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c>
          <w:tcPr>
            <w:tcW w:w="435" w:type="dxa"/>
          </w:tcPr>
          <w:p>
            <w:pPr>
              <w:pStyle w:val="6"/>
              <w:spacing w:line="400" w:lineRule="exact"/>
              <w:jc w:val="center"/>
              <w:rPr>
                <w:rFonts w:hint="eastAsia" w:ascii="仿宋_GB2312" w:eastAsia="仿宋_GB2312" w:hAnsiTheme="minorEastAsia" w:cstheme="minorEastAsia"/>
                <w:sz w:val="28"/>
                <w:szCs w:val="28"/>
                <w:lang w:val="en-US"/>
              </w:rPr>
            </w:pPr>
            <w:r>
              <w:rPr>
                <w:rFonts w:hint="eastAsia" w:ascii="仿宋_GB2312" w:eastAsia="仿宋_GB2312" w:hAnsiTheme="minorEastAsia" w:cstheme="minorEastAsia"/>
                <w:sz w:val="28"/>
                <w:szCs w:val="28"/>
                <w:lang w:val="en-US"/>
              </w:rPr>
              <w:t>0</w:t>
            </w:r>
          </w:p>
        </w:tc>
      </w:tr>
    </w:tbl>
    <w:p>
      <w:pPr>
        <w:spacing w:line="600" w:lineRule="exact"/>
        <w:rPr>
          <w:rFonts w:hint="eastAsia" w:ascii="仿宋_GB2312" w:eastAsia="仿宋_GB2312" w:hAnsiTheme="minorEastAsia" w:cstheme="minorEastAsia"/>
          <w:sz w:val="32"/>
          <w:szCs w:val="32"/>
        </w:rPr>
        <w:sectPr>
          <w:pgSz w:w="11910" w:h="16840"/>
          <w:pgMar w:top="1440" w:right="1800" w:bottom="1440" w:left="1800" w:header="720" w:footer="720" w:gutter="0"/>
          <w:cols w:space="720" w:num="1"/>
        </w:sectPr>
      </w:pPr>
    </w:p>
    <w:p>
      <w:pPr>
        <w:pStyle w:val="2"/>
        <w:spacing w:before="1" w:line="580" w:lineRule="exact"/>
        <w:ind w:left="0" w:leftChars="0" w:firstLine="640" w:firstLineChars="200"/>
        <w:rPr>
          <w:rFonts w:cstheme="minorEastAsia"/>
        </w:rPr>
      </w:pPr>
      <w:r>
        <w:rPr>
          <w:rFonts w:hint="eastAsia" w:cstheme="minorEastAsia"/>
        </w:rPr>
        <w:t>五、存在的主要问题及改进情况</w:t>
      </w:r>
    </w:p>
    <w:p>
      <w:pPr>
        <w:pStyle w:val="2"/>
        <w:spacing w:before="1" w:line="580" w:lineRule="exact"/>
        <w:ind w:left="0" w:firstLine="640" w:firstLineChars="200"/>
        <w:rPr>
          <w:rFonts w:ascii="仿宋_GB2312" w:eastAsia="仿宋_GB2312" w:hAnsiTheme="minorEastAsia" w:cstheme="minorEastAsia"/>
        </w:rPr>
      </w:pPr>
      <w:r>
        <w:rPr>
          <w:rFonts w:hint="eastAsia" w:ascii="仿宋_GB2312" w:eastAsia="仿宋_GB2312" w:hAnsiTheme="minorEastAsia" w:cstheme="minorEastAsia"/>
        </w:rPr>
        <w:t>存在的主要问题</w:t>
      </w:r>
      <w:r>
        <w:rPr>
          <w:rFonts w:ascii="仿宋_GB2312" w:eastAsia="仿宋_GB2312" w:hAnsiTheme="minorEastAsia" w:cstheme="minorEastAsia"/>
        </w:rPr>
        <w:t>:一是信息公开的内容选择上还不够均衡，质量</w:t>
      </w:r>
      <w:r>
        <w:rPr>
          <w:rFonts w:hint="eastAsia" w:ascii="仿宋_GB2312" w:eastAsia="仿宋_GB2312" w:hAnsiTheme="minorEastAsia" w:cstheme="minorEastAsia"/>
          <w:lang w:eastAsia="zh-CN"/>
        </w:rPr>
        <w:t>还</w:t>
      </w:r>
      <w:r>
        <w:rPr>
          <w:rFonts w:ascii="仿宋_GB2312" w:eastAsia="仿宋_GB2312" w:hAnsiTheme="minorEastAsia" w:cstheme="minorEastAsia"/>
        </w:rPr>
        <w:t>不</w:t>
      </w:r>
      <w:r>
        <w:rPr>
          <w:rFonts w:hint="eastAsia" w:ascii="仿宋_GB2312" w:eastAsia="仿宋_GB2312" w:hAnsiTheme="minorEastAsia" w:cstheme="minorEastAsia"/>
          <w:lang w:eastAsia="zh-CN"/>
        </w:rPr>
        <w:t>够</w:t>
      </w:r>
      <w:r>
        <w:rPr>
          <w:rFonts w:ascii="仿宋_GB2312" w:eastAsia="仿宋_GB2312" w:hAnsiTheme="minorEastAsia" w:cstheme="minorEastAsia"/>
        </w:rPr>
        <w:t>高。二是信息公开的力度有待进一步加大，更新有时还不够及时。</w:t>
      </w:r>
    </w:p>
    <w:p>
      <w:pPr>
        <w:pStyle w:val="2"/>
        <w:spacing w:before="1" w:line="580" w:lineRule="exact"/>
        <w:ind w:left="0" w:firstLine="640" w:firstLineChars="200"/>
        <w:rPr>
          <w:rFonts w:ascii="仿宋_GB2312" w:eastAsia="仿宋_GB2312" w:hAnsiTheme="minorEastAsia" w:cstheme="minorEastAsia"/>
        </w:rPr>
      </w:pPr>
      <w:r>
        <w:rPr>
          <w:rFonts w:hint="eastAsia" w:ascii="仿宋_GB2312" w:eastAsia="仿宋_GB2312" w:hAnsiTheme="minorEastAsia" w:cstheme="minorEastAsia"/>
        </w:rPr>
        <w:t>改进情况：</w:t>
      </w:r>
      <w:r>
        <w:rPr>
          <w:rFonts w:ascii="仿宋_GB2312" w:eastAsia="仿宋_GB2312" w:hAnsiTheme="minorEastAsia" w:cstheme="minorEastAsia"/>
        </w:rPr>
        <w:t>2023年，我们将按照高安市政府和上级部门的有关要求，立足实际，多措并举，统筹做好信息公开相关工作。一是严把</w:t>
      </w:r>
      <w:r>
        <w:rPr>
          <w:rFonts w:hint="eastAsia" w:ascii="仿宋_GB2312" w:eastAsia="仿宋_GB2312" w:hAnsiTheme="minorEastAsia" w:cstheme="minorEastAsia"/>
          <w:lang w:eastAsia="zh-CN"/>
        </w:rPr>
        <w:t>内容</w:t>
      </w:r>
      <w:r>
        <w:rPr>
          <w:rFonts w:ascii="仿宋_GB2312" w:eastAsia="仿宋_GB2312" w:hAnsiTheme="minorEastAsia" w:cstheme="minorEastAsia"/>
        </w:rPr>
        <w:t>关，加强内容与质量把关，</w:t>
      </w:r>
      <w:r>
        <w:rPr>
          <w:rFonts w:hint="eastAsia" w:ascii="仿宋_GB2312" w:eastAsia="仿宋_GB2312" w:hAnsiTheme="minorEastAsia" w:cstheme="minorEastAsia"/>
          <w:lang w:eastAsia="zh-CN"/>
        </w:rPr>
        <w:t>围绕</w:t>
      </w:r>
      <w:r>
        <w:rPr>
          <w:rFonts w:ascii="仿宋_GB2312" w:eastAsia="仿宋_GB2312" w:hAnsiTheme="minorEastAsia" w:cstheme="minorEastAsia"/>
        </w:rPr>
        <w:t>社会高度关注的焦点重点</w:t>
      </w:r>
      <w:r>
        <w:rPr>
          <w:rFonts w:hint="eastAsia" w:ascii="仿宋_GB2312" w:eastAsia="仿宋_GB2312" w:hAnsiTheme="minorEastAsia" w:cstheme="minorEastAsia"/>
        </w:rPr>
        <w:t>问题</w:t>
      </w:r>
      <w:r>
        <w:rPr>
          <w:rFonts w:ascii="仿宋_GB2312" w:eastAsia="仿宋_GB2312" w:hAnsiTheme="minorEastAsia" w:cstheme="minorEastAsia"/>
        </w:rPr>
        <w:t>，全面、系统地公布政务公开事项;二是严把</w:t>
      </w:r>
      <w:r>
        <w:rPr>
          <w:rFonts w:hint="eastAsia" w:ascii="仿宋_GB2312" w:eastAsia="仿宋_GB2312" w:hAnsiTheme="minorEastAsia" w:cstheme="minorEastAsia"/>
          <w:lang w:eastAsia="zh-CN"/>
        </w:rPr>
        <w:t>审核</w:t>
      </w:r>
      <w:r>
        <w:rPr>
          <w:rFonts w:ascii="仿宋_GB2312" w:eastAsia="仿宋_GB2312" w:hAnsiTheme="minorEastAsia" w:cstheme="minorEastAsia"/>
        </w:rPr>
        <w:t>关，加强对信息公开工作的</w:t>
      </w:r>
      <w:r>
        <w:rPr>
          <w:rFonts w:hint="eastAsia" w:ascii="仿宋_GB2312" w:eastAsia="仿宋_GB2312" w:hAnsiTheme="minorEastAsia" w:cstheme="minorEastAsia"/>
          <w:lang w:eastAsia="zh-CN"/>
        </w:rPr>
        <w:t>审</w:t>
      </w:r>
      <w:r>
        <w:rPr>
          <w:rFonts w:ascii="仿宋_GB2312" w:eastAsia="仿宋_GB2312" w:hAnsiTheme="minorEastAsia" w:cstheme="minorEastAsia"/>
        </w:rPr>
        <w:t>核监督，确保政务信息公开的及时性和全面性，提高信息公开的透明度。</w:t>
      </w:r>
    </w:p>
    <w:p>
      <w:pPr>
        <w:pStyle w:val="2"/>
        <w:spacing w:before="1" w:line="580" w:lineRule="exact"/>
        <w:ind w:left="0" w:leftChars="0" w:firstLine="640" w:firstLineChars="200"/>
        <w:rPr>
          <w:rFonts w:cstheme="minorEastAsia"/>
        </w:rPr>
      </w:pPr>
      <w:r>
        <w:rPr>
          <w:rFonts w:hint="eastAsia" w:cstheme="minorEastAsia"/>
        </w:rPr>
        <w:t>六、其他需要报告的事项</w:t>
      </w:r>
    </w:p>
    <w:p>
      <w:pPr>
        <w:pStyle w:val="2"/>
        <w:spacing w:before="1" w:line="580" w:lineRule="exact"/>
        <w:ind w:left="0" w:leftChars="0" w:firstLine="640" w:firstLineChars="200"/>
        <w:rPr>
          <w:rFonts w:hint="eastAsia" w:ascii="仿宋_GB2312" w:eastAsia="仿宋_GB2312" w:hAnsiTheme="minorEastAsia" w:cstheme="minorEastAsia"/>
        </w:rPr>
      </w:pPr>
      <w:r>
        <w:rPr>
          <w:rFonts w:ascii="仿宋_GB2312" w:eastAsia="仿宋_GB2312" w:hAnsiTheme="minorEastAsia" w:cstheme="minorEastAsia"/>
        </w:rPr>
        <w:t>2022年我局无其他需要报告事项。</w:t>
      </w:r>
    </w:p>
    <w:p>
      <w:pPr>
        <w:pStyle w:val="2"/>
        <w:spacing w:before="1" w:line="580" w:lineRule="exact"/>
        <w:ind w:left="0" w:firstLine="640" w:firstLineChars="200"/>
        <w:rPr>
          <w:rFonts w:ascii="仿宋_GB2312" w:eastAsia="仿宋_GB2312" w:hAnsiTheme="minorEastAsia" w:cstheme="minorEastAsia"/>
        </w:rPr>
      </w:pPr>
    </w:p>
    <w:p>
      <w:pPr>
        <w:rPr>
          <w:rFonts w:hint="eastAsia" w:ascii="仿宋_GB2312" w:eastAsia="仿宋_GB2312" w:hAnsiTheme="minorEastAsia" w:cstheme="minorEastAsia"/>
          <w:color w:val="000000"/>
          <w:sz w:val="32"/>
          <w:szCs w:val="32"/>
          <w:shd w:val="clear" w:color="auto"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NDYzYTE2OTUzZTYwOTQ1ZjI1NzZhMWRmZDI5YjQifQ=="/>
  </w:docVars>
  <w:rsids>
    <w:rsidRoot w:val="0EA96C22"/>
    <w:rsid w:val="0EA96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楷体_GB2312" w:hAnsi="楷体_GB2312" w:eastAsia="楷体_GB2312" w:cs="楷体_GB2312"/>
      <w:sz w:val="22"/>
      <w:szCs w:val="22"/>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36"/>
    </w:pPr>
    <w:rPr>
      <w:rFonts w:ascii="黑体" w:hAnsi="黑体" w:eastAsia="黑体" w:cs="黑体"/>
      <w:sz w:val="32"/>
      <w:szCs w:val="32"/>
    </w:rPr>
  </w:style>
  <w:style w:type="paragraph" w:styleId="3">
    <w:name w:val="Normal (Web)"/>
    <w:basedOn w:val="1"/>
    <w:qFormat/>
    <w:uiPriority w:val="0"/>
    <w:pPr>
      <w:spacing w:beforeAutospacing="1" w:afterAutospacing="1"/>
    </w:pPr>
    <w:rPr>
      <w:rFonts w:cs="Times New Roman"/>
      <w:sz w:val="24"/>
      <w:lang w:val="en-US" w:bidi="ar-SA"/>
    </w:rPr>
  </w:style>
  <w:style w:type="paragraph" w:customStyle="1" w:styleId="6">
    <w:name w:val="Table Paragraph"/>
    <w:basedOn w:val="1"/>
    <w:qFormat/>
    <w:uiPriority w:val="1"/>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2023-01-12T07:47:00Z</dcterms:created>
  <dc:creator>多多不是狗</dc:creator>
  <cp:lastModifiedBy>多多不是狗</cp:lastModifiedBy>
  <cp:lastPrinted>2023-01-12T07:59:49Z</cp:lastPrinted>
  <dcterms:modified xsi:type="dcterms:W3CDTF">2023-01-12T08:03:35Z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EB41B5C45EB745CC9D3C389908A1C1DE</vt:lpwstr>
  </property>
</Properties>
</file>