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803" w:firstLineChars="20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caps w:val="0"/>
          <w:color w:val="000000" w:themeColor="text1"/>
          <w:spacing w:val="0"/>
          <w:sz w:val="40"/>
          <w:szCs w:val="40"/>
          <w:vertAlign w:val="baseline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/>
          <w:i w:val="0"/>
          <w:caps w:val="0"/>
          <w:color w:val="000000" w:themeColor="text1"/>
          <w:spacing w:val="0"/>
          <w:sz w:val="40"/>
          <w:szCs w:val="40"/>
          <w:shd w:val="clear" w:fill="FFFFFF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 高安市农业农村局2021年</w:t>
      </w:r>
      <w:r>
        <w:rPr>
          <w:rFonts w:hint="eastAsia" w:ascii="方正小标宋简体" w:hAnsi="方正小标宋简体" w:eastAsia="方正小标宋简体" w:cs="方正小标宋简体"/>
          <w:b/>
          <w:i w:val="0"/>
          <w:caps w:val="0"/>
          <w:color w:val="000000" w:themeColor="text1"/>
          <w:spacing w:val="0"/>
          <w:sz w:val="40"/>
          <w:szCs w:val="40"/>
          <w:shd w:val="clear" w:fill="FFFFFF"/>
          <w:vertAlign w:val="baseline"/>
          <w14:textFill>
            <w14:solidFill>
              <w14:schemeClr w14:val="tx1"/>
            </w14:solidFill>
          </w14:textFill>
        </w:rPr>
        <w:t>政府信息公开工作年度报告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1" w:after="0" w:afterAutospacing="1" w:line="560" w:lineRule="atLeast"/>
        <w:ind w:left="0" w:right="0" w:firstLine="640"/>
        <w:jc w:val="left"/>
        <w:rPr>
          <w:rFonts w:hint="eastAsia" w:ascii="宋体" w:hAnsi="宋体" w:eastAsia="宋体" w:cs="宋体"/>
          <w:sz w:val="32"/>
          <w:szCs w:val="32"/>
          <w:highlight w:val="none"/>
        </w:rPr>
      </w:pPr>
      <w:r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本报告依据《中华人民共和国政府信息公开条例》（国务院令第711号）和《</w:t>
      </w:r>
      <w:r>
        <w:rPr>
          <w:rFonts w:hint="eastAsia" w:ascii="宋体" w:hAnsi="宋体" w:eastAsia="宋体" w:cs="宋体"/>
          <w:color w:val="auto"/>
          <w:kern w:val="0"/>
          <w:sz w:val="32"/>
          <w:szCs w:val="32"/>
          <w:shd w:val="clear" w:fill="FFFFFF"/>
          <w:lang w:val="en-US" w:eastAsia="zh-CN" w:bidi="ar"/>
        </w:rPr>
        <w:t>高安市政务信息公开年度报告制度</w:t>
      </w:r>
      <w:r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》要求，由</w:t>
      </w:r>
      <w:r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高</w:t>
      </w:r>
      <w:r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安</w:t>
      </w:r>
      <w:r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市农业农村局</w:t>
      </w:r>
      <w:r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结合有关统计数据编制。本年度报告中所列数据的统计期限自</w:t>
      </w:r>
      <w:r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2021</w:t>
      </w:r>
      <w:r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年1月1日起至</w:t>
      </w:r>
      <w:r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2021</w:t>
      </w:r>
      <w:r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年12月31日止。全文包括总体情况、主动公开政府信息情况、收到和处理政府信息公开申请情况、政府信息公开行政复议行政诉讼情况、存在的主要问题及改进情况</w:t>
      </w:r>
      <w:r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其他需要报告的事项</w:t>
      </w:r>
      <w:r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。</w:t>
      </w:r>
      <w:bookmarkStart w:id="0" w:name="OLE_LINK1"/>
      <w:bookmarkStart w:id="1" w:name="OLE_LINK2"/>
      <w:r>
        <w:rPr>
          <w:rFonts w:hint="eastAsia" w:ascii="宋体" w:hAnsi="宋体" w:eastAsia="宋体" w:cs="宋体"/>
          <w:color w:val="auto"/>
          <w:kern w:val="0"/>
          <w:sz w:val="32"/>
          <w:szCs w:val="32"/>
          <w:highlight w:val="none"/>
          <w:shd w:val="clear" w:fill="FFFFFF"/>
          <w:lang w:val="en-US" w:eastAsia="zh-CN" w:bidi="ar"/>
        </w:rPr>
        <w:t>本报告通过高安市政务信息公开网</w:t>
      </w:r>
      <w:bookmarkEnd w:id="0"/>
      <w:bookmarkEnd w:id="1"/>
      <w:r>
        <w:rPr>
          <w:rFonts w:hint="eastAsia" w:ascii="宋体" w:hAnsi="宋体" w:eastAsia="宋体" w:cs="宋体"/>
          <w:color w:val="auto"/>
          <w:kern w:val="0"/>
          <w:sz w:val="32"/>
          <w:szCs w:val="32"/>
          <w:highlight w:val="none"/>
          <w:shd w:val="clear" w:fill="FFFFFF"/>
          <w:lang w:val="en-US" w:eastAsia="zh-CN" w:bidi="ar"/>
        </w:rPr>
        <w:t>（http://www.gaoan.gov.cn/listTwoPage.html?type=gov&amp;id=015&amp;govname=市农业农村局）公布。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 w:firstLineChars="200"/>
        <w:jc w:val="both"/>
        <w:textAlignment w:val="auto"/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如对本报告有任何疑问，请与</w:t>
      </w:r>
      <w:r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高安市农业农村局</w:t>
      </w:r>
      <w:r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联系（地址：</w:t>
      </w:r>
      <w:r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江西省高安市瑞阳新区瑞祥苑43栋</w:t>
      </w:r>
      <w:r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，电话：</w:t>
      </w:r>
      <w:r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07955282350</w:t>
      </w:r>
      <w:r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，邮编：</w:t>
      </w:r>
      <w:r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330800</w:t>
      </w:r>
      <w:r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）。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 w:firstLine="643" w:firstLineChars="200"/>
        <w:jc w:val="both"/>
        <w:textAlignment w:val="auto"/>
        <w:rPr>
          <w:rFonts w:hint="eastAsia" w:ascii="宋体" w:hAnsi="宋体" w:eastAsia="宋体" w:cs="宋体"/>
          <w:b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总体情况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/>
        <w:jc w:val="both"/>
        <w:textAlignment w:val="auto"/>
        <w:rPr>
          <w:rFonts w:hint="eastAsia" w:ascii="宋体" w:hAnsi="宋体" w:eastAsia="宋体" w:cs="宋体"/>
          <w:color w:val="333333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color w:val="333333"/>
          <w:kern w:val="0"/>
          <w:sz w:val="32"/>
          <w:szCs w:val="32"/>
          <w:shd w:val="clear" w:fill="FFFFFF"/>
          <w:lang w:val="en-US" w:eastAsia="zh-CN" w:bidi="ar"/>
        </w:rPr>
        <w:t>主动公开。市农业农村局坚持以习近平新时代中国特色社会主义思想为指导，秉承为人民服务的宗旨，以公开、透明、便民、及时、高效为基本要求，切实做好政务公开工作。2021年市农业农村局发布了农机购置报废补贴、高素质农民教育培训、能繁母猪引种补贴耕、地地力保护补贴能繁母猪引种补贴、建议提案办理等方面的信息，让广大群众能够多方位的了解高安市的农业农村工作，并对市农业农村局工作进行监督。2021年通过高安市政府网站发布文件、通知、公示和工作动态等各类信息共计265条，其中工作动态99条，规划计划6条，财政信息6条，建议提案办理22条，其他132条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482"/>
        <w:jc w:val="both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（二）依申请公开。2021年市农业农村局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  <w:shd w:val="clear" w:fill="FFFFFF"/>
          <w:lang w:val="en-US" w:eastAsia="zh-CN" w:bidi="ar"/>
        </w:rPr>
        <w:t>没有依申请公开信息。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27" w:lineRule="atLeast"/>
        <w:ind w:left="0" w:right="0" w:firstLine="420"/>
        <w:jc w:val="both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（三）政府信息管理。坚持政务公开一把手负责制，成立以主要领导任组长的政务公开领导小组，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分管领导具体负责，各部门具体承办，依靠全局干部职工的参与和相应的工作机制，加强沟通与协调，切实做好政务公开工作。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政府信息根据时间、对象和内容等分门别类及时录入，定期或不定期公开，加大数据公开力度。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482"/>
        <w:jc w:val="both"/>
        <w:rPr>
          <w:rFonts w:hint="eastAsia" w:ascii="宋体" w:hAnsi="宋体" w:eastAsia="宋体" w:cs="宋体"/>
          <w:color w:val="auto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shd w:val="clear" w:fill="FFFFFF"/>
          <w:lang w:val="en-US" w:eastAsia="zh-CN" w:bidi="ar"/>
        </w:rPr>
        <w:t>（</w:t>
      </w:r>
      <w:r>
        <w:rPr>
          <w:rFonts w:hint="eastAsia" w:ascii="宋体" w:hAnsi="宋体" w:eastAsia="宋体" w:cs="宋体"/>
          <w:color w:val="auto"/>
          <w:kern w:val="0"/>
          <w:sz w:val="32"/>
          <w:szCs w:val="32"/>
          <w:shd w:val="clear" w:fill="FFFFFF"/>
          <w:lang w:val="en-US" w:eastAsia="zh-CN" w:bidi="ar"/>
        </w:rPr>
        <w:t>四）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政府信息公开平台建设</w:t>
      </w:r>
      <w:r>
        <w:rPr>
          <w:rFonts w:hint="eastAsia" w:ascii="宋体" w:hAnsi="宋体" w:eastAsia="宋体" w:cs="宋体"/>
          <w:color w:val="auto"/>
          <w:kern w:val="0"/>
          <w:sz w:val="32"/>
          <w:szCs w:val="32"/>
          <w:shd w:val="clear" w:fill="FFFFFF"/>
          <w:lang w:val="en-US" w:eastAsia="zh-CN" w:bidi="ar"/>
        </w:rPr>
        <w:t>。根据</w:t>
      </w:r>
      <w:r>
        <w:rPr>
          <w:rFonts w:hint="eastAsia" w:ascii="宋体" w:hAnsi="宋体" w:eastAsia="宋体" w:cs="宋体"/>
          <w:b w:val="0"/>
          <w:bCs w:val="0"/>
          <w:kern w:val="2"/>
          <w:sz w:val="32"/>
          <w:szCs w:val="32"/>
          <w:lang w:val="en-US" w:eastAsia="zh-CN" w:bidi="ar-SA"/>
        </w:rPr>
        <w:t>《2021年高安市政务公开工作要点》</w:t>
      </w:r>
      <w:r>
        <w:rPr>
          <w:rFonts w:hint="eastAsia" w:ascii="宋体" w:hAnsi="宋体" w:eastAsia="宋体" w:cs="宋体"/>
          <w:color w:val="auto"/>
          <w:kern w:val="0"/>
          <w:sz w:val="32"/>
          <w:szCs w:val="32"/>
          <w:shd w:val="clear" w:fill="FFFFFF"/>
          <w:lang w:val="en-US" w:eastAsia="zh-CN" w:bidi="ar"/>
        </w:rPr>
        <w:t>、《高安市农业农村局政务信息公开工作方案》及相关会议要求，并结合各股室的实际工作情况，不断推动信息公开工作，及时向社会公布，确保各项行政权力规范运行。特别是与服务对象密切相关，以及人民群众热切关心的热点问题，公开切实可行的承诺，并按照承诺的内容和标准履行责任和义务，提供优质服务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1" w:after="0" w:afterAutospacing="1" w:line="560" w:lineRule="atLeast"/>
        <w:ind w:left="0" w:right="0" w:firstLine="643"/>
        <w:jc w:val="left"/>
        <w:rPr>
          <w:rFonts w:hint="eastAsia" w:ascii="宋体" w:hAnsi="宋体" w:eastAsia="宋体" w:cs="宋体"/>
          <w:sz w:val="32"/>
          <w:szCs w:val="32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1" w:after="0" w:afterAutospacing="1" w:line="560" w:lineRule="atLeast"/>
        <w:ind w:left="0" w:right="0" w:firstLine="643"/>
        <w:jc w:val="left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shd w:val="clear" w:fill="FFFFFF"/>
          <w:lang w:val="en-US" w:eastAsia="zh-CN" w:bidi="ar"/>
        </w:rPr>
        <w:t>（五）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监督保障</w:t>
      </w:r>
      <w:r>
        <w:rPr>
          <w:rFonts w:hint="eastAsia" w:ascii="宋体" w:hAnsi="宋体" w:eastAsia="宋体" w:cs="宋体"/>
          <w:b/>
          <w:color w:val="auto"/>
          <w:kern w:val="0"/>
          <w:sz w:val="32"/>
          <w:szCs w:val="32"/>
          <w:shd w:val="clear" w:fill="FFFFFF"/>
          <w:lang w:val="en-US" w:eastAsia="zh-CN" w:bidi="ar"/>
        </w:rPr>
        <w:t>。</w:t>
      </w:r>
      <w:r>
        <w:rPr>
          <w:rFonts w:hint="eastAsia" w:ascii="宋体" w:hAnsi="宋体" w:eastAsia="宋体" w:cs="宋体"/>
          <w:color w:val="auto"/>
          <w:kern w:val="0"/>
          <w:sz w:val="32"/>
          <w:szCs w:val="32"/>
          <w:shd w:val="clear" w:fill="FFFFFF"/>
          <w:lang w:val="en-US" w:eastAsia="zh-CN" w:bidi="ar"/>
        </w:rPr>
        <w:t>为保证信息公开的实效性，</w:t>
      </w:r>
      <w:r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市农业农村局</w:t>
      </w:r>
      <w:r>
        <w:rPr>
          <w:rFonts w:hint="eastAsia" w:ascii="宋体" w:hAnsi="宋体" w:eastAsia="宋体" w:cs="宋体"/>
          <w:color w:val="auto"/>
          <w:kern w:val="0"/>
          <w:sz w:val="32"/>
          <w:szCs w:val="32"/>
          <w:shd w:val="clear" w:fill="FFFFFF"/>
          <w:lang w:val="en-US" w:eastAsia="zh-CN" w:bidi="ar"/>
        </w:rPr>
        <w:t>安排专人进行联络沟通，同时将政府信息报送与本科室工作职能紧密联系起来，确保信息公开及时全面、完整准确。发布政府信息涉及其他行政机关的，应当与有关行政机关进行沟通、确认，保证行政机关发布政府信息准确一致。发布政府信息依照国家有关规定需要批准的，未经批准不得发布。同时群众可以通过热线对市农业农村局进行监督和建议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1" w:after="0" w:afterAutospacing="1" w:line="560" w:lineRule="atLeast"/>
        <w:ind w:left="0" w:right="0" w:firstLine="640"/>
        <w:jc w:val="left"/>
        <w:rPr>
          <w:rFonts w:hint="eastAsia" w:ascii="宋体" w:hAnsi="宋体" w:eastAsia="宋体" w:cs="宋体"/>
          <w:b/>
          <w:color w:val="auto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/>
          <w:color w:val="auto"/>
          <w:kern w:val="0"/>
          <w:sz w:val="32"/>
          <w:szCs w:val="32"/>
          <w:shd w:val="clear" w:fill="FFFFFF"/>
          <w:lang w:val="en-US" w:eastAsia="zh-CN" w:bidi="ar"/>
        </w:rPr>
        <w:t>二、主动公开政府信息情况</w:t>
      </w:r>
    </w:p>
    <w:tbl>
      <w:tblPr>
        <w:tblStyle w:val="4"/>
        <w:tblW w:w="98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55"/>
        <w:gridCol w:w="2455"/>
        <w:gridCol w:w="2455"/>
        <w:gridCol w:w="245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982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信息内容</w:t>
            </w:r>
          </w:p>
        </w:tc>
        <w:tc>
          <w:tcPr>
            <w:tcW w:w="24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本年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制发件数</w:t>
            </w:r>
          </w:p>
        </w:tc>
        <w:tc>
          <w:tcPr>
            <w:tcW w:w="24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本年废止件数</w:t>
            </w:r>
          </w:p>
        </w:tc>
        <w:tc>
          <w:tcPr>
            <w:tcW w:w="24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现行有效件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规   章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行政规范性文件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982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信息内容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行政许可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1197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982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信息内容</w:t>
            </w:r>
          </w:p>
        </w:tc>
        <w:tc>
          <w:tcPr>
            <w:tcW w:w="736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行政处罚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119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行政强制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982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信息内容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本年收费金额（单位：万元）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行政事业性收费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1" w:after="0" w:afterAutospacing="1" w:line="560" w:lineRule="atLeast"/>
        <w:ind w:left="0" w:right="0" w:firstLine="640"/>
        <w:jc w:val="left"/>
        <w:rPr>
          <w:rFonts w:hint="eastAsia" w:ascii="宋体" w:hAnsi="宋体" w:eastAsia="宋体" w:cs="宋体"/>
          <w:b/>
          <w:color w:val="auto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numPr>
          <w:ilvl w:val="0"/>
          <w:numId w:val="0"/>
        </w:numPr>
        <w:spacing w:line="540" w:lineRule="exact"/>
        <w:jc w:val="center"/>
        <w:rPr>
          <w:rFonts w:hint="eastAsia" w:ascii="宋体" w:hAnsi="宋体" w:eastAsia="宋体" w:cs="宋体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三、</w:t>
      </w:r>
      <w:r>
        <w:rPr>
          <w:rFonts w:hint="eastAsia" w:ascii="宋体" w:hAnsi="宋体" w:eastAsia="宋体" w:cs="宋体"/>
          <w:b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收到和处理政府信息公开申请情况</w:t>
      </w:r>
    </w:p>
    <w:p>
      <w:pPr>
        <w:numPr>
          <w:ilvl w:val="0"/>
          <w:numId w:val="0"/>
        </w:numPr>
        <w:spacing w:line="540" w:lineRule="exact"/>
        <w:ind w:leftChars="200"/>
        <w:rPr>
          <w:rFonts w:hint="eastAsia" w:ascii="宋体" w:hAnsi="宋体" w:eastAsia="宋体" w:cs="宋体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tbl>
      <w:tblPr>
        <w:tblStyle w:val="4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0"/>
        <w:gridCol w:w="997"/>
        <w:gridCol w:w="4823"/>
        <w:gridCol w:w="439"/>
        <w:gridCol w:w="473"/>
        <w:gridCol w:w="380"/>
        <w:gridCol w:w="497"/>
        <w:gridCol w:w="438"/>
        <w:gridCol w:w="450"/>
        <w:gridCol w:w="47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3148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申请人情况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39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自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然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人</w:t>
            </w:r>
          </w:p>
        </w:tc>
        <w:tc>
          <w:tcPr>
            <w:tcW w:w="223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法人或其他组织</w:t>
            </w:r>
          </w:p>
        </w:tc>
        <w:tc>
          <w:tcPr>
            <w:tcW w:w="471" w:type="dxa"/>
            <w:vMerge w:val="restart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3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商业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企业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科研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机构</w:t>
            </w:r>
          </w:p>
        </w:tc>
        <w:tc>
          <w:tcPr>
            <w:tcW w:w="4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社会公益组织</w:t>
            </w:r>
          </w:p>
        </w:tc>
        <w:tc>
          <w:tcPr>
            <w:tcW w:w="43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法律服务机构</w:t>
            </w:r>
          </w:p>
        </w:tc>
        <w:tc>
          <w:tcPr>
            <w:tcW w:w="4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其他</w:t>
            </w:r>
          </w:p>
        </w:tc>
        <w:tc>
          <w:tcPr>
            <w:tcW w:w="471" w:type="dxa"/>
            <w:vMerge w:val="continue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restart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三、本年度办理结果</w:t>
            </w:r>
          </w:p>
        </w:tc>
        <w:tc>
          <w:tcPr>
            <w:tcW w:w="582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（一）予以公开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582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（二）部分公开（区分处理的，只计这一情形，不计其他情形）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（三）不予公开</w:t>
            </w: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1.属于国家秘密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2.其他法律行政法规禁止公开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3.危及“三安全一稳定”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4.保护第三方合法权益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5.属于三类内部事务信息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6.属于四类过程性信息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7.属于行政执法案卷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8.属于行政查询事项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（四）无法提供</w:t>
            </w: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1.本机关不掌握相关政府信息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2.没有现成信息需要另行制作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3.补正后申请内容仍不明确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（五）不予处理</w:t>
            </w: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1.信访举报投诉类申请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2.重复申请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3.要求提供公开出版物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4.无正当理由大量反复申请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both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6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（六）其他处理</w:t>
            </w:r>
          </w:p>
        </w:tc>
        <w:tc>
          <w:tcPr>
            <w:tcW w:w="4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both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1.申请人无正当理由逾期不补正、行政机关不再处理其政府信息公开申请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both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3.其他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58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（七）总计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四、结转下年度继续办理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</w:tr>
    </w:tbl>
    <w:p>
      <w:pPr>
        <w:spacing w:line="540" w:lineRule="exact"/>
        <w:ind w:left="640"/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四、政府信息公开行政复议、行政诉讼情况</w:t>
      </w:r>
    </w:p>
    <w:tbl>
      <w:tblPr>
        <w:tblStyle w:val="4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1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行政复议</w:t>
            </w:r>
          </w:p>
        </w:tc>
        <w:tc>
          <w:tcPr>
            <w:tcW w:w="6428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结果维持</w:t>
            </w:r>
          </w:p>
        </w:tc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纠正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其他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尚未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审结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总计</w:t>
            </w:r>
          </w:p>
        </w:tc>
        <w:tc>
          <w:tcPr>
            <w:tcW w:w="321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未经复议直接起诉</w:t>
            </w:r>
          </w:p>
        </w:tc>
        <w:tc>
          <w:tcPr>
            <w:tcW w:w="321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复议后起诉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40" w:lineRule="auto"/>
              <w:ind w:firstLine="0" w:firstLineChars="0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6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40" w:lineRule="auto"/>
              <w:ind w:firstLine="0" w:firstLineChars="0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40" w:lineRule="auto"/>
              <w:ind w:firstLine="0" w:firstLineChars="0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40" w:lineRule="auto"/>
              <w:ind w:firstLine="0" w:firstLineChars="0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40" w:lineRule="auto"/>
              <w:ind w:firstLine="0" w:firstLineChars="0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维持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其他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尚未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总计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维持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其他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尚未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40" w:lineRule="auto"/>
              <w:ind w:firstLine="0" w:firstLineChars="0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widowControl/>
        <w:suppressLineNumbers w:val="0"/>
        <w:spacing w:line="240" w:lineRule="auto"/>
        <w:ind w:firstLine="0" w:firstLineChars="0"/>
        <w:jc w:val="left"/>
        <w:rPr>
          <w:rFonts w:asciiTheme="minorHAnsi" w:hAnsiTheme="minorHAnsi" w:eastAsiaTheme="minorEastAsia" w:cstheme="minorBidi"/>
          <w:sz w:val="21"/>
          <w:szCs w:val="24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五、</w:t>
      </w:r>
      <w:r>
        <w:rPr>
          <w:rFonts w:hint="eastAsia" w:ascii="宋体" w:hAnsi="宋体" w:eastAsia="宋体" w:cs="宋体"/>
          <w:b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存在的主要问题及改进情况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27" w:lineRule="atLeast"/>
        <w:ind w:left="0" w:right="0" w:firstLine="420"/>
        <w:jc w:val="both"/>
        <w:rPr>
          <w:rFonts w:hint="eastAsia" w:ascii="宋体" w:hAnsi="宋体" w:eastAsia="宋体" w:cs="宋体"/>
          <w:b w:val="0"/>
          <w:bCs w:val="0"/>
          <w:color w:val="000000"/>
          <w:sz w:val="32"/>
          <w:szCs w:val="32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sz w:val="32"/>
          <w:szCs w:val="32"/>
          <w:shd w:val="clear" w:fill="FFFFFF"/>
          <w:lang w:val="en-US" w:eastAsia="zh-CN"/>
        </w:rPr>
        <w:t>我局政务信息公开工作总体来看，比去年进步很大，但仍然有一些欠缺的地方。主要有：一是政府信息公开覆盖范围不够广，</w:t>
      </w:r>
      <w:r>
        <w:rPr>
          <w:rFonts w:hint="eastAsia" w:ascii="宋体" w:hAnsi="宋体" w:eastAsia="宋体" w:cs="宋体"/>
          <w:b w:val="0"/>
          <w:bCs w:val="0"/>
          <w:color w:val="000000"/>
          <w:sz w:val="32"/>
          <w:szCs w:val="32"/>
          <w:shd w:val="clear" w:fill="FFFFFF"/>
        </w:rPr>
        <w:t>树立以公开为常态、不公开为例外的思想</w:t>
      </w:r>
      <w:r>
        <w:rPr>
          <w:rFonts w:hint="eastAsia" w:ascii="宋体" w:hAnsi="宋体" w:eastAsia="宋体" w:cs="宋体"/>
          <w:b w:val="0"/>
          <w:bCs w:val="0"/>
          <w:color w:val="000000"/>
          <w:sz w:val="32"/>
          <w:szCs w:val="32"/>
          <w:shd w:val="clear" w:fill="FFFFFF"/>
          <w:lang w:eastAsia="zh-CN"/>
        </w:rPr>
        <w:t>还不够到位。</w:t>
      </w:r>
      <w:r>
        <w:rPr>
          <w:rFonts w:hint="eastAsia" w:ascii="宋体" w:hAnsi="宋体" w:eastAsia="宋体" w:cs="宋体"/>
          <w:b w:val="0"/>
          <w:bCs w:val="0"/>
          <w:color w:val="000000"/>
          <w:sz w:val="32"/>
          <w:szCs w:val="32"/>
          <w:shd w:val="clear" w:fill="FFFFFF"/>
          <w:lang w:val="en-US" w:eastAsia="zh-CN"/>
        </w:rPr>
        <w:t>二是信息的更新不够专业化，政策解读方面方式方法不够多样化。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27" w:lineRule="atLeast"/>
        <w:ind w:left="0" w:right="0" w:firstLine="420"/>
        <w:jc w:val="both"/>
        <w:rPr>
          <w:rFonts w:hint="eastAsia" w:ascii="宋体" w:hAnsi="宋体" w:eastAsia="宋体" w:cs="宋体"/>
          <w:color w:val="333333"/>
          <w:sz w:val="32"/>
          <w:szCs w:val="32"/>
          <w:shd w:val="clear" w:fill="FFFFFF"/>
          <w:lang w:eastAsia="zh-CN"/>
        </w:rPr>
      </w:pPr>
      <w:r>
        <w:rPr>
          <w:rFonts w:hint="eastAsia" w:ascii="宋体" w:hAnsi="宋体" w:eastAsia="宋体" w:cs="宋体"/>
          <w:color w:val="333333"/>
          <w:kern w:val="0"/>
          <w:sz w:val="32"/>
          <w:szCs w:val="32"/>
          <w:shd w:val="clear" w:fill="FFFFFF"/>
          <w:lang w:val="en-US" w:eastAsia="zh-CN" w:bidi="ar"/>
        </w:rPr>
        <w:t>改进措施：一是牢固树立</w:t>
      </w:r>
      <w:r>
        <w:rPr>
          <w:rFonts w:hint="eastAsia" w:ascii="宋体" w:hAnsi="宋体" w:eastAsia="宋体" w:cs="宋体"/>
          <w:b w:val="0"/>
          <w:bCs w:val="0"/>
          <w:color w:val="000000"/>
          <w:sz w:val="32"/>
          <w:szCs w:val="32"/>
          <w:shd w:val="clear" w:fill="FFFFFF"/>
        </w:rPr>
        <w:t>以公开为常态、不公开为例外的思想</w:t>
      </w:r>
      <w:r>
        <w:rPr>
          <w:rFonts w:hint="eastAsia" w:ascii="宋体" w:hAnsi="宋体" w:eastAsia="宋体" w:cs="宋体"/>
          <w:color w:val="333333"/>
          <w:kern w:val="0"/>
          <w:sz w:val="32"/>
          <w:szCs w:val="32"/>
          <w:shd w:val="clear" w:fill="FFFFFF"/>
          <w:lang w:val="en-US" w:eastAsia="zh-CN" w:bidi="ar"/>
        </w:rPr>
        <w:t>，</w:t>
      </w:r>
      <w:r>
        <w:rPr>
          <w:rFonts w:hint="eastAsia" w:ascii="宋体" w:hAnsi="宋体" w:eastAsia="宋体" w:cs="宋体"/>
          <w:color w:val="333333"/>
          <w:sz w:val="28"/>
          <w:szCs w:val="28"/>
          <w:shd w:val="clear" w:fill="FFFFFF"/>
        </w:rPr>
        <w:t>进一步学习《中华人民共和国政府信息公开条例》等文件精神</w:t>
      </w:r>
      <w:r>
        <w:rPr>
          <w:rFonts w:hint="eastAsia" w:ascii="宋体" w:hAnsi="宋体" w:eastAsia="宋体" w:cs="宋体"/>
          <w:color w:val="333333"/>
          <w:kern w:val="0"/>
          <w:sz w:val="32"/>
          <w:szCs w:val="32"/>
          <w:shd w:val="clear" w:fill="FFFFFF"/>
          <w:lang w:val="en-US" w:eastAsia="zh-CN" w:bidi="ar"/>
        </w:rPr>
        <w:t>，加强与个股室之间的信息沟通，确保信息公开的数量、质量。</w:t>
      </w:r>
      <w:r>
        <w:rPr>
          <w:rFonts w:hint="eastAsia" w:ascii="宋体" w:hAnsi="宋体" w:eastAsia="宋体" w:cs="宋体"/>
          <w:color w:val="333333"/>
          <w:sz w:val="32"/>
          <w:szCs w:val="32"/>
          <w:shd w:val="clear" w:fill="FFFFFF"/>
          <w:lang w:eastAsia="zh-CN"/>
        </w:rPr>
        <w:t>二是不断学习新的工作技能，把信息公开开展得更加多样化，把政策解读通过让群众更加喜闻乐见的方式公开，把信息公开推向更高的水平。</w:t>
      </w:r>
    </w:p>
    <w:p>
      <w:pPr>
        <w:pStyle w:val="3"/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b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其他需要报告的事项</w:t>
      </w:r>
    </w:p>
    <w:p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Chars="200" w:right="0" w:rightChars="0"/>
        <w:jc w:val="both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无。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560" w:lineRule="exact"/>
        <w:ind w:left="0" w:right="0" w:firstLine="5760" w:firstLineChars="1800"/>
        <w:jc w:val="left"/>
        <w:textAlignment w:val="auto"/>
        <w:rPr>
          <w:rFonts w:hint="eastAsia" w:ascii="宋体" w:hAnsi="宋体" w:eastAsia="宋体" w:cs="宋体"/>
          <w:color w:val="333333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560" w:lineRule="exact"/>
        <w:ind w:right="0" w:firstLine="5440" w:firstLineChars="1700"/>
        <w:jc w:val="left"/>
        <w:textAlignment w:val="auto"/>
        <w:rPr>
          <w:rFonts w:hint="eastAsia" w:ascii="宋体" w:hAnsi="宋体" w:eastAsia="宋体" w:cs="宋体"/>
          <w:color w:val="333333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color w:val="333333"/>
          <w:kern w:val="0"/>
          <w:sz w:val="32"/>
          <w:szCs w:val="32"/>
          <w:shd w:val="clear" w:fill="FFFFFF"/>
          <w:lang w:val="en-US" w:eastAsia="zh-CN" w:bidi="ar"/>
        </w:rPr>
        <w:t>高安市农业农村局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560" w:lineRule="exact"/>
        <w:ind w:left="0" w:right="0" w:firstLine="5760" w:firstLineChars="1800"/>
        <w:jc w:val="left"/>
        <w:textAlignment w:val="auto"/>
        <w:rPr>
          <w:rFonts w:hint="default" w:ascii="宋体" w:hAnsi="宋体" w:eastAsia="宋体" w:cs="宋体"/>
          <w:color w:val="333333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color w:val="333333"/>
          <w:kern w:val="0"/>
          <w:sz w:val="32"/>
          <w:szCs w:val="32"/>
          <w:shd w:val="clear" w:fill="FFFFFF"/>
          <w:lang w:val="en-US" w:eastAsia="zh-CN" w:bidi="ar"/>
        </w:rPr>
        <w:t>2022年1月</w:t>
      </w:r>
      <w:bookmarkStart w:id="2" w:name="_GoBack"/>
      <w:r>
        <w:rPr>
          <w:rFonts w:hint="eastAsia" w:ascii="宋体" w:hAnsi="宋体" w:eastAsia="宋体" w:cs="宋体"/>
          <w:color w:val="333333"/>
          <w:kern w:val="0"/>
          <w:sz w:val="32"/>
          <w:szCs w:val="32"/>
          <w:shd w:val="clear" w:fill="FFFFFF"/>
          <w:lang w:val="en-US" w:eastAsia="zh-CN" w:bidi="ar"/>
        </w:rPr>
        <w:t>13</w:t>
      </w:r>
      <w:bookmarkEnd w:id="2"/>
      <w:r>
        <w:rPr>
          <w:rFonts w:hint="eastAsia" w:ascii="宋体" w:hAnsi="宋体" w:eastAsia="宋体" w:cs="宋体"/>
          <w:color w:val="333333"/>
          <w:kern w:val="0"/>
          <w:sz w:val="32"/>
          <w:szCs w:val="32"/>
          <w:shd w:val="clear" w:fill="FFFFFF"/>
          <w:lang w:val="en-US" w:eastAsia="zh-CN" w:bidi="ar"/>
        </w:rPr>
        <w:t>日</w:t>
      </w:r>
    </w:p>
    <w:p>
      <w:pPr>
        <w:rPr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ED28671"/>
    <w:multiLevelType w:val="singleLevel"/>
    <w:tmpl w:val="CED28671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2209BC13"/>
    <w:multiLevelType w:val="singleLevel"/>
    <w:tmpl w:val="2209BC1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46A5E9FF"/>
    <w:multiLevelType w:val="singleLevel"/>
    <w:tmpl w:val="46A5E9FF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A41941"/>
    <w:rsid w:val="03221210"/>
    <w:rsid w:val="03D328ED"/>
    <w:rsid w:val="053F13D5"/>
    <w:rsid w:val="08056D5D"/>
    <w:rsid w:val="0D392720"/>
    <w:rsid w:val="10241D61"/>
    <w:rsid w:val="102960B4"/>
    <w:rsid w:val="146A72A0"/>
    <w:rsid w:val="24110721"/>
    <w:rsid w:val="24EF2D75"/>
    <w:rsid w:val="2B440A96"/>
    <w:rsid w:val="2F164F2D"/>
    <w:rsid w:val="35094618"/>
    <w:rsid w:val="3B3919E1"/>
    <w:rsid w:val="493742A9"/>
    <w:rsid w:val="4BA84FD7"/>
    <w:rsid w:val="4C401176"/>
    <w:rsid w:val="4D054184"/>
    <w:rsid w:val="54564DEF"/>
    <w:rsid w:val="60E50944"/>
    <w:rsid w:val="69300540"/>
    <w:rsid w:val="72BF6B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  <w:ind w:firstLine="200" w:firstLineChars="20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FollowedHyperlink"/>
    <w:basedOn w:val="5"/>
    <w:qFormat/>
    <w:uiPriority w:val="0"/>
    <w:rPr>
      <w:color w:val="800080"/>
      <w:u w:val="none"/>
    </w:rPr>
  </w:style>
  <w:style w:type="character" w:styleId="7">
    <w:name w:val="HTML Definition"/>
    <w:basedOn w:val="5"/>
    <w:qFormat/>
    <w:uiPriority w:val="0"/>
  </w:style>
  <w:style w:type="character" w:styleId="8">
    <w:name w:val="HTML Typewriter"/>
    <w:basedOn w:val="5"/>
    <w:qFormat/>
    <w:uiPriority w:val="0"/>
    <w:rPr>
      <w:rFonts w:ascii="monospace" w:hAnsi="monospace" w:eastAsia="monospace" w:cs="monospace"/>
      <w:sz w:val="20"/>
    </w:rPr>
  </w:style>
  <w:style w:type="character" w:styleId="9">
    <w:name w:val="HTML Acronym"/>
    <w:basedOn w:val="5"/>
    <w:qFormat/>
    <w:uiPriority w:val="0"/>
  </w:style>
  <w:style w:type="character" w:styleId="10">
    <w:name w:val="HTML Variable"/>
    <w:basedOn w:val="5"/>
    <w:qFormat/>
    <w:uiPriority w:val="0"/>
  </w:style>
  <w:style w:type="character" w:styleId="11">
    <w:name w:val="Hyperlink"/>
    <w:basedOn w:val="5"/>
    <w:qFormat/>
    <w:uiPriority w:val="0"/>
    <w:rPr>
      <w:color w:val="0000FF"/>
      <w:u w:val="none"/>
    </w:rPr>
  </w:style>
  <w:style w:type="character" w:styleId="12">
    <w:name w:val="HTML Code"/>
    <w:basedOn w:val="5"/>
    <w:qFormat/>
    <w:uiPriority w:val="0"/>
    <w:rPr>
      <w:rFonts w:hint="default" w:ascii="monospace" w:hAnsi="monospace" w:eastAsia="monospace" w:cs="monospace"/>
      <w:sz w:val="20"/>
    </w:rPr>
  </w:style>
  <w:style w:type="character" w:styleId="13">
    <w:name w:val="HTML Cite"/>
    <w:basedOn w:val="5"/>
    <w:qFormat/>
    <w:uiPriority w:val="0"/>
  </w:style>
  <w:style w:type="character" w:styleId="14">
    <w:name w:val="HTML Keyboard"/>
    <w:basedOn w:val="5"/>
    <w:qFormat/>
    <w:uiPriority w:val="0"/>
    <w:rPr>
      <w:rFonts w:hint="default" w:ascii="monospace" w:hAnsi="monospace" w:eastAsia="monospace" w:cs="monospace"/>
      <w:sz w:val="20"/>
    </w:rPr>
  </w:style>
  <w:style w:type="character" w:styleId="15">
    <w:name w:val="HTML Sample"/>
    <w:basedOn w:val="5"/>
    <w:qFormat/>
    <w:uiPriority w:val="0"/>
    <w:rPr>
      <w:rFonts w:hint="default" w:ascii="monospace" w:hAnsi="monospace" w:eastAsia="monospace" w:cs="monospace"/>
    </w:rPr>
  </w:style>
  <w:style w:type="character" w:customStyle="1" w:styleId="16">
    <w:name w:val="dot"/>
    <w:basedOn w:val="5"/>
    <w:qFormat/>
    <w:uiPriority w:val="0"/>
    <w:rPr>
      <w:shd w:val="clear" w:fill="333333"/>
    </w:rPr>
  </w:style>
  <w:style w:type="character" w:customStyle="1" w:styleId="17">
    <w:name w:val="first-child"/>
    <w:basedOn w:val="5"/>
    <w:qFormat/>
    <w:uiPriority w:val="0"/>
  </w:style>
  <w:style w:type="character" w:customStyle="1" w:styleId="18">
    <w:name w:val="layui-this"/>
    <w:basedOn w:val="5"/>
    <w:qFormat/>
    <w:uiPriority w:val="0"/>
    <w:rPr>
      <w:bdr w:val="single" w:color="EEEEEE" w:sz="6" w:space="0"/>
      <w:shd w:val="clear" w:fill="FFFFFF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王炸报单</cp:lastModifiedBy>
  <cp:lastPrinted>2021-01-26T03:35:00Z</cp:lastPrinted>
  <dcterms:modified xsi:type="dcterms:W3CDTF">2022-01-13T09:02:15Z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EE40417448FD4CF69510FAE4B01ABF21</vt:lpwstr>
  </property>
</Properties>
</file>